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2FF8F1" w14:textId="6E8C079F" w:rsidR="00E8176C" w:rsidRPr="00225ED6" w:rsidRDefault="00E8176C" w:rsidP="00F8502A">
      <w:pPr>
        <w:jc w:val="right"/>
        <w:rPr>
          <w:rFonts w:ascii="Arial" w:hAnsi="Arial" w:cs="Arial"/>
          <w:b/>
          <w:sz w:val="20"/>
          <w:szCs w:val="20"/>
          <w:lang w:val="es-MX"/>
        </w:rPr>
      </w:pPr>
      <w:r w:rsidRPr="00225ED6">
        <w:rPr>
          <w:rFonts w:ascii="Arial" w:hAnsi="Arial" w:cs="Arial"/>
          <w:b/>
          <w:sz w:val="20"/>
          <w:szCs w:val="20"/>
          <w:lang w:val="es-MX"/>
        </w:rPr>
        <w:t xml:space="preserve">                                                                                              </w:t>
      </w:r>
    </w:p>
    <w:p w14:paraId="69E0A736" w14:textId="77777777" w:rsidR="00E93896" w:rsidRPr="00225ED6" w:rsidRDefault="00E93896" w:rsidP="00F8502A">
      <w:pPr>
        <w:rPr>
          <w:rFonts w:ascii="Arial" w:hAnsi="Arial" w:cs="Arial"/>
          <w:b/>
          <w:sz w:val="20"/>
          <w:szCs w:val="20"/>
          <w:u w:val="single"/>
        </w:rPr>
      </w:pPr>
      <w:r w:rsidRPr="00225ED6">
        <w:rPr>
          <w:rFonts w:ascii="Arial" w:hAnsi="Arial" w:cs="Arial"/>
          <w:b/>
          <w:sz w:val="20"/>
          <w:szCs w:val="20"/>
          <w:u w:val="single"/>
        </w:rPr>
        <w:t>Nombre de la entidad</w:t>
      </w:r>
    </w:p>
    <w:p w14:paraId="6A7BBEFF" w14:textId="77777777" w:rsidR="00E93896" w:rsidRPr="00225ED6" w:rsidRDefault="00E93896" w:rsidP="00F8502A">
      <w:pPr>
        <w:rPr>
          <w:rFonts w:ascii="Arial" w:hAnsi="Arial" w:cs="Arial"/>
          <w:b/>
          <w:sz w:val="20"/>
          <w:szCs w:val="20"/>
          <w:u w:val="single"/>
        </w:rPr>
      </w:pPr>
    </w:p>
    <w:p w14:paraId="285B2A8F" w14:textId="77777777" w:rsidR="00E93896" w:rsidRPr="00225ED6" w:rsidRDefault="00E93896" w:rsidP="00F8502A">
      <w:pPr>
        <w:rPr>
          <w:rFonts w:ascii="Arial" w:hAnsi="Arial" w:cs="Arial"/>
          <w:sz w:val="20"/>
          <w:szCs w:val="20"/>
        </w:rPr>
      </w:pPr>
      <w:r w:rsidRPr="00225ED6">
        <w:rPr>
          <w:rFonts w:ascii="Arial" w:hAnsi="Arial" w:cs="Arial"/>
          <w:sz w:val="20"/>
          <w:szCs w:val="20"/>
        </w:rPr>
        <w:t>Fiscalía General del Estado de San Luis Potosí.</w:t>
      </w:r>
    </w:p>
    <w:p w14:paraId="7DDD345B" w14:textId="77777777" w:rsidR="00DF630A" w:rsidRDefault="00DF630A" w:rsidP="00F8502A">
      <w:pPr>
        <w:rPr>
          <w:rFonts w:ascii="Arial" w:hAnsi="Arial" w:cs="Arial"/>
          <w:b/>
          <w:color w:val="231F20"/>
          <w:sz w:val="20"/>
          <w:szCs w:val="20"/>
          <w:u w:val="single"/>
        </w:rPr>
      </w:pPr>
    </w:p>
    <w:p w14:paraId="5DAE1F5C" w14:textId="52AE2563" w:rsidR="00E93896" w:rsidRPr="00225ED6" w:rsidRDefault="00E93896" w:rsidP="00F8502A">
      <w:pPr>
        <w:rPr>
          <w:rFonts w:ascii="Arial" w:hAnsi="Arial" w:cs="Arial"/>
          <w:b/>
          <w:sz w:val="20"/>
          <w:szCs w:val="20"/>
          <w:u w:val="single"/>
        </w:rPr>
      </w:pPr>
      <w:r w:rsidRPr="00225ED6">
        <w:rPr>
          <w:rFonts w:ascii="Arial" w:hAnsi="Arial" w:cs="Arial"/>
          <w:b/>
          <w:color w:val="231F20"/>
          <w:sz w:val="20"/>
          <w:szCs w:val="20"/>
          <w:u w:val="single"/>
        </w:rPr>
        <w:t>l. La fuente y el archivo donde se encuentra la información</w:t>
      </w:r>
      <w:r w:rsidRPr="00225ED6">
        <w:rPr>
          <w:rFonts w:ascii="Arial" w:hAnsi="Arial" w:cs="Arial"/>
          <w:b/>
          <w:sz w:val="20"/>
          <w:szCs w:val="20"/>
          <w:u w:val="single"/>
        </w:rPr>
        <w:t xml:space="preserve"> </w:t>
      </w:r>
    </w:p>
    <w:p w14:paraId="7BF5F252" w14:textId="77777777" w:rsidR="00E93896" w:rsidRPr="00225ED6" w:rsidRDefault="00E93896" w:rsidP="00F8502A">
      <w:pPr>
        <w:jc w:val="right"/>
        <w:rPr>
          <w:rFonts w:ascii="Arial" w:hAnsi="Arial" w:cs="Arial"/>
          <w:b/>
          <w:sz w:val="20"/>
          <w:szCs w:val="20"/>
          <w:u w:val="single"/>
        </w:rPr>
      </w:pPr>
    </w:p>
    <w:p w14:paraId="255E3531" w14:textId="1F694229" w:rsidR="00E93896" w:rsidRPr="00225ED6" w:rsidRDefault="00E93896" w:rsidP="00F8502A">
      <w:pPr>
        <w:jc w:val="both"/>
        <w:rPr>
          <w:rFonts w:ascii="Arial" w:hAnsi="Arial" w:cs="Arial"/>
          <w:sz w:val="20"/>
          <w:szCs w:val="20"/>
        </w:rPr>
      </w:pPr>
      <w:r w:rsidRPr="00225ED6">
        <w:rPr>
          <w:rFonts w:ascii="Arial" w:hAnsi="Arial" w:cs="Arial"/>
          <w:sz w:val="20"/>
          <w:szCs w:val="20"/>
        </w:rPr>
        <w:t>Dirección de Recursos Humanos.</w:t>
      </w:r>
    </w:p>
    <w:p w14:paraId="77340639" w14:textId="4A393979" w:rsidR="00914268" w:rsidRPr="00225ED6" w:rsidRDefault="00B5509B" w:rsidP="00F8502A">
      <w:pPr>
        <w:jc w:val="both"/>
        <w:rPr>
          <w:rFonts w:ascii="Arial" w:hAnsi="Arial" w:cs="Arial"/>
          <w:sz w:val="20"/>
          <w:szCs w:val="20"/>
        </w:rPr>
      </w:pPr>
      <w:r w:rsidRPr="00225ED6">
        <w:rPr>
          <w:rFonts w:ascii="Arial" w:hAnsi="Arial" w:cs="Arial"/>
          <w:sz w:val="20"/>
          <w:szCs w:val="20"/>
        </w:rPr>
        <w:t>Archivos de los expedientes personales</w:t>
      </w:r>
      <w:r w:rsidR="00914268" w:rsidRPr="00225ED6">
        <w:rPr>
          <w:rFonts w:ascii="Arial" w:hAnsi="Arial" w:cs="Arial"/>
          <w:sz w:val="20"/>
          <w:szCs w:val="20"/>
        </w:rPr>
        <w:t>.</w:t>
      </w:r>
    </w:p>
    <w:p w14:paraId="241BD67E" w14:textId="1E99D24A" w:rsidR="00B5509B" w:rsidRPr="00225ED6" w:rsidRDefault="00914268" w:rsidP="00F8502A">
      <w:pPr>
        <w:jc w:val="both"/>
        <w:rPr>
          <w:rFonts w:ascii="Arial" w:hAnsi="Arial" w:cs="Arial"/>
          <w:sz w:val="20"/>
          <w:szCs w:val="20"/>
        </w:rPr>
      </w:pPr>
      <w:r w:rsidRPr="00225ED6">
        <w:rPr>
          <w:rFonts w:ascii="Arial" w:hAnsi="Arial" w:cs="Arial"/>
          <w:sz w:val="20"/>
          <w:szCs w:val="20"/>
        </w:rPr>
        <w:t>Bases de datos administrativas.</w:t>
      </w:r>
      <w:r w:rsidR="00B5509B" w:rsidRPr="00225ED6">
        <w:rPr>
          <w:rFonts w:ascii="Arial" w:hAnsi="Arial" w:cs="Arial"/>
          <w:sz w:val="20"/>
          <w:szCs w:val="20"/>
        </w:rPr>
        <w:t xml:space="preserve"> </w:t>
      </w:r>
    </w:p>
    <w:p w14:paraId="2A2B66F4" w14:textId="77777777" w:rsidR="00E93896" w:rsidRPr="00225ED6" w:rsidRDefault="00E93896" w:rsidP="00F8502A">
      <w:pPr>
        <w:jc w:val="both"/>
        <w:rPr>
          <w:rFonts w:ascii="Arial" w:hAnsi="Arial" w:cs="Arial"/>
          <w:sz w:val="20"/>
          <w:szCs w:val="20"/>
        </w:rPr>
      </w:pPr>
    </w:p>
    <w:p w14:paraId="5E19636C" w14:textId="77777777" w:rsidR="00E93896" w:rsidRPr="00225ED6" w:rsidRDefault="00E93896" w:rsidP="00F8502A">
      <w:pPr>
        <w:autoSpaceDE w:val="0"/>
        <w:autoSpaceDN w:val="0"/>
        <w:adjustRightInd w:val="0"/>
        <w:rPr>
          <w:rFonts w:ascii="Arial" w:hAnsi="Arial" w:cs="Arial"/>
          <w:b/>
          <w:color w:val="231F20"/>
          <w:sz w:val="20"/>
          <w:szCs w:val="20"/>
          <w:u w:val="single"/>
        </w:rPr>
      </w:pPr>
      <w:r w:rsidRPr="00225ED6">
        <w:rPr>
          <w:rFonts w:ascii="Arial" w:hAnsi="Arial" w:cs="Arial"/>
          <w:b/>
          <w:bCs/>
          <w:color w:val="231F20"/>
          <w:sz w:val="20"/>
          <w:szCs w:val="20"/>
          <w:u w:val="single"/>
        </w:rPr>
        <w:t xml:space="preserve">II. </w:t>
      </w:r>
      <w:r w:rsidRPr="00225ED6">
        <w:rPr>
          <w:rFonts w:ascii="Arial" w:hAnsi="Arial" w:cs="Arial"/>
          <w:b/>
          <w:color w:val="231F20"/>
          <w:sz w:val="20"/>
          <w:szCs w:val="20"/>
          <w:u w:val="single"/>
        </w:rPr>
        <w:t>La fundamentación y motivación del acuerdo;</w:t>
      </w:r>
    </w:p>
    <w:p w14:paraId="0F081CB3" w14:textId="77777777" w:rsidR="00E93896" w:rsidRPr="00225ED6" w:rsidRDefault="00E93896" w:rsidP="00F8502A">
      <w:pPr>
        <w:autoSpaceDE w:val="0"/>
        <w:autoSpaceDN w:val="0"/>
        <w:adjustRightInd w:val="0"/>
        <w:jc w:val="both"/>
        <w:rPr>
          <w:rFonts w:ascii="Arial" w:hAnsi="Arial" w:cs="Arial"/>
          <w:sz w:val="20"/>
          <w:szCs w:val="20"/>
        </w:rPr>
      </w:pPr>
    </w:p>
    <w:p w14:paraId="5E2094CD" w14:textId="6F60D9AD" w:rsidR="006663A4" w:rsidRDefault="00E93896" w:rsidP="006663A4">
      <w:pPr>
        <w:pStyle w:val="Default"/>
        <w:ind w:firstLine="360"/>
        <w:jc w:val="both"/>
        <w:rPr>
          <w:sz w:val="20"/>
          <w:szCs w:val="20"/>
        </w:rPr>
      </w:pPr>
      <w:r w:rsidRPr="00225ED6">
        <w:rPr>
          <w:sz w:val="20"/>
          <w:szCs w:val="20"/>
        </w:rPr>
        <w:t xml:space="preserve">El suscrito </w:t>
      </w:r>
      <w:r w:rsidRPr="00225ED6">
        <w:rPr>
          <w:b/>
          <w:sz w:val="20"/>
          <w:szCs w:val="20"/>
        </w:rPr>
        <w:t>C.</w:t>
      </w:r>
      <w:r w:rsidR="00B710AA" w:rsidRPr="00225ED6">
        <w:rPr>
          <w:b/>
          <w:sz w:val="20"/>
          <w:szCs w:val="20"/>
        </w:rPr>
        <w:t>P.</w:t>
      </w:r>
      <w:r w:rsidRPr="00225ED6">
        <w:rPr>
          <w:sz w:val="20"/>
          <w:szCs w:val="20"/>
        </w:rPr>
        <w:t xml:space="preserve"> </w:t>
      </w:r>
      <w:r w:rsidRPr="00225ED6">
        <w:rPr>
          <w:b/>
          <w:sz w:val="20"/>
          <w:szCs w:val="20"/>
        </w:rPr>
        <w:t>CÉSAR ISIDRO CRUZ</w:t>
      </w:r>
      <w:r w:rsidRPr="00225ED6">
        <w:rPr>
          <w:sz w:val="20"/>
          <w:szCs w:val="20"/>
        </w:rPr>
        <w:t>, Director General de Administración, determina que resulta procedente la reserva de los rubros que en</w:t>
      </w:r>
      <w:r w:rsidR="002F6F85" w:rsidRPr="00225ED6">
        <w:rPr>
          <w:sz w:val="20"/>
          <w:szCs w:val="20"/>
        </w:rPr>
        <w:t xml:space="preserve"> </w:t>
      </w:r>
      <w:r w:rsidRPr="00225ED6">
        <w:rPr>
          <w:sz w:val="20"/>
          <w:szCs w:val="20"/>
        </w:rPr>
        <w:t>seguida se indican de la información pública de oficio que corresponde a l</w:t>
      </w:r>
      <w:r w:rsidR="006A3219" w:rsidRPr="00225ED6">
        <w:rPr>
          <w:sz w:val="20"/>
          <w:szCs w:val="20"/>
        </w:rPr>
        <w:t>a</w:t>
      </w:r>
      <w:r w:rsidRPr="00225ED6">
        <w:rPr>
          <w:sz w:val="20"/>
          <w:szCs w:val="20"/>
        </w:rPr>
        <w:t>s</w:t>
      </w:r>
      <w:r w:rsidRPr="00225ED6">
        <w:rPr>
          <w:color w:val="231F20"/>
          <w:sz w:val="20"/>
          <w:szCs w:val="20"/>
        </w:rPr>
        <w:t xml:space="preserve"> </w:t>
      </w:r>
      <w:r w:rsidR="006663A4" w:rsidRPr="00B94D17">
        <w:rPr>
          <w:b/>
          <w:sz w:val="20"/>
          <w:szCs w:val="20"/>
        </w:rPr>
        <w:t>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únicamente por lo que corresponde a las plazas de seguridad y custodia consideradas como plazas de confianza de acuerdo a lo que se describe en el Manual de Remuneraciones para los Servidores Públicos de la Fiscalía General del Estado de San Luis Potosí, aprobado para el Ejercicio Fiscal 2025, y que no realicen funciones directivas</w:t>
      </w:r>
    </w:p>
    <w:p w14:paraId="56B55B97" w14:textId="77777777" w:rsidR="006663A4" w:rsidRPr="00225ED6" w:rsidRDefault="006663A4" w:rsidP="00F8502A">
      <w:pPr>
        <w:pStyle w:val="Default"/>
        <w:jc w:val="both"/>
        <w:rPr>
          <w:sz w:val="20"/>
          <w:szCs w:val="20"/>
        </w:rPr>
      </w:pPr>
    </w:p>
    <w:p w14:paraId="7DBBA91A" w14:textId="3F4D5D0B" w:rsidR="005C7858" w:rsidRPr="00225ED6" w:rsidRDefault="005C7858" w:rsidP="00F8502A">
      <w:pPr>
        <w:jc w:val="both"/>
        <w:rPr>
          <w:rFonts w:ascii="Arial" w:hAnsi="Arial" w:cs="Arial"/>
          <w:sz w:val="20"/>
          <w:szCs w:val="20"/>
          <w:lang w:val="es-MX"/>
        </w:rPr>
      </w:pPr>
      <w:r w:rsidRPr="00225ED6">
        <w:rPr>
          <w:rFonts w:ascii="Arial" w:hAnsi="Arial" w:cs="Arial"/>
          <w:sz w:val="20"/>
          <w:szCs w:val="20"/>
          <w:lang w:val="es-MX"/>
        </w:rPr>
        <w:t xml:space="preserve">Lo anterior encuentra su </w:t>
      </w:r>
      <w:r w:rsidRPr="00225ED6">
        <w:rPr>
          <w:rFonts w:ascii="Arial" w:hAnsi="Arial" w:cs="Arial"/>
          <w:b/>
          <w:sz w:val="20"/>
          <w:szCs w:val="20"/>
          <w:lang w:val="es-MX"/>
        </w:rPr>
        <w:t>FUNDAMENTO</w:t>
      </w:r>
      <w:r w:rsidRPr="00225ED6">
        <w:rPr>
          <w:rFonts w:ascii="Arial" w:hAnsi="Arial" w:cs="Arial"/>
          <w:sz w:val="20"/>
          <w:szCs w:val="20"/>
          <w:lang w:val="es-MX"/>
        </w:rPr>
        <w:t xml:space="preserve"> en lo establecido por la siguiente normatividad:</w:t>
      </w:r>
    </w:p>
    <w:p w14:paraId="163BE485" w14:textId="77777777" w:rsidR="006E34BD" w:rsidRPr="00225ED6" w:rsidRDefault="006E34BD" w:rsidP="00F8502A">
      <w:pPr>
        <w:jc w:val="both"/>
        <w:rPr>
          <w:rFonts w:ascii="Arial" w:hAnsi="Arial" w:cs="Arial"/>
          <w:sz w:val="20"/>
          <w:szCs w:val="20"/>
          <w:lang w:val="es-MX"/>
        </w:rPr>
      </w:pPr>
    </w:p>
    <w:p w14:paraId="235355AA" w14:textId="2A025ECD" w:rsidR="005C7858" w:rsidRPr="00225ED6" w:rsidRDefault="005C7858" w:rsidP="00F8502A">
      <w:pPr>
        <w:pStyle w:val="Prrafodelista"/>
        <w:numPr>
          <w:ilvl w:val="0"/>
          <w:numId w:val="5"/>
        </w:numPr>
        <w:jc w:val="both"/>
        <w:rPr>
          <w:rFonts w:ascii="Arial" w:hAnsi="Arial" w:cs="Arial"/>
          <w:sz w:val="20"/>
          <w:szCs w:val="20"/>
          <w:lang w:val="es-MX"/>
        </w:rPr>
      </w:pPr>
      <w:r w:rsidRPr="00225ED6">
        <w:rPr>
          <w:rFonts w:ascii="Arial" w:hAnsi="Arial" w:cs="Arial"/>
          <w:b/>
          <w:sz w:val="20"/>
          <w:szCs w:val="20"/>
          <w:lang w:val="es-MX"/>
        </w:rPr>
        <w:t>CONSTITUCIÓN POLÍTICA DE LOS ESTADOS UNIDOS MEXICANOS</w:t>
      </w:r>
      <w:r w:rsidR="001F7D4A" w:rsidRPr="00225ED6">
        <w:rPr>
          <w:rFonts w:ascii="Arial" w:hAnsi="Arial" w:cs="Arial"/>
          <w:b/>
          <w:sz w:val="20"/>
          <w:szCs w:val="20"/>
          <w:lang w:val="es-MX"/>
        </w:rPr>
        <w:t>.</w:t>
      </w:r>
    </w:p>
    <w:p w14:paraId="18A16343" w14:textId="77777777" w:rsidR="006E34BD" w:rsidRPr="00225ED6" w:rsidRDefault="006E34BD" w:rsidP="00F8502A">
      <w:pPr>
        <w:jc w:val="both"/>
        <w:rPr>
          <w:rFonts w:ascii="Arial" w:hAnsi="Arial" w:cs="Arial"/>
          <w:sz w:val="20"/>
          <w:szCs w:val="20"/>
          <w:lang w:val="es-MX"/>
        </w:rPr>
      </w:pPr>
    </w:p>
    <w:p w14:paraId="52A544E1" w14:textId="77777777" w:rsidR="005C7858" w:rsidRPr="00225ED6" w:rsidRDefault="005C7858" w:rsidP="00F8502A">
      <w:pPr>
        <w:ind w:left="1134" w:right="2034"/>
        <w:jc w:val="both"/>
        <w:rPr>
          <w:rFonts w:ascii="Arial" w:hAnsi="Arial" w:cs="Arial"/>
          <w:i/>
          <w:sz w:val="20"/>
          <w:szCs w:val="20"/>
          <w:lang w:val="es-MX"/>
        </w:rPr>
      </w:pPr>
      <w:r w:rsidRPr="00225ED6">
        <w:rPr>
          <w:rFonts w:ascii="Arial" w:hAnsi="Arial" w:cs="Arial"/>
          <w:b/>
          <w:i/>
          <w:sz w:val="20"/>
          <w:szCs w:val="20"/>
          <w:lang w:val="es-MX"/>
        </w:rPr>
        <w:t>Artículo 6o.</w:t>
      </w:r>
      <w:r w:rsidRPr="00225ED6">
        <w:rPr>
          <w:rFonts w:ascii="Arial" w:hAnsi="Arial" w:cs="Arial"/>
          <w:i/>
          <w:sz w:val="20"/>
          <w:szCs w:val="20"/>
          <w:lang w:val="es-MX"/>
        </w:rPr>
        <w:t xml:space="preserve"> 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w:t>
      </w:r>
    </w:p>
    <w:p w14:paraId="2EC2EB26" w14:textId="77777777" w:rsidR="006E34BD" w:rsidRPr="00225ED6" w:rsidRDefault="006E34BD" w:rsidP="00F8502A">
      <w:pPr>
        <w:ind w:left="1134" w:right="2034"/>
        <w:jc w:val="both"/>
        <w:rPr>
          <w:rFonts w:ascii="Arial" w:hAnsi="Arial" w:cs="Arial"/>
          <w:i/>
          <w:sz w:val="20"/>
          <w:szCs w:val="20"/>
          <w:lang w:val="es-MX"/>
        </w:rPr>
      </w:pPr>
    </w:p>
    <w:p w14:paraId="071155DF" w14:textId="77777777" w:rsidR="005C7858" w:rsidRPr="00225ED6" w:rsidRDefault="005C7858" w:rsidP="00F8502A">
      <w:pPr>
        <w:ind w:left="1134" w:right="2034"/>
        <w:jc w:val="both"/>
        <w:rPr>
          <w:rFonts w:ascii="Arial" w:hAnsi="Arial" w:cs="Arial"/>
          <w:i/>
          <w:sz w:val="20"/>
          <w:szCs w:val="20"/>
          <w:u w:val="single"/>
          <w:lang w:val="es-MX"/>
        </w:rPr>
      </w:pPr>
      <w:r w:rsidRPr="00225ED6">
        <w:rPr>
          <w:rFonts w:ascii="Arial" w:hAnsi="Arial" w:cs="Arial"/>
          <w:i/>
          <w:sz w:val="20"/>
          <w:szCs w:val="20"/>
          <w:u w:val="single"/>
          <w:lang w:val="es-MX"/>
        </w:rPr>
        <w:t>Toda persona tiene derecho al libre acceso a información plural y oportuna, así como a buscar, recibir y difundir información e ideas de toda índole por cualquier medio de expresión.</w:t>
      </w:r>
    </w:p>
    <w:p w14:paraId="34643456" w14:textId="77777777" w:rsidR="00EA0964" w:rsidRPr="00225ED6" w:rsidRDefault="00EA0964" w:rsidP="00F8502A">
      <w:pPr>
        <w:ind w:left="1134" w:right="2034"/>
        <w:jc w:val="both"/>
        <w:rPr>
          <w:rFonts w:ascii="Arial" w:hAnsi="Arial" w:cs="Arial"/>
          <w:i/>
          <w:sz w:val="20"/>
          <w:szCs w:val="20"/>
          <w:lang w:val="es-MX"/>
        </w:rPr>
      </w:pPr>
    </w:p>
    <w:p w14:paraId="2FF6DC66" w14:textId="18C0B81F" w:rsidR="00B369CF" w:rsidRPr="00225ED6" w:rsidRDefault="00B369CF" w:rsidP="00F8502A">
      <w:pPr>
        <w:ind w:left="1134" w:right="2034"/>
        <w:jc w:val="both"/>
        <w:rPr>
          <w:rFonts w:ascii="Arial" w:hAnsi="Arial" w:cs="Arial"/>
          <w:i/>
          <w:sz w:val="20"/>
          <w:szCs w:val="20"/>
          <w:lang w:val="es-MX"/>
        </w:rPr>
      </w:pPr>
      <w:r w:rsidRPr="00225ED6">
        <w:rPr>
          <w:rFonts w:ascii="Arial" w:hAnsi="Arial" w:cs="Arial"/>
          <w:i/>
          <w:sz w:val="20"/>
          <w:szCs w:val="20"/>
          <w:lang w:val="es-MX"/>
        </w:rPr>
        <w:t>El Estado garantizará el derecho de acceso a las tecnologías de la información y comunicación, así como a los servicios de radiodifusión y telecomunicaciones, incluido el de banda ancha e internet. Para tales efectos, el Estado establecerá condiciones de competencia efectiva en la prestación de dichos servicios.</w:t>
      </w:r>
    </w:p>
    <w:p w14:paraId="2C71FD34" w14:textId="77777777" w:rsidR="00B369CF" w:rsidRPr="00225ED6" w:rsidRDefault="00B369CF" w:rsidP="00F8502A">
      <w:pPr>
        <w:ind w:left="1134" w:right="2034"/>
        <w:jc w:val="both"/>
        <w:rPr>
          <w:rFonts w:ascii="Arial" w:hAnsi="Arial" w:cs="Arial"/>
          <w:i/>
          <w:sz w:val="20"/>
          <w:szCs w:val="20"/>
          <w:lang w:val="es-MX"/>
        </w:rPr>
      </w:pPr>
    </w:p>
    <w:p w14:paraId="2C0B7B69" w14:textId="77777777" w:rsidR="00B369CF" w:rsidRPr="00225ED6" w:rsidRDefault="00B369CF" w:rsidP="00F8502A">
      <w:pPr>
        <w:ind w:left="1134" w:right="2034"/>
        <w:jc w:val="both"/>
        <w:rPr>
          <w:rFonts w:ascii="Arial" w:hAnsi="Arial" w:cs="Arial"/>
          <w:i/>
          <w:sz w:val="20"/>
          <w:szCs w:val="20"/>
          <w:lang w:val="es-MX"/>
        </w:rPr>
      </w:pPr>
      <w:r w:rsidRPr="00225ED6">
        <w:rPr>
          <w:rFonts w:ascii="Arial" w:hAnsi="Arial" w:cs="Arial"/>
          <w:i/>
          <w:sz w:val="20"/>
          <w:szCs w:val="20"/>
          <w:lang w:val="es-MX"/>
        </w:rPr>
        <w:lastRenderedPageBreak/>
        <w:t>Para efectos de lo dispuesto en el presente artículo se observará lo siguiente:</w:t>
      </w:r>
    </w:p>
    <w:p w14:paraId="21590F4C" w14:textId="77777777" w:rsidR="006E34BD" w:rsidRPr="00225ED6" w:rsidRDefault="006E34BD" w:rsidP="00F8502A">
      <w:pPr>
        <w:ind w:left="1134" w:right="2034"/>
        <w:jc w:val="both"/>
        <w:rPr>
          <w:rFonts w:ascii="Arial" w:hAnsi="Arial" w:cs="Arial"/>
          <w:i/>
          <w:sz w:val="20"/>
          <w:szCs w:val="20"/>
          <w:lang w:val="es-MX"/>
        </w:rPr>
      </w:pPr>
    </w:p>
    <w:p w14:paraId="05CEC16F" w14:textId="77777777" w:rsidR="00B369CF" w:rsidRPr="00225ED6" w:rsidRDefault="00B369CF" w:rsidP="00F8502A">
      <w:pPr>
        <w:ind w:left="1134" w:right="2034"/>
        <w:jc w:val="both"/>
        <w:rPr>
          <w:rFonts w:ascii="Arial" w:hAnsi="Arial" w:cs="Arial"/>
          <w:i/>
          <w:sz w:val="20"/>
          <w:szCs w:val="20"/>
          <w:lang w:val="es-MX"/>
        </w:rPr>
      </w:pPr>
      <w:r w:rsidRPr="00225ED6">
        <w:rPr>
          <w:rFonts w:ascii="Arial" w:hAnsi="Arial" w:cs="Arial"/>
          <w:b/>
          <w:i/>
          <w:sz w:val="20"/>
          <w:szCs w:val="20"/>
          <w:lang w:val="es-MX"/>
        </w:rPr>
        <w:t>A.</w:t>
      </w:r>
      <w:r w:rsidRPr="00225ED6">
        <w:rPr>
          <w:rFonts w:ascii="Arial" w:hAnsi="Arial" w:cs="Arial"/>
          <w:i/>
          <w:sz w:val="20"/>
          <w:szCs w:val="20"/>
          <w:lang w:val="es-MX"/>
        </w:rPr>
        <w:t xml:space="preserve"> Para el ejercicio del derecho de acceso a la información, la Federación y las entidades federativas, en el ámbito de sus respectivas competencias, se regirán por los siguientes principios y bases: </w:t>
      </w:r>
    </w:p>
    <w:p w14:paraId="67DF7EB6" w14:textId="70AC91CD" w:rsidR="00B369CF" w:rsidRPr="00225ED6" w:rsidRDefault="00B369CF" w:rsidP="00F8502A">
      <w:pPr>
        <w:ind w:left="1134" w:right="2034"/>
        <w:jc w:val="both"/>
        <w:rPr>
          <w:rFonts w:ascii="Arial" w:hAnsi="Arial" w:cs="Arial"/>
          <w:i/>
          <w:sz w:val="20"/>
          <w:szCs w:val="20"/>
          <w:lang w:val="es-MX"/>
        </w:rPr>
      </w:pPr>
      <w:bookmarkStart w:id="0" w:name="_GoBack"/>
      <w:bookmarkEnd w:id="0"/>
    </w:p>
    <w:p w14:paraId="040CFF96" w14:textId="77777777" w:rsidR="00B369CF" w:rsidRPr="00225ED6" w:rsidRDefault="00B369CF" w:rsidP="00F8502A">
      <w:pPr>
        <w:ind w:left="1134" w:right="2034"/>
        <w:jc w:val="both"/>
        <w:rPr>
          <w:rFonts w:ascii="Arial" w:hAnsi="Arial" w:cs="Arial"/>
          <w:i/>
          <w:sz w:val="20"/>
          <w:szCs w:val="20"/>
          <w:lang w:val="es-MX"/>
        </w:rPr>
      </w:pPr>
      <w:r w:rsidRPr="00225ED6">
        <w:rPr>
          <w:rFonts w:ascii="Arial" w:hAnsi="Arial" w:cs="Arial"/>
          <w:b/>
          <w:i/>
          <w:sz w:val="20"/>
          <w:szCs w:val="20"/>
          <w:lang w:val="es-MX"/>
        </w:rPr>
        <w:t>I.</w:t>
      </w:r>
      <w:r w:rsidRPr="00225ED6">
        <w:rPr>
          <w:rFonts w:ascii="Arial" w:hAnsi="Arial" w:cs="Arial"/>
          <w:i/>
          <w:sz w:val="20"/>
          <w:szCs w:val="20"/>
          <w:lang w:val="es-MX"/>
        </w:rPr>
        <w:t xml:space="preserve">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14:paraId="01B5CD73" w14:textId="77777777" w:rsidR="00B369CF" w:rsidRPr="00225ED6" w:rsidRDefault="00B369CF" w:rsidP="00F8502A">
      <w:pPr>
        <w:ind w:left="1134" w:right="2034"/>
        <w:jc w:val="both"/>
        <w:rPr>
          <w:rFonts w:ascii="Arial" w:hAnsi="Arial" w:cs="Arial"/>
          <w:i/>
          <w:sz w:val="20"/>
          <w:szCs w:val="20"/>
          <w:lang w:val="es-MX"/>
        </w:rPr>
      </w:pPr>
    </w:p>
    <w:p w14:paraId="369771D8" w14:textId="251F5934" w:rsidR="00B369CF" w:rsidRPr="00225ED6" w:rsidRDefault="00B369CF" w:rsidP="00F8502A">
      <w:pPr>
        <w:ind w:left="1134" w:right="2034"/>
        <w:jc w:val="both"/>
        <w:rPr>
          <w:rFonts w:ascii="Arial" w:hAnsi="Arial" w:cs="Arial"/>
          <w:i/>
          <w:sz w:val="20"/>
          <w:szCs w:val="20"/>
          <w:lang w:val="es-MX"/>
        </w:rPr>
      </w:pPr>
      <w:r w:rsidRPr="00225ED6">
        <w:rPr>
          <w:rFonts w:ascii="Arial" w:hAnsi="Arial" w:cs="Arial"/>
          <w:i/>
          <w:sz w:val="20"/>
          <w:szCs w:val="20"/>
          <w:lang w:val="es-MX"/>
        </w:rPr>
        <w:t>…(sic)”.</w:t>
      </w:r>
    </w:p>
    <w:p w14:paraId="014642CA" w14:textId="77777777" w:rsidR="006E34BD" w:rsidRPr="00225ED6" w:rsidRDefault="006E34BD" w:rsidP="00F8502A">
      <w:pPr>
        <w:ind w:left="1134" w:right="2034"/>
        <w:jc w:val="both"/>
        <w:rPr>
          <w:rFonts w:ascii="Arial" w:hAnsi="Arial" w:cs="Arial"/>
          <w:i/>
          <w:sz w:val="20"/>
          <w:szCs w:val="20"/>
          <w:u w:val="single"/>
          <w:lang w:val="es-MX"/>
        </w:rPr>
      </w:pPr>
    </w:p>
    <w:p w14:paraId="19910EFA" w14:textId="77777777" w:rsidR="005C7858" w:rsidRPr="00225ED6" w:rsidRDefault="005C7858" w:rsidP="00F8502A">
      <w:pPr>
        <w:pStyle w:val="Prrafodelista"/>
        <w:numPr>
          <w:ilvl w:val="0"/>
          <w:numId w:val="5"/>
        </w:numPr>
        <w:ind w:right="2034"/>
        <w:jc w:val="both"/>
        <w:rPr>
          <w:rFonts w:ascii="Arial" w:hAnsi="Arial" w:cs="Arial"/>
          <w:i/>
          <w:sz w:val="20"/>
          <w:szCs w:val="20"/>
          <w:u w:val="single"/>
          <w:lang w:val="es-MX"/>
        </w:rPr>
      </w:pPr>
      <w:r w:rsidRPr="00225ED6">
        <w:rPr>
          <w:rFonts w:ascii="Arial" w:hAnsi="Arial" w:cs="Arial"/>
          <w:b/>
          <w:sz w:val="20"/>
          <w:szCs w:val="20"/>
          <w:lang w:val="es-MX"/>
        </w:rPr>
        <w:t xml:space="preserve">CONSTITUCIÓN POLÍTICA DEL ESTADO DE SAN LUIS POTOSÍ </w:t>
      </w:r>
    </w:p>
    <w:p w14:paraId="77E545EF" w14:textId="77777777" w:rsidR="006E34BD" w:rsidRPr="00225ED6" w:rsidRDefault="006E34BD" w:rsidP="00F8502A">
      <w:pPr>
        <w:ind w:left="1134" w:right="2034"/>
        <w:jc w:val="both"/>
        <w:rPr>
          <w:rFonts w:ascii="Arial" w:hAnsi="Arial" w:cs="Arial"/>
          <w:i/>
          <w:sz w:val="20"/>
          <w:szCs w:val="20"/>
          <w:lang w:val="es-MX"/>
        </w:rPr>
      </w:pPr>
    </w:p>
    <w:p w14:paraId="6C5F3E6D" w14:textId="46E0828C" w:rsidR="00B369CF" w:rsidRPr="00225ED6" w:rsidRDefault="00B369CF" w:rsidP="00F8502A">
      <w:pPr>
        <w:ind w:left="1134" w:right="2034"/>
        <w:jc w:val="both"/>
        <w:rPr>
          <w:rFonts w:ascii="Arial" w:hAnsi="Arial" w:cs="Arial"/>
          <w:i/>
          <w:sz w:val="20"/>
          <w:szCs w:val="20"/>
          <w:lang w:val="es-MX"/>
        </w:rPr>
      </w:pPr>
      <w:r w:rsidRPr="00225ED6">
        <w:rPr>
          <w:rFonts w:ascii="Arial" w:hAnsi="Arial" w:cs="Arial"/>
          <w:b/>
          <w:i/>
          <w:sz w:val="20"/>
          <w:szCs w:val="20"/>
          <w:lang w:val="es-MX"/>
        </w:rPr>
        <w:t>Artículo 17.-</w:t>
      </w:r>
      <w:r w:rsidRPr="00225ED6">
        <w:rPr>
          <w:rFonts w:ascii="Arial" w:hAnsi="Arial" w:cs="Arial"/>
          <w:i/>
          <w:sz w:val="20"/>
          <w:szCs w:val="20"/>
          <w:lang w:val="es-MX"/>
        </w:rPr>
        <w:t xml:space="preserve"> El Congreso del Estado expedirá las leyes a las que deban ajustarse los servidores públicos y las autoridades, para facilitar el acceso al ejercicio de los derechos de sus ciudadanos; esos ordenamientos deberán atender</w:t>
      </w:r>
    </w:p>
    <w:p w14:paraId="193D60E7" w14:textId="77777777" w:rsidR="006E34BD" w:rsidRPr="00225ED6" w:rsidRDefault="006E34BD" w:rsidP="00F8502A">
      <w:pPr>
        <w:ind w:left="1134" w:right="2034"/>
        <w:jc w:val="both"/>
        <w:rPr>
          <w:rFonts w:ascii="Arial" w:hAnsi="Arial" w:cs="Arial"/>
          <w:i/>
          <w:sz w:val="20"/>
          <w:szCs w:val="20"/>
          <w:lang w:val="es-MX"/>
        </w:rPr>
      </w:pPr>
    </w:p>
    <w:p w14:paraId="462236E6" w14:textId="77777777" w:rsidR="00B369CF" w:rsidRPr="00225ED6" w:rsidRDefault="005C7858" w:rsidP="00F8502A">
      <w:pPr>
        <w:ind w:left="1134" w:right="2034"/>
        <w:jc w:val="both"/>
        <w:rPr>
          <w:rFonts w:ascii="Arial" w:hAnsi="Arial" w:cs="Arial"/>
          <w:i/>
          <w:sz w:val="20"/>
          <w:szCs w:val="20"/>
        </w:rPr>
      </w:pPr>
      <w:r w:rsidRPr="00225ED6">
        <w:rPr>
          <w:rFonts w:ascii="Arial" w:hAnsi="Arial" w:cs="Arial"/>
          <w:i/>
          <w:sz w:val="20"/>
          <w:szCs w:val="20"/>
          <w:lang w:val="es-MX"/>
        </w:rPr>
        <w:t xml:space="preserve">III.  </w:t>
      </w:r>
      <w:r w:rsidRPr="00225ED6">
        <w:rPr>
          <w:rFonts w:ascii="Arial" w:hAnsi="Arial" w:cs="Arial"/>
          <w:i/>
          <w:sz w:val="20"/>
          <w:szCs w:val="20"/>
        </w:rPr>
        <w:t xml:space="preserve">El sistema para garantizar el acceso a la información pública. En el Estado de San Luis Potosí es derecho humano de todas las personas, conocer y acceder a la información pública, con las excepciones previstas en esta Constitución, y en la ley de la materia. </w:t>
      </w:r>
    </w:p>
    <w:p w14:paraId="1D4F0FE7" w14:textId="77777777" w:rsidR="00B369CF" w:rsidRPr="00225ED6" w:rsidRDefault="00B369CF" w:rsidP="00F8502A">
      <w:pPr>
        <w:ind w:left="1134" w:right="2034"/>
        <w:jc w:val="both"/>
        <w:rPr>
          <w:rFonts w:ascii="Arial" w:hAnsi="Arial" w:cs="Arial"/>
          <w:i/>
          <w:sz w:val="20"/>
          <w:szCs w:val="20"/>
        </w:rPr>
      </w:pPr>
    </w:p>
    <w:p w14:paraId="17DA89F6" w14:textId="77777777" w:rsidR="00B369CF" w:rsidRPr="00225ED6" w:rsidRDefault="005C7858" w:rsidP="00F8502A">
      <w:pPr>
        <w:ind w:left="1134" w:right="2034"/>
        <w:jc w:val="both"/>
        <w:rPr>
          <w:rFonts w:ascii="Arial" w:hAnsi="Arial" w:cs="Arial"/>
          <w:i/>
          <w:sz w:val="20"/>
          <w:szCs w:val="20"/>
        </w:rPr>
      </w:pPr>
      <w:r w:rsidRPr="00225ED6">
        <w:rPr>
          <w:rFonts w:ascii="Arial" w:hAnsi="Arial" w:cs="Arial"/>
          <w:i/>
          <w:sz w:val="20"/>
          <w:szCs w:val="20"/>
        </w:rPr>
        <w:t xml:space="preserve">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sus-datos personales. </w:t>
      </w:r>
    </w:p>
    <w:p w14:paraId="0D9614F4" w14:textId="62BB2D92" w:rsidR="005C7858" w:rsidRPr="00225ED6" w:rsidRDefault="00076EB0" w:rsidP="00F8502A">
      <w:pPr>
        <w:ind w:left="1134" w:right="2034"/>
        <w:jc w:val="both"/>
        <w:rPr>
          <w:rFonts w:ascii="Arial" w:hAnsi="Arial" w:cs="Arial"/>
          <w:i/>
          <w:sz w:val="20"/>
          <w:szCs w:val="20"/>
        </w:rPr>
      </w:pPr>
      <w:r w:rsidRPr="00225ED6">
        <w:rPr>
          <w:rFonts w:ascii="Arial" w:hAnsi="Arial" w:cs="Arial"/>
          <w:i/>
          <w:sz w:val="20"/>
          <w:szCs w:val="20"/>
        </w:rPr>
        <w:t>.</w:t>
      </w:r>
      <w:r w:rsidR="00B369CF" w:rsidRPr="00225ED6">
        <w:rPr>
          <w:rFonts w:ascii="Arial" w:hAnsi="Arial" w:cs="Arial"/>
          <w:i/>
          <w:sz w:val="20"/>
          <w:szCs w:val="20"/>
        </w:rPr>
        <w:t>..</w:t>
      </w:r>
    </w:p>
    <w:p w14:paraId="41D027F6" w14:textId="77777777" w:rsidR="006E34BD" w:rsidRPr="00225ED6" w:rsidRDefault="006E34BD" w:rsidP="00F8502A">
      <w:pPr>
        <w:ind w:left="1134" w:right="2034"/>
        <w:jc w:val="both"/>
        <w:rPr>
          <w:rFonts w:ascii="Arial" w:hAnsi="Arial" w:cs="Arial"/>
          <w:sz w:val="20"/>
          <w:szCs w:val="20"/>
          <w:lang w:val="es-MX"/>
        </w:rPr>
      </w:pPr>
    </w:p>
    <w:p w14:paraId="51AE8D36" w14:textId="0A38FC87" w:rsidR="005C7858" w:rsidRPr="00225ED6" w:rsidRDefault="005C7858" w:rsidP="00F8502A">
      <w:pPr>
        <w:pStyle w:val="Prrafodelista"/>
        <w:numPr>
          <w:ilvl w:val="0"/>
          <w:numId w:val="5"/>
        </w:numPr>
        <w:jc w:val="both"/>
        <w:rPr>
          <w:rFonts w:ascii="Arial" w:hAnsi="Arial" w:cs="Arial"/>
          <w:b/>
          <w:sz w:val="20"/>
          <w:szCs w:val="20"/>
          <w:lang w:val="es-MX"/>
        </w:rPr>
      </w:pPr>
      <w:r w:rsidRPr="00225ED6">
        <w:rPr>
          <w:rFonts w:ascii="Arial" w:hAnsi="Arial" w:cs="Arial"/>
          <w:b/>
          <w:sz w:val="20"/>
          <w:szCs w:val="20"/>
          <w:lang w:val="es-MX"/>
        </w:rPr>
        <w:t>CÓDIGO NACIONAL DE PROCEDIMIENTOS PENALES</w:t>
      </w:r>
      <w:r w:rsidR="00B369CF" w:rsidRPr="00225ED6">
        <w:rPr>
          <w:rFonts w:ascii="Arial" w:hAnsi="Arial" w:cs="Arial"/>
          <w:b/>
          <w:sz w:val="20"/>
          <w:szCs w:val="20"/>
          <w:lang w:val="es-MX"/>
        </w:rPr>
        <w:t>.</w:t>
      </w:r>
    </w:p>
    <w:p w14:paraId="4C77203B" w14:textId="77777777" w:rsidR="006E34BD" w:rsidRPr="00225ED6" w:rsidRDefault="006E34BD" w:rsidP="00F8502A">
      <w:pPr>
        <w:pStyle w:val="Texto"/>
        <w:spacing w:after="0" w:line="240" w:lineRule="auto"/>
        <w:ind w:left="720" w:right="2034"/>
        <w:rPr>
          <w:rFonts w:eastAsiaTheme="minorEastAsia"/>
          <w:b/>
          <w:i/>
          <w:sz w:val="20"/>
          <w:lang w:val="es-MX"/>
        </w:rPr>
      </w:pPr>
      <w:bookmarkStart w:id="1" w:name="_Hlk158199466"/>
    </w:p>
    <w:p w14:paraId="4876416D" w14:textId="57C0518F" w:rsidR="00B369CF" w:rsidRPr="00225ED6" w:rsidRDefault="001F7D4A" w:rsidP="00F8502A">
      <w:pPr>
        <w:pStyle w:val="Texto"/>
        <w:spacing w:after="0" w:line="240" w:lineRule="auto"/>
        <w:ind w:left="720" w:right="2034"/>
        <w:rPr>
          <w:rFonts w:eastAsiaTheme="minorEastAsia"/>
          <w:i/>
          <w:sz w:val="20"/>
          <w:lang w:val="es-MX"/>
        </w:rPr>
      </w:pPr>
      <w:r w:rsidRPr="00225ED6">
        <w:rPr>
          <w:rFonts w:eastAsiaTheme="minorEastAsia"/>
          <w:b/>
          <w:i/>
          <w:sz w:val="20"/>
          <w:lang w:val="es-MX"/>
        </w:rPr>
        <w:lastRenderedPageBreak/>
        <w:t xml:space="preserve">“… </w:t>
      </w:r>
      <w:r w:rsidR="00B369CF" w:rsidRPr="00225ED6">
        <w:rPr>
          <w:rFonts w:eastAsiaTheme="minorEastAsia"/>
          <w:b/>
          <w:i/>
          <w:sz w:val="20"/>
          <w:lang w:val="es-MX"/>
        </w:rPr>
        <w:t>Artículo 218</w:t>
      </w:r>
      <w:r w:rsidR="00B369CF" w:rsidRPr="00225ED6">
        <w:rPr>
          <w:rFonts w:eastAsiaTheme="minorEastAsia"/>
          <w:i/>
          <w:sz w:val="20"/>
          <w:lang w:val="es-MX"/>
        </w:rPr>
        <w:t>. Reserva de los actos de investigación</w:t>
      </w:r>
    </w:p>
    <w:p w14:paraId="08358749" w14:textId="77777777" w:rsidR="006E34BD" w:rsidRPr="00225ED6" w:rsidRDefault="006E34BD" w:rsidP="00F8502A">
      <w:pPr>
        <w:pStyle w:val="Texto"/>
        <w:spacing w:after="0" w:line="240" w:lineRule="auto"/>
        <w:ind w:left="1134" w:right="2034" w:firstLine="0"/>
        <w:rPr>
          <w:rFonts w:eastAsiaTheme="minorEastAsia"/>
          <w:i/>
          <w:sz w:val="20"/>
          <w:lang w:val="es-MX"/>
        </w:rPr>
      </w:pPr>
    </w:p>
    <w:p w14:paraId="3B4D94CC" w14:textId="7E1A9C7B" w:rsidR="00EC4573" w:rsidRPr="00225ED6" w:rsidRDefault="00EC4573" w:rsidP="00F8502A">
      <w:pPr>
        <w:pStyle w:val="Texto"/>
        <w:spacing w:line="240" w:lineRule="auto"/>
        <w:ind w:left="1134" w:right="2034"/>
        <w:rPr>
          <w:rFonts w:eastAsiaTheme="minorEastAsia"/>
          <w:i/>
          <w:sz w:val="20"/>
          <w:lang w:val="es-MX"/>
        </w:rPr>
      </w:pPr>
      <w:r w:rsidRPr="00225ED6">
        <w:rPr>
          <w:rFonts w:eastAsiaTheme="minorEastAsia"/>
          <w:i/>
          <w:sz w:val="20"/>
          <w:lang w:val="es-MX"/>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bookmarkEnd w:id="1"/>
    </w:p>
    <w:p w14:paraId="2A523BDD" w14:textId="58432D61" w:rsidR="00EC4573" w:rsidRPr="00225ED6" w:rsidRDefault="00EC4573" w:rsidP="00F8502A">
      <w:pPr>
        <w:pStyle w:val="Texto"/>
        <w:spacing w:line="240" w:lineRule="auto"/>
        <w:ind w:left="1134" w:right="2034"/>
        <w:rPr>
          <w:rFonts w:eastAsiaTheme="minorEastAsia"/>
          <w:i/>
          <w:sz w:val="20"/>
          <w:lang w:val="es-MX"/>
        </w:rPr>
      </w:pPr>
      <w:r w:rsidRPr="00225ED6">
        <w:rPr>
          <w:rFonts w:eastAsiaTheme="minorEastAsia"/>
          <w:i/>
          <w:sz w:val="20"/>
          <w:lang w:val="es-MX"/>
        </w:rPr>
        <w:t>La víctima u ofendido y su Asesor Jurídico podrán tener acceso a los registros de la investigación en cualquier momento.</w:t>
      </w:r>
    </w:p>
    <w:p w14:paraId="2FCF5A63" w14:textId="0085118E" w:rsidR="00EC4573" w:rsidRPr="00225ED6" w:rsidRDefault="00EC4573" w:rsidP="00F8502A">
      <w:pPr>
        <w:pStyle w:val="Texto"/>
        <w:spacing w:line="240" w:lineRule="auto"/>
        <w:ind w:left="1134" w:right="2034"/>
        <w:rPr>
          <w:rFonts w:eastAsiaTheme="minorEastAsia"/>
          <w:i/>
          <w:sz w:val="20"/>
          <w:lang w:val="es-MX"/>
        </w:rPr>
      </w:pPr>
      <w:r w:rsidRPr="00225ED6">
        <w:rPr>
          <w:rFonts w:eastAsiaTheme="minorEastAsia"/>
          <w:i/>
          <w:sz w:val="20"/>
          <w:lang w:val="es-MX"/>
        </w:rPr>
        <w:t>El imputado y su defensor podrán tener acceso a ellos cuando se encuentre detenido, sea citado para comparecer como imputado o sea sujeto de un acto de molestia y se pretenda recibir su entrevista, a partir de este momento ya no podrán mantenerse en reserva los registros para el imputado o su Defensor a fin de no afectar su derecho de defensa. Para los efectos de este párrafo, se entenderá como acto de molestia lo dispuesto en el artículo 266 de este Código.</w:t>
      </w:r>
    </w:p>
    <w:p w14:paraId="40CB5E48" w14:textId="5EA4A78E" w:rsidR="00EC4573" w:rsidRPr="00225ED6" w:rsidRDefault="00EC4573" w:rsidP="00F8502A">
      <w:pPr>
        <w:pStyle w:val="Texto"/>
        <w:spacing w:line="240" w:lineRule="auto"/>
        <w:ind w:left="1134" w:right="2034"/>
        <w:rPr>
          <w:rFonts w:eastAsiaTheme="minorEastAsia"/>
          <w:i/>
          <w:sz w:val="20"/>
          <w:lang w:val="es-MX"/>
        </w:rPr>
      </w:pPr>
      <w:r w:rsidRPr="00225ED6">
        <w:rPr>
          <w:rFonts w:eastAsiaTheme="minorEastAsia"/>
          <w:i/>
          <w:sz w:val="20"/>
          <w:lang w:val="es-MX"/>
        </w:rPr>
        <w:t>En ningún caso la reserva de los registros podrá hacerse valer en perjuicio del imputado y su Defensor, una vez dictado el auto de vinculación a proceso, salvo lo previsto en este Código o en las leyes especiales.</w:t>
      </w:r>
    </w:p>
    <w:p w14:paraId="41ECA1F9" w14:textId="54ECD396" w:rsidR="005C7858" w:rsidRPr="00225ED6" w:rsidRDefault="00EC4573" w:rsidP="00B12E8B">
      <w:pPr>
        <w:pStyle w:val="Texto"/>
        <w:spacing w:after="0" w:line="240" w:lineRule="auto"/>
        <w:ind w:left="1134" w:right="2034" w:firstLine="282"/>
        <w:rPr>
          <w:rFonts w:eastAsiaTheme="minorEastAsia"/>
          <w:i/>
          <w:sz w:val="20"/>
          <w:lang w:val="es-MX"/>
        </w:rPr>
      </w:pPr>
      <w:r w:rsidRPr="00225ED6">
        <w:rPr>
          <w:rFonts w:eastAsiaTheme="minorEastAsia"/>
          <w:i/>
          <w:sz w:val="20"/>
          <w:lang w:val="es-MX"/>
        </w:rPr>
        <w:t>Para efectos de acceso a la información pública gubernamental, el Ministerio Público únicamente deberá proporcionar una versión pública de las determinaciones de no ejercicio de la acción penal, archivo temporal o de aplicación de un criterio de oportunidad, siempre que haya transcurrido un plazo igual al de prescripción de los delitos de que se trate, de conformidad con lo dispuesto en el Código Penal Federal o estatal correspondiente, sin que pueda ser menor de tres años, ni mayor de doce años, contado a partir de que dicha determinación haya quedado firme…(sic)”.</w:t>
      </w:r>
    </w:p>
    <w:p w14:paraId="2E0EB648" w14:textId="77777777" w:rsidR="005C7858" w:rsidRPr="00225ED6" w:rsidRDefault="005C7858" w:rsidP="00F8502A">
      <w:pPr>
        <w:pStyle w:val="Texto"/>
        <w:spacing w:after="0" w:line="240" w:lineRule="auto"/>
        <w:ind w:left="1134" w:right="2034" w:firstLine="0"/>
        <w:rPr>
          <w:rFonts w:eastAsiaTheme="minorEastAsia"/>
          <w:i/>
          <w:sz w:val="20"/>
          <w:lang w:val="es-MX"/>
        </w:rPr>
      </w:pPr>
    </w:p>
    <w:p w14:paraId="087ADA3E" w14:textId="1EAC9B8F" w:rsidR="00417E94" w:rsidRPr="00225ED6" w:rsidRDefault="00417E94" w:rsidP="00F8502A">
      <w:pPr>
        <w:pStyle w:val="Texto"/>
        <w:spacing w:after="0" w:line="240" w:lineRule="auto"/>
        <w:ind w:left="1134" w:right="2034" w:firstLine="0"/>
        <w:rPr>
          <w:rFonts w:eastAsiaTheme="minorEastAsia"/>
          <w:i/>
          <w:sz w:val="20"/>
          <w:lang w:val="es-MX"/>
        </w:rPr>
      </w:pPr>
      <w:r w:rsidRPr="00225ED6">
        <w:rPr>
          <w:rFonts w:eastAsiaTheme="minorEastAsia"/>
          <w:b/>
          <w:bCs/>
          <w:i/>
          <w:sz w:val="20"/>
          <w:lang w:val="es-MX"/>
        </w:rPr>
        <w:t>Artículo 220</w:t>
      </w:r>
      <w:r w:rsidRPr="00225ED6">
        <w:rPr>
          <w:rFonts w:eastAsiaTheme="minorEastAsia"/>
          <w:i/>
          <w:sz w:val="20"/>
          <w:lang w:val="es-MX"/>
        </w:rPr>
        <w:t xml:space="preserve"> “El Ministerio Público podrá solicitar 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14:paraId="0C26AEC0" w14:textId="77777777" w:rsidR="006E34BD" w:rsidRPr="00225ED6" w:rsidRDefault="006E34BD" w:rsidP="00F8502A">
      <w:pPr>
        <w:pStyle w:val="Texto"/>
        <w:spacing w:after="0" w:line="240" w:lineRule="auto"/>
        <w:ind w:left="1134" w:right="2034" w:firstLine="0"/>
        <w:rPr>
          <w:rFonts w:eastAsiaTheme="minorEastAsia"/>
          <w:i/>
          <w:sz w:val="20"/>
          <w:lang w:val="es-MX"/>
        </w:rPr>
      </w:pPr>
    </w:p>
    <w:p w14:paraId="0573C66C" w14:textId="77777777" w:rsidR="005C7858" w:rsidRPr="00225ED6" w:rsidRDefault="005C7858" w:rsidP="00F8502A">
      <w:pPr>
        <w:pStyle w:val="Prrafodelista"/>
        <w:numPr>
          <w:ilvl w:val="0"/>
          <w:numId w:val="5"/>
        </w:numPr>
        <w:jc w:val="both"/>
        <w:rPr>
          <w:rFonts w:ascii="Arial" w:hAnsi="Arial" w:cs="Arial"/>
          <w:b/>
          <w:sz w:val="20"/>
          <w:szCs w:val="20"/>
          <w:lang w:val="es-MX"/>
        </w:rPr>
      </w:pPr>
      <w:r w:rsidRPr="00225ED6">
        <w:rPr>
          <w:rFonts w:ascii="Arial" w:hAnsi="Arial" w:cs="Arial"/>
          <w:b/>
          <w:sz w:val="20"/>
          <w:szCs w:val="20"/>
          <w:lang w:val="es-MX"/>
        </w:rPr>
        <w:t xml:space="preserve">RESOLUCIÓN DE LA SUPREMA CORTE DE JUSTICIA DE LA NACIÓN EMITIDA EL 12 DE MAYO 2022 DENTRO DE LA CONTROVERSIA CONSTITUCIONAL NÚMERO 325/2019. EL PLENO DE LA </w:t>
      </w:r>
      <w:proofErr w:type="spellStart"/>
      <w:r w:rsidRPr="00225ED6">
        <w:rPr>
          <w:rFonts w:ascii="Arial" w:hAnsi="Arial" w:cs="Arial"/>
          <w:b/>
          <w:sz w:val="20"/>
          <w:szCs w:val="20"/>
          <w:lang w:val="es-MX"/>
        </w:rPr>
        <w:t>SCJN</w:t>
      </w:r>
      <w:proofErr w:type="spellEnd"/>
      <w:r w:rsidRPr="00225ED6">
        <w:rPr>
          <w:rFonts w:ascii="Arial" w:hAnsi="Arial" w:cs="Arial"/>
          <w:b/>
          <w:sz w:val="20"/>
          <w:szCs w:val="20"/>
          <w:lang w:val="es-MX"/>
        </w:rPr>
        <w:t xml:space="preserve"> INVALIDA LA RESOLUCIÓN DEL </w:t>
      </w:r>
      <w:proofErr w:type="spellStart"/>
      <w:r w:rsidRPr="00225ED6">
        <w:rPr>
          <w:rFonts w:ascii="Arial" w:hAnsi="Arial" w:cs="Arial"/>
          <w:b/>
          <w:sz w:val="20"/>
          <w:szCs w:val="20"/>
          <w:lang w:val="es-MX"/>
        </w:rPr>
        <w:t>INAI</w:t>
      </w:r>
      <w:proofErr w:type="spellEnd"/>
      <w:r w:rsidRPr="00225ED6">
        <w:rPr>
          <w:rFonts w:ascii="Arial" w:hAnsi="Arial" w:cs="Arial"/>
          <w:b/>
          <w:sz w:val="20"/>
          <w:szCs w:val="20"/>
          <w:lang w:val="es-MX"/>
        </w:rPr>
        <w:t xml:space="preserve"> DONDE ORDENABA ENTREGAR INFORMACIÓN RELATIVA AL NOMBRE Y EL CARGO DEL PERSONAL DE DIVERSAS SUBPROCURADURÍAS DE LA FISCALÍA GENERAL DE LA REPÚBLICA</w:t>
      </w:r>
    </w:p>
    <w:p w14:paraId="6EF12C65" w14:textId="77777777" w:rsidR="006E34BD" w:rsidRPr="00225ED6" w:rsidRDefault="006E34BD" w:rsidP="00F8502A">
      <w:pPr>
        <w:pStyle w:val="Texto"/>
        <w:spacing w:after="0" w:line="240" w:lineRule="auto"/>
        <w:ind w:left="1134" w:right="2034" w:firstLine="0"/>
        <w:rPr>
          <w:rFonts w:eastAsiaTheme="minorEastAsia"/>
          <w:i/>
          <w:sz w:val="20"/>
          <w:lang w:val="es-MX"/>
        </w:rPr>
      </w:pPr>
    </w:p>
    <w:p w14:paraId="366C88A4" w14:textId="77777777" w:rsidR="005C7858" w:rsidRPr="00225ED6" w:rsidRDefault="005C7858" w:rsidP="00F8502A">
      <w:pPr>
        <w:pStyle w:val="Texto"/>
        <w:spacing w:after="0" w:line="240" w:lineRule="auto"/>
        <w:ind w:left="846" w:right="2034"/>
        <w:rPr>
          <w:rFonts w:eastAsiaTheme="minorEastAsia"/>
          <w:i/>
          <w:sz w:val="20"/>
          <w:lang w:val="es-MX"/>
        </w:rPr>
      </w:pPr>
      <w:r w:rsidRPr="00225ED6">
        <w:rPr>
          <w:rFonts w:eastAsiaTheme="minorEastAsia"/>
          <w:i/>
          <w:sz w:val="20"/>
          <w:lang w:val="es-MX"/>
        </w:rPr>
        <w:lastRenderedPageBreak/>
        <w:t xml:space="preserve">Comunicado que se puede consultar en la siguiente liga:  </w:t>
      </w:r>
      <w:hyperlink r:id="rId8" w:history="1">
        <w:r w:rsidRPr="00225ED6">
          <w:rPr>
            <w:rStyle w:val="Hipervnculo"/>
            <w:rFonts w:eastAsiaTheme="minorEastAsia"/>
            <w:i/>
            <w:sz w:val="20"/>
            <w:lang w:val="es-MX"/>
          </w:rPr>
          <w:t>https://www.internet2.scjn.gob.mx/red2/comunicados/noticia.asp?id=6898</w:t>
        </w:r>
      </w:hyperlink>
      <w:r w:rsidRPr="00225ED6">
        <w:rPr>
          <w:rFonts w:eastAsiaTheme="minorEastAsia"/>
          <w:i/>
          <w:sz w:val="20"/>
          <w:lang w:val="es-MX"/>
        </w:rPr>
        <w:t xml:space="preserve"> </w:t>
      </w:r>
    </w:p>
    <w:p w14:paraId="5554EBA7" w14:textId="77777777" w:rsidR="005C7858" w:rsidRPr="00225ED6" w:rsidRDefault="005C7858" w:rsidP="00F8502A">
      <w:pPr>
        <w:pStyle w:val="Texto"/>
        <w:spacing w:after="0" w:line="240" w:lineRule="auto"/>
        <w:ind w:left="1134" w:right="2034"/>
        <w:rPr>
          <w:rFonts w:eastAsiaTheme="minorEastAsia"/>
          <w:i/>
          <w:sz w:val="20"/>
          <w:lang w:val="es-MX"/>
        </w:rPr>
      </w:pPr>
      <w:r w:rsidRPr="00225ED6">
        <w:rPr>
          <w:rFonts w:eastAsiaTheme="minorEastAsia"/>
          <w:i/>
          <w:sz w:val="20"/>
          <w:lang w:val="es-MX"/>
        </w:rPr>
        <w:t>El Pleno de la Suprema Corte de Justicia de la Nación (</w:t>
      </w:r>
      <w:proofErr w:type="spellStart"/>
      <w:r w:rsidRPr="00225ED6">
        <w:rPr>
          <w:rFonts w:eastAsiaTheme="minorEastAsia"/>
          <w:i/>
          <w:sz w:val="20"/>
          <w:lang w:val="es-MX"/>
        </w:rPr>
        <w:t>SCJN</w:t>
      </w:r>
      <w:proofErr w:type="spellEnd"/>
      <w:r w:rsidRPr="00225ED6">
        <w:rPr>
          <w:rFonts w:eastAsiaTheme="minorEastAsia"/>
          <w:i/>
          <w:sz w:val="20"/>
          <w:lang w:val="es-MX"/>
        </w:rPr>
        <w:t>), al resolver una controversia constitucional promovida por la Fiscalía General de la República (</w:t>
      </w:r>
      <w:proofErr w:type="spellStart"/>
      <w:r w:rsidRPr="00225ED6">
        <w:rPr>
          <w:rFonts w:eastAsiaTheme="minorEastAsia"/>
          <w:i/>
          <w:sz w:val="20"/>
          <w:lang w:val="es-MX"/>
        </w:rPr>
        <w:t>FGR</w:t>
      </w:r>
      <w:proofErr w:type="spellEnd"/>
      <w:r w:rsidRPr="00225ED6">
        <w:rPr>
          <w:rFonts w:eastAsiaTheme="minorEastAsia"/>
          <w:i/>
          <w:sz w:val="20"/>
          <w:lang w:val="es-MX"/>
        </w:rPr>
        <w:t>), invalidó la resolución de un recurso de revisión donde el Pleno del Instituto Nacional de Transparencia, Acceso a la Información y Protección de Datos Personales (</w:t>
      </w:r>
      <w:proofErr w:type="spellStart"/>
      <w:r w:rsidRPr="00225ED6">
        <w:rPr>
          <w:rFonts w:eastAsiaTheme="minorEastAsia"/>
          <w:i/>
          <w:sz w:val="20"/>
          <w:lang w:val="es-MX"/>
        </w:rPr>
        <w:t>INAI</w:t>
      </w:r>
      <w:proofErr w:type="spellEnd"/>
      <w:r w:rsidRPr="00225ED6">
        <w:rPr>
          <w:rFonts w:eastAsiaTheme="minorEastAsia"/>
          <w:i/>
          <w:sz w:val="20"/>
          <w:lang w:val="es-MX"/>
        </w:rPr>
        <w:t xml:space="preserve">), ordenaba entregar a un particular el nombre y cargo de todo el personal que realiza tareas sustantivas de investigación y persecución de delitos, adscrito a diversas subprocuradurías de la </w:t>
      </w:r>
      <w:proofErr w:type="spellStart"/>
      <w:r w:rsidRPr="00225ED6">
        <w:rPr>
          <w:rFonts w:eastAsiaTheme="minorEastAsia"/>
          <w:i/>
          <w:sz w:val="20"/>
          <w:lang w:val="es-MX"/>
        </w:rPr>
        <w:t>FGR</w:t>
      </w:r>
      <w:proofErr w:type="spellEnd"/>
      <w:r w:rsidRPr="00225ED6">
        <w:rPr>
          <w:rFonts w:eastAsiaTheme="minorEastAsia"/>
          <w:i/>
          <w:sz w:val="20"/>
          <w:lang w:val="es-MX"/>
        </w:rPr>
        <w:t>, entre los que se incluyen Agentes del Ministerio Público de la Federación, Policías Federales Ministeriales y Peritos.</w:t>
      </w:r>
    </w:p>
    <w:p w14:paraId="1B8AC8B3" w14:textId="77777777" w:rsidR="006E34BD" w:rsidRPr="00225ED6" w:rsidRDefault="006E34BD" w:rsidP="00F8502A">
      <w:pPr>
        <w:pStyle w:val="Texto"/>
        <w:spacing w:after="0" w:line="240" w:lineRule="auto"/>
        <w:ind w:left="1134" w:right="2034"/>
        <w:rPr>
          <w:rFonts w:eastAsiaTheme="minorEastAsia"/>
          <w:i/>
          <w:sz w:val="20"/>
          <w:lang w:val="es-MX"/>
        </w:rPr>
      </w:pPr>
    </w:p>
    <w:p w14:paraId="1D093301" w14:textId="77777777" w:rsidR="005C7858" w:rsidRPr="00225ED6" w:rsidRDefault="005C7858" w:rsidP="00F8502A">
      <w:pPr>
        <w:pStyle w:val="Texto"/>
        <w:spacing w:after="0" w:line="240" w:lineRule="auto"/>
        <w:ind w:left="1134" w:right="2034"/>
        <w:rPr>
          <w:rFonts w:eastAsiaTheme="minorEastAsia"/>
          <w:i/>
          <w:sz w:val="20"/>
          <w:lang w:val="es-MX"/>
        </w:rPr>
      </w:pPr>
      <w:r w:rsidRPr="00225ED6">
        <w:rPr>
          <w:rFonts w:eastAsiaTheme="minorEastAsia"/>
          <w:i/>
          <w:sz w:val="20"/>
          <w:lang w:val="es-MX"/>
        </w:rPr>
        <w:t xml:space="preserve">Lo anterior al determinar que la mencionada resolución incidía negativamente en el ejercicio de la esfera competencial constitucional que la </w:t>
      </w:r>
      <w:proofErr w:type="spellStart"/>
      <w:r w:rsidRPr="00225ED6">
        <w:rPr>
          <w:rFonts w:eastAsiaTheme="minorEastAsia"/>
          <w:i/>
          <w:sz w:val="20"/>
          <w:lang w:val="es-MX"/>
        </w:rPr>
        <w:t>FGR</w:t>
      </w:r>
      <w:proofErr w:type="spellEnd"/>
      <w:r w:rsidRPr="00225ED6">
        <w:rPr>
          <w:rFonts w:eastAsiaTheme="minorEastAsia"/>
          <w:i/>
          <w:sz w:val="20"/>
          <w:lang w:val="es-MX"/>
        </w:rPr>
        <w:t xml:space="preserve"> tiene conferida en los artículos 21 y 102 de la Constitución General, por las siguientes razones:</w:t>
      </w:r>
    </w:p>
    <w:p w14:paraId="27D8D02E" w14:textId="77777777" w:rsidR="006E34BD" w:rsidRPr="00225ED6" w:rsidRDefault="006E34BD" w:rsidP="00F8502A">
      <w:pPr>
        <w:pStyle w:val="Texto"/>
        <w:spacing w:after="0" w:line="240" w:lineRule="auto"/>
        <w:ind w:left="1134" w:right="2034"/>
        <w:rPr>
          <w:rFonts w:eastAsiaTheme="minorEastAsia"/>
          <w:i/>
          <w:sz w:val="20"/>
          <w:lang w:val="es-MX"/>
        </w:rPr>
      </w:pPr>
    </w:p>
    <w:p w14:paraId="7E2F8445" w14:textId="77777777" w:rsidR="005C7858" w:rsidRPr="00225ED6" w:rsidRDefault="005C7858" w:rsidP="00F8502A">
      <w:pPr>
        <w:pStyle w:val="Texto"/>
        <w:spacing w:after="0" w:line="240" w:lineRule="auto"/>
        <w:ind w:left="1134" w:right="2034"/>
        <w:rPr>
          <w:rFonts w:eastAsiaTheme="minorEastAsia"/>
          <w:i/>
          <w:sz w:val="20"/>
          <w:lang w:val="es-MX"/>
        </w:rPr>
      </w:pPr>
      <w:r w:rsidRPr="00225ED6">
        <w:rPr>
          <w:rFonts w:eastAsiaTheme="minorEastAsia"/>
          <w:i/>
          <w:sz w:val="20"/>
          <w:lang w:val="es-MX"/>
        </w:rPr>
        <w:t xml:space="preserve">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w:t>
      </w:r>
      <w:proofErr w:type="spellStart"/>
      <w:r w:rsidRPr="00225ED6">
        <w:rPr>
          <w:rFonts w:eastAsiaTheme="minorEastAsia"/>
          <w:i/>
          <w:sz w:val="20"/>
          <w:lang w:val="es-MX"/>
        </w:rPr>
        <w:t>FGR</w:t>
      </w:r>
      <w:proofErr w:type="spellEnd"/>
      <w:r w:rsidRPr="00225ED6">
        <w:rPr>
          <w:rFonts w:eastAsiaTheme="minorEastAsia"/>
          <w:i/>
          <w:sz w:val="20"/>
          <w:lang w:val="es-MX"/>
        </w:rPr>
        <w:t>; b) con dicha información se revelarían a detalle las características funcionales del personal y con ello, su organización para el cumplimiento de sus funciones; y c) los Ministerios Públicos de la Federación están sujetos a cambios de adscripción.</w:t>
      </w:r>
    </w:p>
    <w:p w14:paraId="7FF244F9" w14:textId="77777777" w:rsidR="005C7858" w:rsidRPr="00225ED6" w:rsidRDefault="005C7858" w:rsidP="00F8502A">
      <w:pPr>
        <w:pStyle w:val="Texto"/>
        <w:spacing w:after="0" w:line="240" w:lineRule="auto"/>
        <w:ind w:left="1134" w:right="2034"/>
        <w:rPr>
          <w:rFonts w:eastAsiaTheme="minorEastAsia"/>
          <w:i/>
          <w:sz w:val="20"/>
          <w:lang w:val="es-MX"/>
        </w:rPr>
      </w:pPr>
    </w:p>
    <w:p w14:paraId="0C4CF2AE" w14:textId="77777777" w:rsidR="005C7858" w:rsidRPr="00225ED6" w:rsidRDefault="005C7858" w:rsidP="00F8502A">
      <w:pPr>
        <w:pStyle w:val="Texto"/>
        <w:spacing w:after="0" w:line="240" w:lineRule="auto"/>
        <w:ind w:left="1134" w:right="2034"/>
        <w:rPr>
          <w:rFonts w:eastAsiaTheme="minorEastAsia"/>
          <w:i/>
          <w:sz w:val="20"/>
          <w:lang w:val="es-MX"/>
        </w:rPr>
      </w:pPr>
      <w:r w:rsidRPr="00225ED6">
        <w:rPr>
          <w:rFonts w:eastAsiaTheme="minorEastAsia"/>
          <w:i/>
          <w:sz w:val="20"/>
          <w:lang w:val="es-MX"/>
        </w:rPr>
        <w:t>2. Existe una relación causal general entre la entrega de la información y la afectación a la seguridad pública, pues los grupos criminales estarían en posibilidad de obstaculizar o bloquear actividades de inteligencia y contrainteligencia en el combate a la delincuencia y la investigación de los delitos federales.</w:t>
      </w:r>
    </w:p>
    <w:p w14:paraId="7F06B82D" w14:textId="43B72DA8" w:rsidR="005C7858" w:rsidRPr="00225ED6" w:rsidRDefault="005C7858" w:rsidP="00F8502A">
      <w:pPr>
        <w:pStyle w:val="Texto"/>
        <w:spacing w:after="0" w:line="240" w:lineRule="auto"/>
        <w:ind w:left="1134" w:right="2034"/>
        <w:rPr>
          <w:rFonts w:eastAsiaTheme="minorEastAsia"/>
          <w:i/>
          <w:sz w:val="20"/>
          <w:lang w:val="es-MX"/>
        </w:rPr>
      </w:pPr>
    </w:p>
    <w:p w14:paraId="3FD494AD" w14:textId="77777777" w:rsidR="005C7858" w:rsidRPr="00225ED6" w:rsidRDefault="005C7858" w:rsidP="00F8502A">
      <w:pPr>
        <w:pStyle w:val="Texto"/>
        <w:spacing w:after="0" w:line="240" w:lineRule="auto"/>
        <w:ind w:left="1134" w:right="2034"/>
        <w:rPr>
          <w:rFonts w:eastAsiaTheme="minorEastAsia"/>
          <w:i/>
          <w:sz w:val="20"/>
          <w:lang w:val="es-MX"/>
        </w:rPr>
      </w:pPr>
      <w:r w:rsidRPr="00225ED6">
        <w:rPr>
          <w:rFonts w:eastAsiaTheme="minorEastAsia"/>
          <w:i/>
          <w:sz w:val="20"/>
          <w:lang w:val="es-MX"/>
        </w:rPr>
        <w:t>3. Se acreditó con evidencia suficiente la existencia de la relación causal general entre entregar los nombres y cargos de los Agentes del Ministerio Público Federal y la afectación que ello traería a la seguridad pública.</w:t>
      </w:r>
    </w:p>
    <w:p w14:paraId="10796358" w14:textId="77777777" w:rsidR="006E34BD" w:rsidRPr="00225ED6" w:rsidRDefault="006E34BD" w:rsidP="00F8502A">
      <w:pPr>
        <w:pStyle w:val="Texto"/>
        <w:spacing w:after="0" w:line="240" w:lineRule="auto"/>
        <w:ind w:left="1134" w:right="2034"/>
        <w:rPr>
          <w:rFonts w:eastAsiaTheme="minorEastAsia"/>
          <w:i/>
          <w:sz w:val="20"/>
          <w:lang w:val="es-MX"/>
        </w:rPr>
      </w:pPr>
    </w:p>
    <w:p w14:paraId="570C3CBB" w14:textId="77777777" w:rsidR="006E38A8" w:rsidRPr="00225ED6" w:rsidRDefault="005C7858" w:rsidP="00F8502A">
      <w:pPr>
        <w:pStyle w:val="Texto"/>
        <w:spacing w:after="0" w:line="240" w:lineRule="auto"/>
        <w:ind w:left="1134" w:right="2034"/>
        <w:rPr>
          <w:rFonts w:eastAsiaTheme="minorEastAsia"/>
          <w:i/>
          <w:sz w:val="20"/>
          <w:lang w:val="es-MX"/>
        </w:rPr>
      </w:pPr>
      <w:r w:rsidRPr="00225ED6">
        <w:rPr>
          <w:rFonts w:eastAsiaTheme="minorEastAsia"/>
          <w:i/>
          <w:sz w:val="20"/>
          <w:lang w:val="es-MX"/>
        </w:rPr>
        <w:t xml:space="preserve">Además, el Pleno de la </w:t>
      </w:r>
      <w:proofErr w:type="spellStart"/>
      <w:r w:rsidRPr="00225ED6">
        <w:rPr>
          <w:rFonts w:eastAsiaTheme="minorEastAsia"/>
          <w:i/>
          <w:sz w:val="20"/>
          <w:lang w:val="es-MX"/>
        </w:rPr>
        <w:t>SCJN</w:t>
      </w:r>
      <w:proofErr w:type="spellEnd"/>
      <w:r w:rsidRPr="00225ED6">
        <w:rPr>
          <w:rFonts w:eastAsiaTheme="minorEastAsia"/>
          <w:i/>
          <w:sz w:val="20"/>
          <w:lang w:val="es-MX"/>
        </w:rPr>
        <w:t xml:space="preserve"> invalidó la resolución del </w:t>
      </w:r>
      <w:proofErr w:type="spellStart"/>
      <w:r w:rsidRPr="00225ED6">
        <w:rPr>
          <w:rFonts w:eastAsiaTheme="minorEastAsia"/>
          <w:i/>
          <w:sz w:val="20"/>
          <w:lang w:val="es-MX"/>
        </w:rPr>
        <w:t>INAI</w:t>
      </w:r>
      <w:proofErr w:type="spellEnd"/>
      <w:r w:rsidRPr="00225ED6">
        <w:rPr>
          <w:rFonts w:eastAsiaTheme="minorEastAsia"/>
          <w:i/>
          <w:sz w:val="20"/>
          <w:lang w:val="es-MX"/>
        </w:rPr>
        <w:t xml:space="preserve"> donde ordenó a la </w:t>
      </w:r>
      <w:proofErr w:type="spellStart"/>
      <w:r w:rsidRPr="00225ED6">
        <w:rPr>
          <w:rFonts w:eastAsiaTheme="minorEastAsia"/>
          <w:i/>
          <w:sz w:val="20"/>
          <w:lang w:val="es-MX"/>
        </w:rPr>
        <w:t>FGR</w:t>
      </w:r>
      <w:proofErr w:type="spellEnd"/>
      <w:r w:rsidRPr="00225ED6">
        <w:rPr>
          <w:rFonts w:eastAsiaTheme="minorEastAsia"/>
          <w:i/>
          <w:sz w:val="20"/>
          <w:lang w:val="es-MX"/>
        </w:rPr>
        <w:t xml:space="preserve"> la entrega de los nombres y cargos del personal administrativo adscrito a la Subprocuraduría Especializada en Investigación de Delincuencia Organizada (</w:t>
      </w:r>
      <w:proofErr w:type="spellStart"/>
      <w:r w:rsidRPr="00225ED6">
        <w:rPr>
          <w:rFonts w:eastAsiaTheme="minorEastAsia"/>
          <w:i/>
          <w:sz w:val="20"/>
          <w:lang w:val="es-MX"/>
        </w:rPr>
        <w:t>SEIDO</w:t>
      </w:r>
      <w:proofErr w:type="spellEnd"/>
      <w:r w:rsidRPr="00225ED6">
        <w:rPr>
          <w:rFonts w:eastAsiaTheme="minorEastAsia"/>
          <w:i/>
          <w:sz w:val="20"/>
          <w:lang w:val="es-MX"/>
        </w:rPr>
        <w:t>), en virtud de que aun cuando dicho personal no realiza tareas sustantivas, sí tiene acceso a información relativa a ésta, como son operativos, turnos de asuntos, armamento, imputados y víctimas, entre otros.</w:t>
      </w:r>
      <w:r w:rsidR="006E38A8" w:rsidRPr="00225ED6">
        <w:rPr>
          <w:rFonts w:eastAsiaTheme="minorEastAsia"/>
          <w:i/>
          <w:sz w:val="20"/>
          <w:lang w:val="es-MX"/>
        </w:rPr>
        <w:t xml:space="preserve"> </w:t>
      </w:r>
      <w:r w:rsidRPr="00225ED6">
        <w:rPr>
          <w:rFonts w:eastAsiaTheme="minorEastAsia"/>
          <w:i/>
          <w:sz w:val="20"/>
          <w:lang w:val="es-MX"/>
        </w:rPr>
        <w:t xml:space="preserve">Controversia constitucional 325/2019, promovida por la Fiscalía General de la República, demandando la invalidez de la resolución del recurso de revisión </w:t>
      </w:r>
      <w:proofErr w:type="spellStart"/>
      <w:r w:rsidRPr="00225ED6">
        <w:rPr>
          <w:rFonts w:eastAsiaTheme="minorEastAsia"/>
          <w:i/>
          <w:sz w:val="20"/>
          <w:lang w:val="es-MX"/>
        </w:rPr>
        <w:lastRenderedPageBreak/>
        <w:t>RRA</w:t>
      </w:r>
      <w:proofErr w:type="spellEnd"/>
      <w:r w:rsidRPr="00225ED6">
        <w:rPr>
          <w:rFonts w:eastAsiaTheme="minorEastAsia"/>
          <w:i/>
          <w:sz w:val="20"/>
          <w:lang w:val="es-MX"/>
        </w:rPr>
        <w:t xml:space="preserve"> 9481/19, emitido el 28 de agosto de 2019, por el Pleno del Instituto Nacional de Transparencia, Acceso a la Información y Protección de Datos Personales.</w:t>
      </w:r>
      <w:r w:rsidR="006E38A8" w:rsidRPr="00225ED6">
        <w:rPr>
          <w:rFonts w:eastAsiaTheme="minorEastAsia"/>
          <w:i/>
          <w:sz w:val="20"/>
          <w:lang w:val="es-MX"/>
        </w:rPr>
        <w:t xml:space="preserve"> </w:t>
      </w:r>
    </w:p>
    <w:p w14:paraId="35387D9D" w14:textId="77777777" w:rsidR="006E34BD" w:rsidRPr="00225ED6" w:rsidRDefault="006E34BD" w:rsidP="00F8502A">
      <w:pPr>
        <w:pStyle w:val="Texto"/>
        <w:spacing w:after="0" w:line="240" w:lineRule="auto"/>
        <w:ind w:left="1134" w:right="2034"/>
        <w:rPr>
          <w:i/>
          <w:sz w:val="20"/>
          <w:lang w:val="es-MX"/>
        </w:rPr>
      </w:pPr>
    </w:p>
    <w:p w14:paraId="0BDA8D44" w14:textId="32B6801D" w:rsidR="006E38A8" w:rsidRPr="00225ED6" w:rsidRDefault="006E38A8" w:rsidP="00F8502A">
      <w:pPr>
        <w:pStyle w:val="Prrafodelista"/>
        <w:numPr>
          <w:ilvl w:val="0"/>
          <w:numId w:val="4"/>
        </w:numPr>
        <w:jc w:val="both"/>
        <w:rPr>
          <w:rFonts w:ascii="Arial" w:hAnsi="Arial" w:cs="Arial"/>
          <w:b/>
          <w:sz w:val="20"/>
          <w:szCs w:val="20"/>
          <w:lang w:val="es-MX"/>
        </w:rPr>
      </w:pPr>
      <w:r w:rsidRPr="00225ED6">
        <w:rPr>
          <w:rFonts w:ascii="Arial" w:hAnsi="Arial" w:cs="Arial"/>
          <w:b/>
          <w:sz w:val="20"/>
          <w:szCs w:val="20"/>
          <w:lang w:val="es-MX"/>
        </w:rPr>
        <w:t>LEY DEL SISTEMA DE SEGURIDAD PUBLICA DEL ESTADO DE SAN LUIS POTOS</w:t>
      </w:r>
      <w:r w:rsidR="0003493B" w:rsidRPr="00225ED6">
        <w:rPr>
          <w:rFonts w:ascii="Arial" w:hAnsi="Arial" w:cs="Arial"/>
          <w:b/>
          <w:sz w:val="20"/>
          <w:szCs w:val="20"/>
          <w:lang w:val="es-MX"/>
        </w:rPr>
        <w:t>Í</w:t>
      </w:r>
      <w:r w:rsidR="00EC4573" w:rsidRPr="00225ED6">
        <w:rPr>
          <w:rFonts w:ascii="Arial" w:hAnsi="Arial" w:cs="Arial"/>
          <w:b/>
          <w:sz w:val="20"/>
          <w:szCs w:val="20"/>
          <w:lang w:val="es-MX"/>
        </w:rPr>
        <w:t>.</w:t>
      </w:r>
    </w:p>
    <w:p w14:paraId="1CD598BB" w14:textId="77777777" w:rsidR="006E34BD" w:rsidRPr="00225ED6" w:rsidRDefault="006E34BD" w:rsidP="00F8502A">
      <w:pPr>
        <w:jc w:val="both"/>
        <w:rPr>
          <w:rFonts w:ascii="Arial" w:hAnsi="Arial" w:cs="Arial"/>
          <w:b/>
          <w:sz w:val="20"/>
          <w:szCs w:val="20"/>
          <w:lang w:val="es-MX"/>
        </w:rPr>
      </w:pPr>
    </w:p>
    <w:p w14:paraId="2F57B8F5" w14:textId="24114589" w:rsidR="006A3219" w:rsidRPr="00225ED6" w:rsidRDefault="006A3219" w:rsidP="00F8502A">
      <w:pPr>
        <w:pStyle w:val="Texto"/>
        <w:spacing w:after="0" w:line="240" w:lineRule="auto"/>
        <w:ind w:left="1134" w:right="2034" w:firstLine="0"/>
        <w:rPr>
          <w:b/>
          <w:i/>
          <w:sz w:val="20"/>
          <w:lang w:val="es-MX"/>
        </w:rPr>
      </w:pPr>
      <w:r w:rsidRPr="00225ED6">
        <w:rPr>
          <w:b/>
          <w:i/>
          <w:sz w:val="20"/>
          <w:lang w:val="es-MX"/>
        </w:rPr>
        <w:t>EXPOSICIÓN DE MOTIVOS</w:t>
      </w:r>
    </w:p>
    <w:p w14:paraId="47CA73B7" w14:textId="77777777" w:rsidR="006A3219" w:rsidRPr="00225ED6" w:rsidRDefault="006A3219" w:rsidP="00F8502A">
      <w:pPr>
        <w:pStyle w:val="Texto"/>
        <w:spacing w:after="0" w:line="240" w:lineRule="auto"/>
        <w:ind w:left="1134" w:right="2034" w:firstLine="0"/>
        <w:rPr>
          <w:i/>
          <w:sz w:val="20"/>
          <w:lang w:val="es-MX"/>
        </w:rPr>
      </w:pPr>
    </w:p>
    <w:p w14:paraId="75111486" w14:textId="6B1A70D4" w:rsidR="006A3219" w:rsidRPr="00225ED6" w:rsidRDefault="006A3219" w:rsidP="00F8502A">
      <w:pPr>
        <w:pStyle w:val="Texto"/>
        <w:spacing w:after="0" w:line="240" w:lineRule="auto"/>
        <w:ind w:left="1134" w:right="2034" w:firstLine="0"/>
        <w:rPr>
          <w:i/>
          <w:sz w:val="20"/>
          <w:lang w:val="es-MX"/>
        </w:rPr>
      </w:pPr>
      <w:r w:rsidRPr="00225ED6">
        <w:rPr>
          <w:i/>
          <w:sz w:val="20"/>
          <w:lang w:val="es-MX"/>
        </w:rPr>
        <w:t>… Se plasma a nivel local, la disposición de la Ley General, de que</w:t>
      </w:r>
      <w:r w:rsidRPr="00225ED6">
        <w:rPr>
          <w:i/>
          <w:sz w:val="20"/>
          <w:u w:val="single"/>
          <w:lang w:val="es-MX"/>
        </w:rPr>
        <w:t xml:space="preserve"> en las instituciones de seguridad pública todos sus servidores se considerarán personal de confianza</w:t>
      </w:r>
      <w:r w:rsidRPr="00225ED6">
        <w:rPr>
          <w:i/>
          <w:sz w:val="20"/>
          <w:lang w:val="es-MX"/>
        </w:rPr>
        <w:t>, donde los efectos de su nombramiento se podrán dar por terminados en cualquier momento, de conformidad con las disposiciones aplicables, y en caso de que no acrediten las evaluaciones de control de confianza…</w:t>
      </w:r>
    </w:p>
    <w:p w14:paraId="6651DD44" w14:textId="77777777" w:rsidR="006A3219" w:rsidRPr="00225ED6" w:rsidRDefault="006A3219" w:rsidP="00F8502A">
      <w:pPr>
        <w:pStyle w:val="Texto"/>
        <w:spacing w:after="0" w:line="240" w:lineRule="auto"/>
        <w:ind w:left="1134" w:right="2034" w:firstLine="0"/>
        <w:rPr>
          <w:b/>
          <w:i/>
          <w:sz w:val="20"/>
          <w:lang w:val="es-MX"/>
        </w:rPr>
      </w:pPr>
    </w:p>
    <w:p w14:paraId="15876025" w14:textId="35B7C6C9" w:rsidR="00EC4573" w:rsidRPr="00225ED6" w:rsidRDefault="00EC4573" w:rsidP="00F8502A">
      <w:pPr>
        <w:pStyle w:val="Texto"/>
        <w:spacing w:after="0" w:line="240" w:lineRule="auto"/>
        <w:ind w:left="1134" w:right="2034" w:firstLine="0"/>
        <w:rPr>
          <w:i/>
          <w:sz w:val="20"/>
          <w:lang w:val="es-MX"/>
        </w:rPr>
      </w:pPr>
      <w:r w:rsidRPr="00225ED6">
        <w:rPr>
          <w:b/>
          <w:i/>
          <w:sz w:val="20"/>
          <w:lang w:val="es-MX"/>
        </w:rPr>
        <w:t xml:space="preserve">ARTICULO 56. </w:t>
      </w:r>
      <w:r w:rsidRPr="00225ED6">
        <w:rPr>
          <w:i/>
          <w:sz w:val="20"/>
          <w:lang w:val="es-MX"/>
        </w:rPr>
        <w:t>Son obligaciones de los integrantes de los cuerpos de seguridad pública:</w:t>
      </w:r>
      <w:r w:rsidRPr="00225ED6">
        <w:rPr>
          <w:i/>
          <w:sz w:val="20"/>
          <w:lang w:val="es-MX"/>
        </w:rPr>
        <w:cr/>
      </w:r>
    </w:p>
    <w:p w14:paraId="05802657" w14:textId="77777777" w:rsidR="00EC4573" w:rsidRPr="00225ED6" w:rsidRDefault="00EC4573" w:rsidP="00F8502A">
      <w:pPr>
        <w:pStyle w:val="Texto"/>
        <w:spacing w:after="0" w:line="240" w:lineRule="auto"/>
        <w:ind w:left="1134" w:right="2034"/>
        <w:rPr>
          <w:i/>
          <w:sz w:val="20"/>
          <w:lang w:val="es-MX"/>
        </w:rPr>
      </w:pPr>
      <w:r w:rsidRPr="00225ED6">
        <w:rPr>
          <w:b/>
          <w:i/>
          <w:sz w:val="20"/>
          <w:lang w:val="es-MX"/>
        </w:rPr>
        <w:t>XXVI.</w:t>
      </w:r>
      <w:r w:rsidRPr="00225ED6">
        <w:rPr>
          <w:i/>
          <w:sz w:val="20"/>
          <w:lang w:val="es-MX"/>
        </w:rPr>
        <w:t xml:space="preserve"> Abstenerse, conforme a las disposiciones aplicables, de dar a conocer por cualquier medio a quien no tenga derecho, documentos, registros, imágenes, constancias, estadísticas, reportes o cualquier otra información reservada o confidencial de la que tenga conocimiento en ejercicio y con motivo de su empleo, cargo o comisión;</w:t>
      </w:r>
    </w:p>
    <w:p w14:paraId="7AFAA272" w14:textId="77777777" w:rsidR="006E34BD" w:rsidRPr="00225ED6" w:rsidRDefault="006E34BD" w:rsidP="00F8502A">
      <w:pPr>
        <w:pStyle w:val="Texto"/>
        <w:spacing w:after="0" w:line="240" w:lineRule="auto"/>
        <w:ind w:left="1134" w:right="2034" w:firstLine="0"/>
        <w:rPr>
          <w:b/>
          <w:i/>
          <w:sz w:val="20"/>
          <w:lang w:val="es-MX"/>
        </w:rPr>
      </w:pPr>
    </w:p>
    <w:p w14:paraId="37953313" w14:textId="60E4695B" w:rsidR="00CA7352" w:rsidRPr="00225ED6" w:rsidRDefault="00CA7352" w:rsidP="00F8502A">
      <w:pPr>
        <w:pStyle w:val="Texto"/>
        <w:spacing w:after="0" w:line="240" w:lineRule="auto"/>
        <w:ind w:left="1134" w:right="2034" w:firstLine="0"/>
        <w:rPr>
          <w:i/>
          <w:sz w:val="20"/>
          <w:lang w:val="es-MX"/>
        </w:rPr>
      </w:pPr>
      <w:r w:rsidRPr="00225ED6">
        <w:rPr>
          <w:b/>
          <w:i/>
          <w:sz w:val="20"/>
          <w:lang w:val="es-MX"/>
        </w:rPr>
        <w:t>ARTICULO 93.</w:t>
      </w:r>
      <w:r w:rsidRPr="00225ED6">
        <w:rPr>
          <w:i/>
          <w:sz w:val="20"/>
          <w:lang w:val="es-MX"/>
        </w:rPr>
        <w:t xml:space="preserve"> El sistema de información sobre seguridad pública se integrará entre otros, con los siguientes registros: </w:t>
      </w:r>
      <w:r w:rsidRPr="00225ED6">
        <w:rPr>
          <w:i/>
          <w:sz w:val="20"/>
          <w:u w:val="single"/>
          <w:lang w:val="es-MX"/>
        </w:rPr>
        <w:t>de personal de seguridad pública</w:t>
      </w:r>
      <w:r w:rsidRPr="00225ED6">
        <w:rPr>
          <w:i/>
          <w:sz w:val="20"/>
          <w:lang w:val="es-MX"/>
        </w:rPr>
        <w:t>; de armamento y equipo; de informe policial homologado; estadísticas sobre seguridad; administrativo de detenciones; y de las empresas de seguridad privada.</w:t>
      </w:r>
    </w:p>
    <w:p w14:paraId="1B93A584" w14:textId="77777777" w:rsidR="00CA7352" w:rsidRPr="00225ED6" w:rsidRDefault="00CA7352" w:rsidP="00F8502A">
      <w:pPr>
        <w:pStyle w:val="Texto"/>
        <w:spacing w:after="0" w:line="240" w:lineRule="auto"/>
        <w:ind w:left="1134" w:right="2034" w:firstLine="0"/>
        <w:rPr>
          <w:i/>
          <w:sz w:val="20"/>
          <w:lang w:val="es-MX"/>
        </w:rPr>
      </w:pPr>
    </w:p>
    <w:p w14:paraId="65EE56AF" w14:textId="780ABFC8" w:rsidR="006E38A8" w:rsidRPr="00225ED6" w:rsidRDefault="006E38A8" w:rsidP="00F8502A">
      <w:pPr>
        <w:pStyle w:val="Texto"/>
        <w:spacing w:after="0" w:line="240" w:lineRule="auto"/>
        <w:ind w:left="1134" w:right="2034" w:firstLine="0"/>
        <w:rPr>
          <w:i/>
          <w:sz w:val="20"/>
          <w:lang w:val="es-MX"/>
        </w:rPr>
      </w:pPr>
      <w:r w:rsidRPr="00225ED6">
        <w:rPr>
          <w:b/>
          <w:i/>
          <w:sz w:val="20"/>
          <w:lang w:val="es-MX"/>
        </w:rPr>
        <w:t>ARTÍCULO 93 Bis.</w:t>
      </w:r>
      <w:r w:rsidRPr="00225ED6">
        <w:rPr>
          <w:i/>
          <w:sz w:val="20"/>
          <w:u w:val="single"/>
          <w:lang w:val="es-MX"/>
        </w:rPr>
        <w:t xml:space="preserve"> Se clasifica como reservada la información contenida en todas y cada una de las bases de datos del sistema,</w:t>
      </w:r>
      <w:r w:rsidRPr="00225ED6">
        <w:rPr>
          <w:i/>
          <w:sz w:val="20"/>
          <w:lang w:val="es-MX"/>
        </w:rPr>
        <w:t xml:space="preserve"> </w:t>
      </w:r>
      <w:r w:rsidRPr="00225ED6">
        <w:rPr>
          <w:i/>
          <w:sz w:val="20"/>
          <w:u w:val="single"/>
          <w:lang w:val="es-MX"/>
        </w:rPr>
        <w:t>y la información contenida en ellos</w:t>
      </w:r>
      <w:r w:rsidRPr="00225ED6">
        <w:rPr>
          <w:i/>
          <w:sz w:val="20"/>
          <w:lang w:val="es-MX"/>
        </w:rPr>
        <w:t xml:space="preserve">, en materia de detenciones, información criminal, </w:t>
      </w:r>
      <w:r w:rsidRPr="00225ED6">
        <w:rPr>
          <w:i/>
          <w:sz w:val="20"/>
          <w:u w:val="single"/>
          <w:lang w:val="es-MX"/>
        </w:rPr>
        <w:t>personal de seguridad pública</w:t>
      </w:r>
      <w:r w:rsidRPr="00225ED6">
        <w:rPr>
          <w:i/>
          <w:sz w:val="20"/>
          <w:lang w:val="es-MX"/>
        </w:rPr>
        <w:t>,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14:paraId="61E9B9B3" w14:textId="77777777" w:rsidR="006E34BD" w:rsidRPr="00225ED6" w:rsidRDefault="006E34BD" w:rsidP="00F8502A">
      <w:pPr>
        <w:pStyle w:val="Texto"/>
        <w:spacing w:after="0" w:line="240" w:lineRule="auto"/>
        <w:ind w:left="1134" w:right="2034" w:firstLine="0"/>
        <w:rPr>
          <w:i/>
          <w:sz w:val="20"/>
          <w:lang w:val="es-MX"/>
        </w:rPr>
      </w:pPr>
    </w:p>
    <w:p w14:paraId="45368572" w14:textId="65E7EE25" w:rsidR="00974924" w:rsidRPr="00225ED6" w:rsidRDefault="00974924" w:rsidP="00F8502A">
      <w:pPr>
        <w:pStyle w:val="Texto"/>
        <w:spacing w:after="0" w:line="240" w:lineRule="auto"/>
        <w:ind w:left="1134" w:right="2034" w:firstLine="0"/>
        <w:rPr>
          <w:i/>
          <w:sz w:val="20"/>
          <w:lang w:val="es-MX"/>
        </w:rPr>
      </w:pPr>
      <w:r w:rsidRPr="00225ED6">
        <w:rPr>
          <w:b/>
          <w:i/>
          <w:sz w:val="20"/>
          <w:lang w:val="es-MX"/>
        </w:rPr>
        <w:t>ARTICULO 94.</w:t>
      </w:r>
      <w:r w:rsidRPr="00225ED6">
        <w:rPr>
          <w:i/>
          <w:sz w:val="20"/>
          <w:lang w:val="es-MX"/>
        </w:rPr>
        <w:t xml:space="preserve"> Los elementos de seguridad pública que realicen detenciones, deberán dar aviso administrativo de inmediato al Centro Nacional de Información, de la detención, a través de la captura del Informe Policial Homologado, de conformidad con lo dispuesto por la Ley General del Sistema de Seguridad Pública; informe que debe contener de acuerdo con dicho ordenamiento los siguientes datos:</w:t>
      </w:r>
    </w:p>
    <w:p w14:paraId="5319BD98" w14:textId="77777777" w:rsidR="006E34BD" w:rsidRPr="00225ED6" w:rsidRDefault="006E34BD" w:rsidP="00F8502A">
      <w:pPr>
        <w:pStyle w:val="Texto"/>
        <w:spacing w:after="0" w:line="240" w:lineRule="auto"/>
        <w:ind w:left="1134" w:right="2034" w:firstLine="0"/>
        <w:rPr>
          <w:i/>
          <w:sz w:val="20"/>
          <w:lang w:val="es-MX"/>
        </w:rPr>
      </w:pPr>
    </w:p>
    <w:p w14:paraId="673AD1BF" w14:textId="1D8B47D0" w:rsidR="00CB1F0A" w:rsidRPr="00225ED6" w:rsidRDefault="00CB1F0A" w:rsidP="00F8502A">
      <w:pPr>
        <w:pStyle w:val="Texto"/>
        <w:numPr>
          <w:ilvl w:val="0"/>
          <w:numId w:val="12"/>
        </w:numPr>
        <w:spacing w:after="0" w:line="240" w:lineRule="auto"/>
        <w:ind w:right="2034"/>
        <w:rPr>
          <w:i/>
          <w:sz w:val="20"/>
          <w:lang w:val="es-MX"/>
        </w:rPr>
      </w:pPr>
      <w:r w:rsidRPr="00225ED6">
        <w:rPr>
          <w:i/>
          <w:sz w:val="20"/>
          <w:lang w:val="es-MX"/>
        </w:rPr>
        <w:t xml:space="preserve">El área que lo emite; </w:t>
      </w:r>
    </w:p>
    <w:p w14:paraId="034EB701" w14:textId="77777777" w:rsidR="006E34BD" w:rsidRPr="00225ED6" w:rsidRDefault="006E34BD" w:rsidP="006E34BD">
      <w:pPr>
        <w:pStyle w:val="Texto"/>
        <w:spacing w:after="0" w:line="240" w:lineRule="auto"/>
        <w:ind w:left="1854" w:right="2034" w:firstLine="0"/>
        <w:rPr>
          <w:i/>
          <w:sz w:val="20"/>
          <w:lang w:val="es-MX"/>
        </w:rPr>
      </w:pPr>
    </w:p>
    <w:p w14:paraId="568D83E5" w14:textId="7DCF5CEE" w:rsidR="00CB1F0A" w:rsidRPr="00225ED6" w:rsidRDefault="00CB1F0A" w:rsidP="00F8502A">
      <w:pPr>
        <w:pStyle w:val="Texto"/>
        <w:numPr>
          <w:ilvl w:val="0"/>
          <w:numId w:val="12"/>
        </w:numPr>
        <w:spacing w:after="0" w:line="240" w:lineRule="auto"/>
        <w:ind w:right="2034"/>
        <w:rPr>
          <w:i/>
          <w:sz w:val="20"/>
          <w:lang w:val="es-MX"/>
        </w:rPr>
      </w:pPr>
      <w:r w:rsidRPr="00225ED6">
        <w:rPr>
          <w:i/>
          <w:sz w:val="20"/>
          <w:lang w:val="es-MX"/>
        </w:rPr>
        <w:t>El usuario capturista</w:t>
      </w:r>
    </w:p>
    <w:p w14:paraId="345EA7F4" w14:textId="77777777" w:rsidR="006E34BD" w:rsidRPr="00225ED6" w:rsidRDefault="006E34BD" w:rsidP="006E34BD">
      <w:pPr>
        <w:pStyle w:val="Prrafodelista"/>
        <w:rPr>
          <w:rFonts w:ascii="Arial" w:hAnsi="Arial" w:cs="Arial"/>
          <w:i/>
          <w:sz w:val="20"/>
          <w:szCs w:val="20"/>
          <w:lang w:val="es-MX"/>
        </w:rPr>
      </w:pPr>
    </w:p>
    <w:p w14:paraId="0E09DD88" w14:textId="2E5E09DE" w:rsidR="00CB1F0A" w:rsidRPr="00225ED6" w:rsidRDefault="00CB1F0A" w:rsidP="00F8502A">
      <w:pPr>
        <w:pStyle w:val="Texto"/>
        <w:spacing w:after="0" w:line="240" w:lineRule="auto"/>
        <w:ind w:left="1134" w:right="2034" w:firstLine="0"/>
        <w:rPr>
          <w:i/>
          <w:sz w:val="20"/>
          <w:lang w:val="es-MX"/>
        </w:rPr>
      </w:pPr>
      <w:r w:rsidRPr="00225ED6">
        <w:rPr>
          <w:i/>
          <w:sz w:val="20"/>
          <w:lang w:val="es-MX"/>
        </w:rPr>
        <w:t>…</w:t>
      </w:r>
    </w:p>
    <w:p w14:paraId="37F82F93" w14:textId="77777777" w:rsidR="006E34BD" w:rsidRPr="00225ED6" w:rsidRDefault="006E34BD" w:rsidP="00F8502A">
      <w:pPr>
        <w:pStyle w:val="Texto"/>
        <w:spacing w:after="0" w:line="240" w:lineRule="auto"/>
        <w:ind w:left="1134" w:right="2034" w:firstLine="0"/>
        <w:rPr>
          <w:b/>
          <w:i/>
          <w:sz w:val="20"/>
          <w:lang w:val="es-MX"/>
        </w:rPr>
      </w:pPr>
    </w:p>
    <w:p w14:paraId="12A79B08" w14:textId="5CB21C65" w:rsidR="00CB1F0A" w:rsidRPr="00225ED6" w:rsidRDefault="00CB1F0A" w:rsidP="00F8502A">
      <w:pPr>
        <w:pStyle w:val="Texto"/>
        <w:spacing w:after="0" w:line="240" w:lineRule="auto"/>
        <w:ind w:left="1134" w:right="2034" w:firstLine="0"/>
        <w:rPr>
          <w:i/>
          <w:sz w:val="20"/>
          <w:lang w:val="es-MX"/>
        </w:rPr>
      </w:pPr>
      <w:r w:rsidRPr="00225ED6">
        <w:rPr>
          <w:b/>
          <w:i/>
          <w:sz w:val="20"/>
          <w:lang w:val="es-MX"/>
        </w:rPr>
        <w:t>ARTICULO 95.</w:t>
      </w:r>
      <w:r w:rsidRPr="00225ED6">
        <w:rPr>
          <w:i/>
          <w:sz w:val="20"/>
          <w:lang w:val="es-MX"/>
        </w:rPr>
        <w:t xml:space="preserve"> Las instituciones de seguridad pública contarán contar con registros administrativos en donde conste la detención o ingreso a los separos; estos deben contener, al menos, los siguientes datos:</w:t>
      </w:r>
    </w:p>
    <w:p w14:paraId="1F7C090B" w14:textId="4745EEEC" w:rsidR="00CB1F0A" w:rsidRPr="00225ED6" w:rsidRDefault="00CB1F0A" w:rsidP="00F8502A">
      <w:pPr>
        <w:pStyle w:val="Texto"/>
        <w:spacing w:after="0" w:line="240" w:lineRule="auto"/>
        <w:ind w:left="1134" w:right="2034" w:firstLine="0"/>
        <w:rPr>
          <w:i/>
          <w:sz w:val="20"/>
          <w:lang w:val="es-MX"/>
        </w:rPr>
      </w:pPr>
    </w:p>
    <w:p w14:paraId="3737B01D" w14:textId="587B4E55" w:rsidR="00CB1F0A" w:rsidRPr="00225ED6" w:rsidRDefault="00CB1F0A" w:rsidP="00F8502A">
      <w:pPr>
        <w:pStyle w:val="Texto"/>
        <w:spacing w:after="0" w:line="240" w:lineRule="auto"/>
        <w:ind w:left="1134" w:right="2034" w:firstLine="0"/>
        <w:rPr>
          <w:i/>
          <w:sz w:val="20"/>
          <w:lang w:val="es-MX"/>
        </w:rPr>
      </w:pPr>
      <w:r w:rsidRPr="00225ED6">
        <w:rPr>
          <w:i/>
          <w:sz w:val="20"/>
          <w:lang w:val="es-MX"/>
        </w:rPr>
        <w:t>VI. Nombre de quién o quiénes hayan intervenido en la detención; en su caso, rango y área de adscripción…</w:t>
      </w:r>
    </w:p>
    <w:p w14:paraId="1954F3B7" w14:textId="4BCDB951" w:rsidR="00CB1F0A" w:rsidRPr="00225ED6" w:rsidRDefault="00CB1F0A" w:rsidP="00F8502A">
      <w:pPr>
        <w:pStyle w:val="Texto"/>
        <w:spacing w:after="0" w:line="240" w:lineRule="auto"/>
        <w:ind w:left="1134" w:right="2034" w:firstLine="0"/>
        <w:rPr>
          <w:i/>
          <w:sz w:val="20"/>
          <w:lang w:val="es-MX"/>
        </w:rPr>
      </w:pPr>
      <w:r w:rsidRPr="00225ED6">
        <w:rPr>
          <w:i/>
          <w:sz w:val="20"/>
          <w:lang w:val="es-MX"/>
        </w:rPr>
        <w:t>…</w:t>
      </w:r>
    </w:p>
    <w:p w14:paraId="0F94A6B4" w14:textId="77777777" w:rsidR="00FB044E" w:rsidRPr="00225ED6" w:rsidRDefault="00FB044E" w:rsidP="00F8502A">
      <w:pPr>
        <w:pStyle w:val="Texto"/>
        <w:spacing w:after="0" w:line="240" w:lineRule="auto"/>
        <w:ind w:left="1134" w:right="2034" w:firstLine="0"/>
        <w:rPr>
          <w:b/>
          <w:i/>
          <w:sz w:val="20"/>
          <w:lang w:val="es-MX"/>
        </w:rPr>
      </w:pPr>
    </w:p>
    <w:p w14:paraId="31D53873" w14:textId="63A016B9" w:rsidR="00EA21CA" w:rsidRPr="00225ED6" w:rsidRDefault="006E38A8" w:rsidP="00F8502A">
      <w:pPr>
        <w:pStyle w:val="Texto"/>
        <w:spacing w:after="0" w:line="240" w:lineRule="auto"/>
        <w:ind w:left="1134" w:right="2034" w:firstLine="0"/>
        <w:rPr>
          <w:i/>
          <w:sz w:val="20"/>
          <w:lang w:val="es-MX"/>
        </w:rPr>
      </w:pPr>
      <w:r w:rsidRPr="00225ED6">
        <w:rPr>
          <w:b/>
          <w:i/>
          <w:sz w:val="20"/>
          <w:lang w:val="es-MX"/>
        </w:rPr>
        <w:t>ARTICULO 97.</w:t>
      </w:r>
      <w:r w:rsidRPr="00225ED6">
        <w:rPr>
          <w:i/>
          <w:sz w:val="20"/>
          <w:lang w:val="es-MX"/>
        </w:rPr>
        <w:t xml:space="preserve"> La información capturada en el Registro Administrativo de Detenciones es confidencial y reservada. A dicha información sólo tendrán acceso:</w:t>
      </w:r>
    </w:p>
    <w:p w14:paraId="04B362F5" w14:textId="77777777" w:rsidR="006E34BD" w:rsidRPr="00225ED6" w:rsidRDefault="006E34BD" w:rsidP="00F8502A">
      <w:pPr>
        <w:pStyle w:val="Texto"/>
        <w:spacing w:after="0" w:line="240" w:lineRule="auto"/>
        <w:ind w:left="1134" w:right="2034" w:firstLine="0"/>
        <w:rPr>
          <w:i/>
          <w:sz w:val="20"/>
          <w:lang w:val="es-MX"/>
        </w:rPr>
      </w:pPr>
    </w:p>
    <w:p w14:paraId="3E8618E4" w14:textId="70E7F3C5" w:rsidR="00EA21CA" w:rsidRPr="00225ED6" w:rsidRDefault="006E38A8" w:rsidP="00F8502A">
      <w:pPr>
        <w:pStyle w:val="Texto"/>
        <w:numPr>
          <w:ilvl w:val="0"/>
          <w:numId w:val="7"/>
        </w:numPr>
        <w:spacing w:after="0" w:line="240" w:lineRule="auto"/>
        <w:ind w:right="2034"/>
        <w:rPr>
          <w:i/>
          <w:sz w:val="20"/>
          <w:lang w:val="es-MX"/>
        </w:rPr>
      </w:pPr>
      <w:r w:rsidRPr="00225ED6">
        <w:rPr>
          <w:i/>
          <w:sz w:val="20"/>
          <w:lang w:val="es-MX"/>
        </w:rPr>
        <w:t>Las autoridades competentes en materia de investigación, persecución y sanción del delito, para los fines que se prevean en los ordenamientos legales aplicables</w:t>
      </w:r>
    </w:p>
    <w:p w14:paraId="0D7FB133" w14:textId="77777777" w:rsidR="006E34BD" w:rsidRPr="00225ED6" w:rsidRDefault="006E34BD" w:rsidP="006E34BD">
      <w:pPr>
        <w:pStyle w:val="Texto"/>
        <w:spacing w:after="0" w:line="240" w:lineRule="auto"/>
        <w:ind w:left="1914" w:right="2034" w:firstLine="0"/>
        <w:rPr>
          <w:i/>
          <w:sz w:val="20"/>
          <w:lang w:val="es-MX"/>
        </w:rPr>
      </w:pPr>
    </w:p>
    <w:p w14:paraId="32D5397E" w14:textId="77777777" w:rsidR="00EA21CA" w:rsidRPr="00225ED6" w:rsidRDefault="006E38A8" w:rsidP="00F8502A">
      <w:pPr>
        <w:pStyle w:val="Texto"/>
        <w:numPr>
          <w:ilvl w:val="0"/>
          <w:numId w:val="7"/>
        </w:numPr>
        <w:spacing w:after="0" w:line="240" w:lineRule="auto"/>
        <w:ind w:right="2034"/>
        <w:rPr>
          <w:i/>
          <w:sz w:val="20"/>
          <w:lang w:val="es-MX"/>
        </w:rPr>
      </w:pPr>
      <w:r w:rsidRPr="00225ED6">
        <w:rPr>
          <w:i/>
          <w:sz w:val="20"/>
          <w:lang w:val="es-MX"/>
        </w:rPr>
        <w:t xml:space="preserve">Los probables responsables, estrictamente para la rectificación de sus datos personales y para solicitar que se asiente en el mismo el resultado del procedimiento penal, en términos de las disposiciones legales aplicables. </w:t>
      </w:r>
    </w:p>
    <w:p w14:paraId="02C7586F" w14:textId="77777777" w:rsidR="00EA21CA" w:rsidRPr="00225ED6" w:rsidRDefault="006E38A8" w:rsidP="00F8502A">
      <w:pPr>
        <w:pStyle w:val="Texto"/>
        <w:spacing w:after="0" w:line="240" w:lineRule="auto"/>
        <w:ind w:left="1914" w:right="2034" w:firstLine="0"/>
        <w:rPr>
          <w:i/>
          <w:sz w:val="20"/>
          <w:lang w:val="es-MX"/>
        </w:rPr>
      </w:pPr>
      <w:r w:rsidRPr="00225ED6">
        <w:rPr>
          <w:i/>
          <w:sz w:val="20"/>
          <w:lang w:val="es-MX"/>
        </w:rPr>
        <w:t>Bajo ninguna circunstancia se proporcionará a terceros información contenida en el Registro. El Registro no podrá ser utilizado como base de discriminación, vulneración de la dignidad, intimidad, privacidad u honra de persona alguna.</w:t>
      </w:r>
    </w:p>
    <w:p w14:paraId="594411B7" w14:textId="77777777" w:rsidR="00EA21CA" w:rsidRPr="00225ED6" w:rsidRDefault="006E38A8" w:rsidP="00F8502A">
      <w:pPr>
        <w:pStyle w:val="Texto"/>
        <w:spacing w:after="0" w:line="240" w:lineRule="auto"/>
        <w:ind w:left="1914" w:right="2034" w:firstLine="0"/>
        <w:rPr>
          <w:i/>
          <w:sz w:val="20"/>
          <w:lang w:val="es-MX"/>
        </w:rPr>
      </w:pPr>
      <w:r w:rsidRPr="00225ED6">
        <w:rPr>
          <w:i/>
          <w:sz w:val="20"/>
          <w:lang w:val="es-MX"/>
        </w:rPr>
        <w:t>Al servidor público que quebrante la reserva del Registro, o proporcione información sobre el mismo, se le sujetará al procedimiento de responsabilidad administrativa o penal, según corresponda.</w:t>
      </w:r>
    </w:p>
    <w:p w14:paraId="28565B18" w14:textId="77777777" w:rsidR="00EC4573" w:rsidRPr="00225ED6" w:rsidRDefault="00EC4573" w:rsidP="00F8502A">
      <w:pPr>
        <w:pStyle w:val="Texto"/>
        <w:spacing w:after="0" w:line="240" w:lineRule="auto"/>
        <w:ind w:left="1134" w:right="2034" w:firstLine="0"/>
        <w:rPr>
          <w:i/>
          <w:sz w:val="20"/>
          <w:lang w:val="es-MX"/>
        </w:rPr>
      </w:pPr>
    </w:p>
    <w:p w14:paraId="353310C5" w14:textId="1097D754" w:rsidR="006E38A8" w:rsidRPr="00225ED6" w:rsidRDefault="006E38A8" w:rsidP="00F8502A">
      <w:pPr>
        <w:pStyle w:val="Texto"/>
        <w:spacing w:after="0" w:line="240" w:lineRule="auto"/>
        <w:ind w:left="1134" w:right="2034" w:firstLine="0"/>
        <w:rPr>
          <w:i/>
          <w:sz w:val="20"/>
          <w:lang w:val="es-MX"/>
        </w:rPr>
      </w:pPr>
      <w:r w:rsidRPr="00225ED6">
        <w:rPr>
          <w:b/>
          <w:i/>
          <w:sz w:val="20"/>
          <w:lang w:val="es-MX"/>
        </w:rPr>
        <w:t>ARTICULO 98</w:t>
      </w:r>
      <w:r w:rsidRPr="00225ED6">
        <w:rPr>
          <w:i/>
          <w:sz w:val="20"/>
          <w:lang w:val="es-MX"/>
        </w:rPr>
        <w:t>. Las instituciones de seguridad pública serán responsables de la administración, guarda y custodia de los datos que integran este registro; su violación se sancionará de acuerdo con las disposiciones previstas en la legislación penal aplicable.</w:t>
      </w:r>
    </w:p>
    <w:p w14:paraId="2C2C5901" w14:textId="3C5F4AA3" w:rsidR="00CB1F0A" w:rsidRPr="00225ED6" w:rsidRDefault="00CB1F0A" w:rsidP="00F8502A">
      <w:pPr>
        <w:pStyle w:val="Texto"/>
        <w:spacing w:after="0" w:line="240" w:lineRule="auto"/>
        <w:ind w:left="1134" w:right="2034" w:firstLine="0"/>
        <w:rPr>
          <w:i/>
          <w:sz w:val="20"/>
          <w:lang w:val="es-MX"/>
        </w:rPr>
      </w:pPr>
    </w:p>
    <w:p w14:paraId="52BB5FEC" w14:textId="76BDA2E7" w:rsidR="00CB1F0A" w:rsidRPr="00225ED6" w:rsidRDefault="00CB1F0A" w:rsidP="00F8502A">
      <w:pPr>
        <w:pStyle w:val="Texto"/>
        <w:spacing w:after="0" w:line="240" w:lineRule="auto"/>
        <w:ind w:left="1134" w:right="2034" w:firstLine="0"/>
        <w:rPr>
          <w:i/>
          <w:sz w:val="20"/>
          <w:lang w:val="es-MX"/>
        </w:rPr>
      </w:pPr>
      <w:r w:rsidRPr="00225ED6">
        <w:rPr>
          <w:b/>
          <w:i/>
          <w:sz w:val="20"/>
          <w:lang w:val="es-MX"/>
        </w:rPr>
        <w:t>ARTICULO 99.</w:t>
      </w:r>
      <w:r w:rsidRPr="00225ED6">
        <w:rPr>
          <w:i/>
          <w:sz w:val="20"/>
          <w:lang w:val="es-MX"/>
        </w:rPr>
        <w:t xml:space="preserve"> El Registro de Personal de Seguridad Pública contendrá la información actualizada, relativa a los integrantes de las instituciones de </w:t>
      </w:r>
      <w:r w:rsidRPr="00225ED6">
        <w:rPr>
          <w:i/>
          <w:sz w:val="20"/>
          <w:lang w:val="es-MX"/>
        </w:rPr>
        <w:lastRenderedPageBreak/>
        <w:t>seguridad pública del Estado y municipios; así como el perteneciente a empresas de seguridad privada; el cual contendrá, por lo menos:</w:t>
      </w:r>
    </w:p>
    <w:p w14:paraId="641F6CA8" w14:textId="77777777" w:rsidR="006E34BD" w:rsidRPr="00225ED6" w:rsidRDefault="006E34BD" w:rsidP="00F8502A">
      <w:pPr>
        <w:pStyle w:val="Texto"/>
        <w:spacing w:after="0" w:line="240" w:lineRule="auto"/>
        <w:ind w:left="1134" w:right="2034" w:firstLine="0"/>
        <w:rPr>
          <w:i/>
          <w:sz w:val="20"/>
          <w:lang w:val="es-MX"/>
        </w:rPr>
      </w:pPr>
    </w:p>
    <w:p w14:paraId="0D89FFC3" w14:textId="249842DF" w:rsidR="00CB1F0A" w:rsidRPr="00225ED6" w:rsidRDefault="00CB1F0A" w:rsidP="00F8502A">
      <w:pPr>
        <w:pStyle w:val="Texto"/>
        <w:numPr>
          <w:ilvl w:val="0"/>
          <w:numId w:val="13"/>
        </w:numPr>
        <w:spacing w:after="0" w:line="240" w:lineRule="auto"/>
        <w:ind w:right="2034"/>
        <w:rPr>
          <w:i/>
          <w:sz w:val="20"/>
          <w:lang w:val="es-MX"/>
        </w:rPr>
      </w:pPr>
      <w:r w:rsidRPr="00225ED6">
        <w:rPr>
          <w:i/>
          <w:sz w:val="20"/>
          <w:lang w:val="es-MX"/>
        </w:rPr>
        <w:t xml:space="preserve">Los datos que permitan identificar plenamente y localizar al servidor público, …, </w:t>
      </w:r>
    </w:p>
    <w:p w14:paraId="762860B3" w14:textId="3A20B0F7" w:rsidR="00CB1F0A" w:rsidRPr="00225ED6" w:rsidRDefault="00CB1F0A" w:rsidP="00F8502A">
      <w:pPr>
        <w:pStyle w:val="Texto"/>
        <w:spacing w:after="0" w:line="240" w:lineRule="auto"/>
        <w:ind w:left="1194" w:right="2034" w:firstLine="0"/>
        <w:rPr>
          <w:i/>
          <w:sz w:val="20"/>
          <w:lang w:val="es-MX"/>
        </w:rPr>
      </w:pPr>
      <w:r w:rsidRPr="00225ED6">
        <w:rPr>
          <w:i/>
          <w:sz w:val="20"/>
          <w:lang w:val="es-MX"/>
        </w:rPr>
        <w:t>…</w:t>
      </w:r>
    </w:p>
    <w:p w14:paraId="1331C1F6" w14:textId="77777777" w:rsidR="006E34BD" w:rsidRPr="00225ED6" w:rsidRDefault="006E34BD" w:rsidP="00F8502A">
      <w:pPr>
        <w:pStyle w:val="Texto"/>
        <w:spacing w:after="0" w:line="240" w:lineRule="auto"/>
        <w:ind w:left="1194" w:right="2034" w:firstLine="0"/>
        <w:rPr>
          <w:i/>
          <w:sz w:val="20"/>
          <w:lang w:val="es-MX"/>
        </w:rPr>
      </w:pPr>
    </w:p>
    <w:p w14:paraId="51E56EFC" w14:textId="77777777" w:rsidR="00CB1F0A" w:rsidRPr="00225ED6" w:rsidRDefault="00CB1F0A" w:rsidP="00F8502A">
      <w:pPr>
        <w:pStyle w:val="Texto"/>
        <w:spacing w:after="0" w:line="240" w:lineRule="auto"/>
        <w:ind w:left="1194" w:right="2034" w:firstLine="0"/>
        <w:rPr>
          <w:i/>
          <w:sz w:val="20"/>
          <w:lang w:val="es-MX"/>
        </w:rPr>
      </w:pPr>
      <w:r w:rsidRPr="00225ED6">
        <w:rPr>
          <w:i/>
          <w:sz w:val="20"/>
          <w:lang w:val="es-MX"/>
        </w:rPr>
        <w:t>III   Cualquier cambio de adscripción, actividad o rango del servidor público…</w:t>
      </w:r>
    </w:p>
    <w:p w14:paraId="1802C955" w14:textId="77777777" w:rsidR="0057639B" w:rsidRPr="00225ED6" w:rsidRDefault="0057639B" w:rsidP="00F8502A">
      <w:pPr>
        <w:pStyle w:val="Texto"/>
        <w:spacing w:after="0" w:line="240" w:lineRule="auto"/>
        <w:ind w:left="1194" w:right="2034" w:firstLine="0"/>
        <w:rPr>
          <w:i/>
          <w:sz w:val="20"/>
          <w:lang w:val="es-MX"/>
        </w:rPr>
      </w:pPr>
    </w:p>
    <w:p w14:paraId="2EBF2FCC" w14:textId="4BE12986" w:rsidR="00CB1F0A" w:rsidRPr="00225ED6" w:rsidRDefault="0057639B" w:rsidP="00F8502A">
      <w:pPr>
        <w:pStyle w:val="Texto"/>
        <w:spacing w:after="0" w:line="240" w:lineRule="auto"/>
        <w:ind w:left="1194" w:right="2034" w:firstLine="0"/>
        <w:rPr>
          <w:i/>
          <w:sz w:val="20"/>
          <w:lang w:val="es-MX"/>
        </w:rPr>
      </w:pPr>
      <w:r w:rsidRPr="00225ED6">
        <w:rPr>
          <w:b/>
          <w:i/>
          <w:sz w:val="20"/>
          <w:lang w:val="es-MX"/>
        </w:rPr>
        <w:t>ARTICULO 107.</w:t>
      </w:r>
      <w:r w:rsidRPr="00225ED6">
        <w:rPr>
          <w:i/>
          <w:sz w:val="20"/>
          <w:lang w:val="es-MX"/>
        </w:rPr>
        <w:t xml:space="preserve"> La Fiscalía General del Estado podrá reservarse la información que ponga en riesgo alguna investigación, conforme a las disposiciones aplicables, pero la proporcionará al Sistema Único de Información Criminal, inmediatamente después que deje de existir tal condición. </w:t>
      </w:r>
      <w:r w:rsidR="00CB1F0A" w:rsidRPr="00225ED6">
        <w:rPr>
          <w:i/>
          <w:sz w:val="20"/>
          <w:lang w:val="es-MX"/>
        </w:rPr>
        <w:t xml:space="preserve"> </w:t>
      </w:r>
    </w:p>
    <w:p w14:paraId="1393FD11" w14:textId="77777777" w:rsidR="0057639B" w:rsidRPr="00225ED6" w:rsidRDefault="0057639B" w:rsidP="00F8502A">
      <w:pPr>
        <w:pStyle w:val="Texto"/>
        <w:spacing w:after="0" w:line="240" w:lineRule="auto"/>
        <w:ind w:left="1194" w:right="2034" w:firstLine="0"/>
        <w:rPr>
          <w:i/>
          <w:sz w:val="20"/>
          <w:lang w:val="es-MX"/>
        </w:rPr>
      </w:pPr>
    </w:p>
    <w:p w14:paraId="160564F1" w14:textId="2BF275D2" w:rsidR="00EA21CA" w:rsidRPr="00225ED6" w:rsidRDefault="0003493B" w:rsidP="00F8502A">
      <w:pPr>
        <w:pStyle w:val="Texto"/>
        <w:spacing w:after="0" w:line="240" w:lineRule="auto"/>
        <w:ind w:left="1134" w:right="2034" w:firstLine="0"/>
        <w:rPr>
          <w:i/>
          <w:sz w:val="20"/>
          <w:lang w:val="es-MX"/>
        </w:rPr>
      </w:pPr>
      <w:r w:rsidRPr="00225ED6">
        <w:rPr>
          <w:b/>
          <w:i/>
          <w:sz w:val="20"/>
          <w:lang w:val="es-MX"/>
        </w:rPr>
        <w:t>ARTICULO 126</w:t>
      </w:r>
      <w:r w:rsidRPr="00225ED6">
        <w:rPr>
          <w:i/>
          <w:sz w:val="20"/>
          <w:lang w:val="es-MX"/>
        </w:rPr>
        <w:t xml:space="preserve">, Fracción III. </w:t>
      </w:r>
      <w:proofErr w:type="gramStart"/>
      <w:r w:rsidRPr="00225ED6">
        <w:rPr>
          <w:i/>
          <w:sz w:val="20"/>
          <w:lang w:val="es-MX"/>
        </w:rPr>
        <w:t>Se considerará como reservada o confidencial, la información que pueda comprometer la seguridad pública;</w:t>
      </w:r>
      <w:proofErr w:type="gramEnd"/>
      <w:r w:rsidRPr="00225ED6">
        <w:rPr>
          <w:i/>
          <w:sz w:val="20"/>
          <w:lang w:val="es-MX"/>
        </w:rPr>
        <w:t xml:space="preserve">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w:t>
      </w:r>
      <w:proofErr w:type="gramStart"/>
      <w:r w:rsidRPr="00225ED6">
        <w:rPr>
          <w:i/>
          <w:sz w:val="20"/>
          <w:lang w:val="es-MX"/>
        </w:rPr>
        <w:t>La resolución que clasifique la información como confidencial deberá estar debidamente fundada;</w:t>
      </w:r>
      <w:proofErr w:type="gramEnd"/>
      <w:r w:rsidRPr="00225ED6">
        <w:rPr>
          <w:i/>
          <w:sz w:val="20"/>
          <w:lang w:val="es-MX"/>
        </w:rPr>
        <w:t xml:space="preserve"> y tal carácter no podrá ser impedimento para que dicha información sea puesta a disposición de las autoridades jurisdiccionales competentes.</w:t>
      </w:r>
    </w:p>
    <w:p w14:paraId="28CC56F2" w14:textId="76EAAE24" w:rsidR="006E38A8" w:rsidRPr="00225ED6" w:rsidRDefault="006E38A8" w:rsidP="00F8502A">
      <w:pPr>
        <w:jc w:val="both"/>
        <w:rPr>
          <w:rFonts w:ascii="Arial" w:hAnsi="Arial" w:cs="Arial"/>
          <w:b/>
          <w:sz w:val="20"/>
          <w:szCs w:val="20"/>
          <w:lang w:val="es-MX"/>
        </w:rPr>
      </w:pPr>
    </w:p>
    <w:p w14:paraId="242788A0" w14:textId="77777777" w:rsidR="006E34BD" w:rsidRPr="00225ED6" w:rsidRDefault="006E34BD" w:rsidP="00F8502A">
      <w:pPr>
        <w:jc w:val="both"/>
        <w:rPr>
          <w:rFonts w:ascii="Arial" w:hAnsi="Arial" w:cs="Arial"/>
          <w:b/>
          <w:sz w:val="20"/>
          <w:szCs w:val="20"/>
          <w:lang w:val="es-MX"/>
        </w:rPr>
      </w:pPr>
    </w:p>
    <w:p w14:paraId="4D9F7B6B" w14:textId="72AA80AF" w:rsidR="00486535" w:rsidRPr="00DE60D4" w:rsidRDefault="009F5C0B" w:rsidP="00486535">
      <w:pPr>
        <w:pStyle w:val="Prrafodelista"/>
        <w:numPr>
          <w:ilvl w:val="0"/>
          <w:numId w:val="4"/>
        </w:numPr>
        <w:jc w:val="both"/>
        <w:rPr>
          <w:rFonts w:ascii="Arial" w:hAnsi="Arial" w:cs="Arial"/>
          <w:b/>
          <w:sz w:val="22"/>
          <w:szCs w:val="22"/>
          <w:lang w:val="es-MX"/>
        </w:rPr>
      </w:pPr>
      <w:r w:rsidRPr="00225ED6">
        <w:rPr>
          <w:rFonts w:ascii="Arial" w:hAnsi="Arial" w:cs="Arial"/>
          <w:b/>
          <w:sz w:val="20"/>
          <w:szCs w:val="20"/>
          <w:lang w:val="es-MX"/>
        </w:rPr>
        <w:t xml:space="preserve">MANUAL DE REMUNERACIONES PARA LOS SERVIDORES PÚBLICOS DE LA FISCALÍA GENERAL </w:t>
      </w:r>
      <w:r w:rsidR="00486535" w:rsidRPr="005440A5">
        <w:rPr>
          <w:rFonts w:ascii="Arial" w:hAnsi="Arial" w:cs="Arial"/>
          <w:b/>
          <w:sz w:val="22"/>
          <w:szCs w:val="22"/>
          <w:lang w:val="es-MX"/>
        </w:rPr>
        <w:t xml:space="preserve">MANUAL DE REMUNERACIONES PARA </w:t>
      </w:r>
      <w:r w:rsidR="00486535" w:rsidRPr="00DE60D4">
        <w:rPr>
          <w:rFonts w:ascii="Arial" w:hAnsi="Arial" w:cs="Arial"/>
          <w:b/>
          <w:sz w:val="22"/>
          <w:szCs w:val="22"/>
          <w:lang w:val="es-MX"/>
        </w:rPr>
        <w:t>LOS SERVIDORES PÚBLICOS DE LA FISCALÍA GENERAL DEL ESTADO DE SAN LUIS POTOSÍ, PARA EL EJERCICIO FISCAL 202</w:t>
      </w:r>
      <w:r w:rsidR="006663A4">
        <w:rPr>
          <w:rFonts w:ascii="Arial" w:hAnsi="Arial" w:cs="Arial"/>
          <w:b/>
          <w:sz w:val="22"/>
          <w:szCs w:val="22"/>
          <w:lang w:val="es-MX"/>
        </w:rPr>
        <w:t>5</w:t>
      </w:r>
    </w:p>
    <w:p w14:paraId="7A4E8F4F" w14:textId="77777777" w:rsidR="00486535" w:rsidRPr="005A6DA7" w:rsidRDefault="00486535" w:rsidP="00486535">
      <w:pPr>
        <w:ind w:left="1134" w:right="2034"/>
        <w:jc w:val="both"/>
        <w:rPr>
          <w:rFonts w:ascii="Arial" w:hAnsi="Arial" w:cs="Arial"/>
          <w:i/>
          <w:sz w:val="17"/>
          <w:szCs w:val="17"/>
          <w:lang w:val="es-MX"/>
        </w:rPr>
      </w:pPr>
    </w:p>
    <w:p w14:paraId="624B6CED" w14:textId="6B4AB972" w:rsidR="00E84D8E" w:rsidRPr="00E84D8E" w:rsidRDefault="00E84D8E" w:rsidP="00E84D8E">
      <w:pPr>
        <w:pStyle w:val="Texto"/>
        <w:spacing w:after="0" w:line="240" w:lineRule="auto"/>
        <w:ind w:left="1134" w:right="2034" w:firstLine="0"/>
        <w:rPr>
          <w:i/>
          <w:sz w:val="20"/>
          <w:u w:val="single"/>
          <w:lang w:val="es-MX"/>
        </w:rPr>
      </w:pPr>
      <w:bookmarkStart w:id="2" w:name="_Hlk195616509"/>
      <w:r w:rsidRPr="00E84D8E">
        <w:rPr>
          <w:b/>
          <w:i/>
          <w:sz w:val="20"/>
          <w:lang w:val="es-MX"/>
        </w:rPr>
        <w:t>CUARTO</w:t>
      </w:r>
      <w:r w:rsidRPr="00E84D8E">
        <w:rPr>
          <w:i/>
          <w:sz w:val="20"/>
          <w:lang w:val="es-MX"/>
        </w:rPr>
        <w:t xml:space="preserve">. La Ley General del Sistema Nacional de Seguridad Pública en los artículos 3º y 5º fracción IX y 46 establece que las Instituciones de Seguridad Pública, que es el caso de la Fiscalía General del Estado, realizará los estudios técnicos pertinentes para la revisión, </w:t>
      </w:r>
      <w:r w:rsidRPr="00E84D8E">
        <w:rPr>
          <w:i/>
          <w:sz w:val="20"/>
          <w:u w:val="single"/>
          <w:lang w:val="es-MX"/>
        </w:rPr>
        <w:t>actualización y fijación de sus tabuladores.</w:t>
      </w:r>
    </w:p>
    <w:p w14:paraId="1978DE61" w14:textId="77777777" w:rsidR="00E84D8E" w:rsidRDefault="00E84D8E" w:rsidP="00E84D8E">
      <w:pPr>
        <w:pStyle w:val="Texto"/>
        <w:spacing w:after="0" w:line="240" w:lineRule="auto"/>
        <w:ind w:left="1134" w:right="2034" w:firstLine="0"/>
        <w:rPr>
          <w:b/>
          <w:i/>
          <w:sz w:val="20"/>
          <w:lang w:val="es-MX"/>
        </w:rPr>
      </w:pPr>
    </w:p>
    <w:p w14:paraId="43218254" w14:textId="029E99A4" w:rsidR="00E84D8E" w:rsidRPr="00E84D8E" w:rsidRDefault="005A6DA7" w:rsidP="00E84D8E">
      <w:pPr>
        <w:pStyle w:val="Texto"/>
        <w:spacing w:after="0" w:line="240" w:lineRule="auto"/>
        <w:ind w:left="1134" w:right="2034" w:firstLine="0"/>
        <w:rPr>
          <w:i/>
          <w:sz w:val="20"/>
          <w:lang w:val="es-MX"/>
        </w:rPr>
      </w:pPr>
      <w:r w:rsidRPr="00E84D8E">
        <w:rPr>
          <w:b/>
          <w:i/>
          <w:sz w:val="20"/>
          <w:lang w:val="es-MX"/>
        </w:rPr>
        <w:t>QUINTO.</w:t>
      </w:r>
      <w:r w:rsidRPr="00E84D8E">
        <w:rPr>
          <w:i/>
          <w:sz w:val="20"/>
          <w:lang w:val="es-MX"/>
        </w:rPr>
        <w:t xml:space="preserve"> El pasado 26 de diciembre de 2024, se publicó en el Periódico Oficial </w:t>
      </w:r>
      <w:r w:rsidRPr="00E84D8E">
        <w:rPr>
          <w:sz w:val="20"/>
          <w:lang w:val="es-MX"/>
        </w:rPr>
        <w:t>del</w:t>
      </w:r>
      <w:r w:rsidRPr="00E84D8E">
        <w:rPr>
          <w:i/>
          <w:sz w:val="20"/>
          <w:lang w:val="es-MX"/>
        </w:rPr>
        <w:t xml:space="preserve"> Estado “Plan de San Luis” el Decreto 0037. el Presupuesto de Egresos del Estado de San Luis Potosí, para el Ejercicio Fiscal 2025, entre otros, en el Anexo 14 se emitió el Tabulador de Remuneraciones de los servidores públicos adscritos a los Poderes de Gobierno y a los órganos autónomos. </w:t>
      </w:r>
    </w:p>
    <w:p w14:paraId="280AF036" w14:textId="77777777" w:rsidR="00E84D8E" w:rsidRDefault="00E84D8E" w:rsidP="00486535">
      <w:pPr>
        <w:pStyle w:val="Prrafodelista"/>
        <w:jc w:val="both"/>
        <w:rPr>
          <w:rFonts w:ascii="Arial" w:hAnsi="Arial" w:cs="Arial"/>
          <w:i/>
          <w:sz w:val="17"/>
          <w:szCs w:val="17"/>
          <w:lang w:val="es-MX"/>
        </w:rPr>
      </w:pPr>
    </w:p>
    <w:p w14:paraId="3C79BEEA" w14:textId="77919B97" w:rsidR="00E84D8E" w:rsidRPr="00E84D8E" w:rsidRDefault="005A6DA7" w:rsidP="00E84D8E">
      <w:pPr>
        <w:pStyle w:val="Texto"/>
        <w:spacing w:after="0" w:line="240" w:lineRule="auto"/>
        <w:ind w:left="1134" w:right="2034" w:firstLine="0"/>
        <w:rPr>
          <w:i/>
          <w:sz w:val="20"/>
          <w:lang w:val="es-MX"/>
        </w:rPr>
      </w:pPr>
      <w:r w:rsidRPr="00E84D8E">
        <w:rPr>
          <w:i/>
          <w:sz w:val="20"/>
          <w:lang w:val="es-MX"/>
        </w:rPr>
        <w:lastRenderedPageBreak/>
        <w:t xml:space="preserve">En el caso particular de la Fiscalía General del Estado, se publicó el tabulador que comprende las percepciones correspondientes a los servidores públicos que provienen de la otrora Procuraduría General de Justicia del Estado, sin embargo, amerita complementarse con los apartados a los que se refiere el numeral 21 de la Ley Reglamentaria del artículo 133 de la Constitución del Estado y precisar las remuneraciones que corresponden al personal que ha ingresado a partir de la constitución de esta Fiscalía General, pues en términos de los artículo 51, 52 y 53 de la Ley del Sistema de Seguridad Pública del Estado, los integrantes de las instituciones de seguridad, entre las que se encuentra la Fiscalía General del Estado, tienen una relación con la administración pública de carácter administrativo y todos los servidores públicos se consideran personal de seguridad, bajo el régimen de confianza. </w:t>
      </w:r>
    </w:p>
    <w:p w14:paraId="3519BE6E" w14:textId="77777777" w:rsidR="00E84D8E" w:rsidRDefault="00E84D8E" w:rsidP="00486535">
      <w:pPr>
        <w:pStyle w:val="Prrafodelista"/>
        <w:jc w:val="both"/>
        <w:rPr>
          <w:rFonts w:ascii="Arial" w:hAnsi="Arial" w:cs="Arial"/>
          <w:i/>
          <w:sz w:val="17"/>
          <w:szCs w:val="17"/>
          <w:lang w:val="es-MX"/>
        </w:rPr>
      </w:pPr>
    </w:p>
    <w:p w14:paraId="4138BEAA" w14:textId="3B4C43C9" w:rsidR="00486535" w:rsidRDefault="005A6DA7" w:rsidP="00E84D8E">
      <w:pPr>
        <w:pStyle w:val="Texto"/>
        <w:spacing w:after="0" w:line="240" w:lineRule="auto"/>
        <w:ind w:left="1134" w:right="2034" w:firstLine="0"/>
        <w:rPr>
          <w:i/>
          <w:sz w:val="20"/>
          <w:lang w:val="es-MX"/>
        </w:rPr>
      </w:pPr>
      <w:r w:rsidRPr="00E84D8E">
        <w:rPr>
          <w:b/>
          <w:i/>
          <w:sz w:val="20"/>
          <w:lang w:val="es-MX"/>
        </w:rPr>
        <w:t xml:space="preserve">SEXTO. </w:t>
      </w:r>
      <w:r w:rsidRPr="00E84D8E">
        <w:rPr>
          <w:i/>
          <w:sz w:val="20"/>
          <w:lang w:val="es-MX"/>
        </w:rPr>
        <w:t>La Fiscalía General del Estado, en ejercicio de su autonomía presupuestal, técnica y de gestión que le confiere la norma constitucional y la ley orgánica, así como de las atribuciones especificas en materia presupuestaria conferidas a los órganos constitucionales autónomos en la referida La Ley de Presupuesto y Responsabilidad Hacendaria del Estado y Municipios de San Luis Potosí en los numerales 3º fracción XX, 5º, 7º segundo párrafo, 13, 18 último párrafo 21, 23, 29, 46 tercer párrafo, 49 último párrafo y 54, tiene la facultad para determinar la distribución de los recursos presupuestales y emitir el presente Manual de Remuneraciones, entre otras facultades de naturaleza análoga.</w:t>
      </w:r>
    </w:p>
    <w:bookmarkEnd w:id="2"/>
    <w:p w14:paraId="656B849A" w14:textId="6B58ED96" w:rsidR="009F5C0B" w:rsidRPr="00486535" w:rsidRDefault="009F5C0B" w:rsidP="00486535">
      <w:pPr>
        <w:pStyle w:val="Prrafodelista"/>
        <w:jc w:val="both"/>
        <w:rPr>
          <w:rFonts w:ascii="Arial" w:hAnsi="Arial" w:cs="Arial"/>
          <w:b/>
          <w:sz w:val="18"/>
          <w:szCs w:val="18"/>
          <w:lang w:val="es-MX"/>
        </w:rPr>
      </w:pPr>
    </w:p>
    <w:p w14:paraId="2FD6079E" w14:textId="2FABB663" w:rsidR="005C7858" w:rsidRPr="00225ED6" w:rsidRDefault="005C7858" w:rsidP="00F8502A">
      <w:pPr>
        <w:pStyle w:val="Prrafodelista"/>
        <w:numPr>
          <w:ilvl w:val="0"/>
          <w:numId w:val="4"/>
        </w:numPr>
        <w:jc w:val="both"/>
        <w:rPr>
          <w:rFonts w:ascii="Arial" w:hAnsi="Arial" w:cs="Arial"/>
          <w:b/>
          <w:sz w:val="20"/>
          <w:szCs w:val="20"/>
          <w:lang w:val="es-MX"/>
        </w:rPr>
      </w:pPr>
      <w:r w:rsidRPr="00486535">
        <w:rPr>
          <w:rFonts w:ascii="Arial" w:hAnsi="Arial" w:cs="Arial"/>
          <w:b/>
          <w:sz w:val="18"/>
          <w:szCs w:val="18"/>
          <w:lang w:val="es-MX"/>
        </w:rPr>
        <w:t>LEY DE TRANSPARENCIA Y ACCESO A LA INFORMACIÓN PÚBLICA DEL ESTADO</w:t>
      </w:r>
    </w:p>
    <w:p w14:paraId="40EF0E0B" w14:textId="77777777" w:rsidR="005C7858" w:rsidRPr="00225ED6" w:rsidRDefault="005C7858" w:rsidP="00F8502A">
      <w:pPr>
        <w:jc w:val="both"/>
        <w:rPr>
          <w:rFonts w:ascii="Arial" w:hAnsi="Arial" w:cs="Arial"/>
          <w:b/>
          <w:sz w:val="20"/>
          <w:szCs w:val="20"/>
          <w:lang w:val="es-MX"/>
        </w:rPr>
      </w:pPr>
    </w:p>
    <w:p w14:paraId="2DFA8713" w14:textId="487EF772" w:rsidR="005C7858" w:rsidRPr="00486535" w:rsidRDefault="005C7858" w:rsidP="00F8502A">
      <w:pPr>
        <w:ind w:left="1134" w:right="2034"/>
        <w:jc w:val="both"/>
        <w:rPr>
          <w:rFonts w:ascii="Arial" w:hAnsi="Arial" w:cs="Arial"/>
          <w:i/>
          <w:sz w:val="17"/>
          <w:szCs w:val="17"/>
          <w:lang w:val="es-MX"/>
        </w:rPr>
      </w:pPr>
      <w:r w:rsidRPr="00486535">
        <w:rPr>
          <w:rFonts w:ascii="Arial" w:hAnsi="Arial" w:cs="Arial"/>
          <w:b/>
          <w:i/>
          <w:sz w:val="17"/>
          <w:szCs w:val="17"/>
          <w:lang w:val="es-MX"/>
        </w:rPr>
        <w:t>ARTÍCULO 3°.</w:t>
      </w:r>
      <w:r w:rsidRPr="00486535">
        <w:rPr>
          <w:rFonts w:ascii="Arial" w:hAnsi="Arial" w:cs="Arial"/>
          <w:i/>
          <w:sz w:val="17"/>
          <w:szCs w:val="17"/>
          <w:lang w:val="es-MX"/>
        </w:rPr>
        <w:t xml:space="preserve"> Para los efectos de la presente Ley se entenderá por:</w:t>
      </w:r>
    </w:p>
    <w:p w14:paraId="49E7AD2D" w14:textId="77777777" w:rsidR="00486535" w:rsidRPr="00486535" w:rsidRDefault="00486535" w:rsidP="00F8502A">
      <w:pPr>
        <w:ind w:left="1134" w:right="2034"/>
        <w:jc w:val="both"/>
        <w:rPr>
          <w:rFonts w:ascii="Arial" w:hAnsi="Arial" w:cs="Arial"/>
          <w:i/>
          <w:sz w:val="17"/>
          <w:szCs w:val="17"/>
          <w:lang w:val="es-MX"/>
        </w:rPr>
      </w:pPr>
    </w:p>
    <w:p w14:paraId="0CADB371" w14:textId="390F1C8A" w:rsidR="005C7858" w:rsidRPr="00486535" w:rsidRDefault="005C7858" w:rsidP="00F8502A">
      <w:pPr>
        <w:ind w:left="1134" w:right="2034"/>
        <w:jc w:val="both"/>
        <w:rPr>
          <w:rFonts w:ascii="Arial" w:hAnsi="Arial" w:cs="Arial"/>
          <w:i/>
          <w:sz w:val="17"/>
          <w:szCs w:val="17"/>
          <w:lang w:val="es-MX"/>
        </w:rPr>
      </w:pPr>
      <w:r w:rsidRPr="00486535">
        <w:rPr>
          <w:rFonts w:ascii="Arial" w:hAnsi="Arial" w:cs="Arial"/>
          <w:b/>
          <w:i/>
          <w:sz w:val="17"/>
          <w:szCs w:val="17"/>
          <w:lang w:val="es-MX"/>
        </w:rPr>
        <w:t>II.  Áreas:</w:t>
      </w:r>
      <w:r w:rsidRPr="00486535">
        <w:rPr>
          <w:rFonts w:ascii="Arial" w:hAnsi="Arial" w:cs="Arial"/>
          <w:i/>
          <w:sz w:val="17"/>
          <w:szCs w:val="17"/>
          <w:lang w:val="es-MX"/>
        </w:rPr>
        <w:t xml:space="preserve"> las instancias que cuentan o puedan contar con la información. Tratándose del sector público, serán aquellas que estén previstas en el reglamento interior, estatuto orgánico respectivo o equivalentes;</w:t>
      </w:r>
    </w:p>
    <w:p w14:paraId="13C6999A" w14:textId="77777777" w:rsidR="00486535" w:rsidRPr="00486535" w:rsidRDefault="00486535" w:rsidP="00F8502A">
      <w:pPr>
        <w:ind w:left="1134" w:right="2034"/>
        <w:jc w:val="both"/>
        <w:rPr>
          <w:rFonts w:ascii="Arial" w:hAnsi="Arial" w:cs="Arial"/>
          <w:i/>
          <w:sz w:val="17"/>
          <w:szCs w:val="17"/>
          <w:lang w:val="es-MX"/>
        </w:rPr>
      </w:pPr>
    </w:p>
    <w:p w14:paraId="182C00B8" w14:textId="77777777" w:rsidR="005C7858" w:rsidRPr="00486535" w:rsidRDefault="005C7858" w:rsidP="00F8502A">
      <w:pPr>
        <w:ind w:left="1134" w:right="2034"/>
        <w:jc w:val="both"/>
        <w:rPr>
          <w:rFonts w:ascii="Arial" w:hAnsi="Arial" w:cs="Arial"/>
          <w:i/>
          <w:sz w:val="17"/>
          <w:szCs w:val="17"/>
          <w:lang w:val="es-MX"/>
        </w:rPr>
      </w:pPr>
      <w:r w:rsidRPr="00486535">
        <w:rPr>
          <w:rFonts w:ascii="Arial" w:hAnsi="Arial" w:cs="Arial"/>
          <w:b/>
          <w:i/>
          <w:sz w:val="17"/>
          <w:szCs w:val="17"/>
          <w:lang w:val="es-MX"/>
        </w:rPr>
        <w:t>XI. Datos personales:</w:t>
      </w:r>
      <w:r w:rsidRPr="00486535">
        <w:rPr>
          <w:rFonts w:ascii="Arial" w:hAnsi="Arial" w:cs="Arial"/>
          <w:i/>
          <w:sz w:val="17"/>
          <w:szCs w:val="17"/>
          <w:lang w:val="es-MX"/>
        </w:rPr>
        <w:t xml:space="preserve">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14:paraId="6B2457B3" w14:textId="77777777" w:rsidR="005C7858" w:rsidRPr="00486535" w:rsidRDefault="005C7858" w:rsidP="00F8502A">
      <w:pPr>
        <w:ind w:left="1134" w:right="2034"/>
        <w:jc w:val="both"/>
        <w:rPr>
          <w:rFonts w:ascii="Arial" w:hAnsi="Arial" w:cs="Arial"/>
          <w:i/>
          <w:sz w:val="17"/>
          <w:szCs w:val="17"/>
          <w:lang w:val="es-MX"/>
        </w:rPr>
      </w:pPr>
    </w:p>
    <w:p w14:paraId="6C456B74" w14:textId="77777777" w:rsidR="005C7858" w:rsidRPr="00486535" w:rsidRDefault="005C7858" w:rsidP="00F8502A">
      <w:pPr>
        <w:ind w:left="1134" w:right="2034"/>
        <w:jc w:val="both"/>
        <w:rPr>
          <w:rFonts w:ascii="Arial" w:hAnsi="Arial" w:cs="Arial"/>
          <w:i/>
          <w:sz w:val="17"/>
          <w:szCs w:val="17"/>
          <w:lang w:val="es-MX"/>
        </w:rPr>
      </w:pPr>
      <w:r w:rsidRPr="00486535">
        <w:rPr>
          <w:rFonts w:ascii="Arial" w:hAnsi="Arial" w:cs="Arial"/>
          <w:i/>
          <w:sz w:val="17"/>
          <w:szCs w:val="17"/>
          <w:lang w:val="es-MX"/>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14:paraId="3E38440A" w14:textId="77777777" w:rsidR="005C7858" w:rsidRPr="00225ED6" w:rsidRDefault="005C7858" w:rsidP="00F8502A">
      <w:pPr>
        <w:ind w:left="1134" w:right="2034"/>
        <w:jc w:val="both"/>
        <w:rPr>
          <w:rFonts w:ascii="Arial" w:hAnsi="Arial" w:cs="Arial"/>
          <w:i/>
          <w:sz w:val="20"/>
          <w:szCs w:val="20"/>
          <w:lang w:val="es-MX"/>
        </w:rPr>
      </w:pPr>
    </w:p>
    <w:p w14:paraId="0F971A10" w14:textId="77777777" w:rsidR="005C7858" w:rsidRPr="00225ED6" w:rsidRDefault="005C7858" w:rsidP="00F8502A">
      <w:pPr>
        <w:ind w:left="1134" w:right="2034"/>
        <w:jc w:val="both"/>
        <w:rPr>
          <w:rFonts w:ascii="Arial" w:hAnsi="Arial" w:cs="Arial"/>
          <w:i/>
          <w:sz w:val="20"/>
          <w:szCs w:val="20"/>
          <w:lang w:val="es-MX"/>
        </w:rPr>
      </w:pPr>
      <w:r w:rsidRPr="00225ED6">
        <w:rPr>
          <w:rFonts w:ascii="Arial" w:hAnsi="Arial" w:cs="Arial"/>
          <w:b/>
          <w:i/>
          <w:sz w:val="20"/>
          <w:szCs w:val="20"/>
          <w:lang w:val="es-MX"/>
        </w:rPr>
        <w:t>XIII. Documento:</w:t>
      </w:r>
      <w:r w:rsidRPr="00225ED6">
        <w:rPr>
          <w:rFonts w:ascii="Arial" w:hAnsi="Arial" w:cs="Arial"/>
          <w:i/>
          <w:sz w:val="20"/>
          <w:szCs w:val="20"/>
          <w:lang w:val="es-MX"/>
        </w:rPr>
        <w:t xml:space="preserve"> oficios, acuerdos, correspondencia, directivas, circulares, minutas, expedientes, reportes, estudios, contratos, actas, convenios, resoluciones, instructivos, memorandos, notas, estadísticas, sondeos, </w:t>
      </w:r>
      <w:r w:rsidRPr="00225ED6">
        <w:rPr>
          <w:rFonts w:ascii="Arial" w:hAnsi="Arial" w:cs="Arial"/>
          <w:i/>
          <w:sz w:val="20"/>
          <w:szCs w:val="20"/>
          <w:lang w:val="es-MX"/>
        </w:rPr>
        <w:lastRenderedPageBreak/>
        <w:t>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14:paraId="32CF96E7" w14:textId="77777777" w:rsidR="005C7858" w:rsidRPr="00225ED6" w:rsidRDefault="005C7858" w:rsidP="00F8502A">
      <w:pPr>
        <w:ind w:left="1134" w:right="2034"/>
        <w:jc w:val="both"/>
        <w:rPr>
          <w:rFonts w:ascii="Arial" w:hAnsi="Arial" w:cs="Arial"/>
          <w:i/>
          <w:sz w:val="20"/>
          <w:szCs w:val="20"/>
          <w:lang w:val="es-MX"/>
        </w:rPr>
      </w:pPr>
    </w:p>
    <w:p w14:paraId="60DCF382" w14:textId="77777777" w:rsidR="005C7858" w:rsidRPr="00225ED6" w:rsidRDefault="005C7858" w:rsidP="00F8502A">
      <w:pPr>
        <w:ind w:left="1134" w:right="2034"/>
        <w:jc w:val="both"/>
        <w:rPr>
          <w:rFonts w:ascii="Arial" w:hAnsi="Arial" w:cs="Arial"/>
          <w:i/>
          <w:sz w:val="20"/>
          <w:szCs w:val="20"/>
          <w:lang w:val="es-MX"/>
        </w:rPr>
      </w:pPr>
      <w:r w:rsidRPr="00225ED6">
        <w:rPr>
          <w:rFonts w:ascii="Arial" w:hAnsi="Arial" w:cs="Arial"/>
          <w:b/>
          <w:i/>
          <w:sz w:val="20"/>
          <w:szCs w:val="20"/>
          <w:lang w:val="es-MX"/>
        </w:rPr>
        <w:t>XX.  Obligaciones de Transparencia:</w:t>
      </w:r>
      <w:r w:rsidRPr="00225ED6">
        <w:rPr>
          <w:rFonts w:ascii="Arial" w:hAnsi="Arial" w:cs="Arial"/>
          <w:i/>
          <w:sz w:val="20"/>
          <w:szCs w:val="20"/>
          <w:lang w:val="es-MX"/>
        </w:rPr>
        <w:t xml:space="preserve"> la información que los sujetos obligados deben difundir de manera obligatoria, permanente y actualizada, sin que medie para ello, solicitud de acceso;</w:t>
      </w:r>
    </w:p>
    <w:p w14:paraId="1776A908" w14:textId="77777777" w:rsidR="005C7858" w:rsidRPr="00225ED6" w:rsidRDefault="005C7858" w:rsidP="00F8502A">
      <w:pPr>
        <w:ind w:left="1134" w:right="2034"/>
        <w:jc w:val="both"/>
        <w:rPr>
          <w:rFonts w:ascii="Arial" w:hAnsi="Arial" w:cs="Arial"/>
          <w:i/>
          <w:sz w:val="20"/>
          <w:szCs w:val="20"/>
        </w:rPr>
      </w:pPr>
    </w:p>
    <w:p w14:paraId="3E3F537A" w14:textId="77777777" w:rsidR="005C7858" w:rsidRPr="00225ED6" w:rsidRDefault="005C7858" w:rsidP="00F8502A">
      <w:pPr>
        <w:ind w:left="1134" w:right="2034"/>
        <w:jc w:val="both"/>
        <w:rPr>
          <w:rFonts w:ascii="Arial" w:hAnsi="Arial" w:cs="Arial"/>
          <w:i/>
          <w:sz w:val="20"/>
          <w:szCs w:val="20"/>
        </w:rPr>
      </w:pPr>
      <w:r w:rsidRPr="00225ED6">
        <w:rPr>
          <w:rFonts w:ascii="Arial" w:hAnsi="Arial" w:cs="Arial"/>
          <w:b/>
          <w:i/>
          <w:sz w:val="20"/>
          <w:szCs w:val="20"/>
        </w:rPr>
        <w:t>XXI. Información reservada:</w:t>
      </w:r>
      <w:r w:rsidRPr="00225ED6">
        <w:rPr>
          <w:rFonts w:ascii="Arial" w:hAnsi="Arial" w:cs="Arial"/>
          <w:i/>
          <w:sz w:val="20"/>
          <w:szCs w:val="20"/>
        </w:rPr>
        <w:t xml:space="preserve"> aquélla clasificada con carácter temporal como restringida al acceso del público;</w:t>
      </w:r>
    </w:p>
    <w:p w14:paraId="388E2C56" w14:textId="77777777" w:rsidR="00F83538" w:rsidRPr="00225ED6" w:rsidRDefault="00F83538" w:rsidP="00F8502A">
      <w:pPr>
        <w:ind w:left="1134" w:right="2034"/>
        <w:jc w:val="both"/>
        <w:rPr>
          <w:rFonts w:ascii="Arial" w:hAnsi="Arial" w:cs="Arial"/>
          <w:i/>
          <w:sz w:val="20"/>
          <w:szCs w:val="20"/>
        </w:rPr>
      </w:pPr>
    </w:p>
    <w:p w14:paraId="4147B230" w14:textId="768BB832" w:rsidR="00F83538" w:rsidRPr="00225ED6" w:rsidRDefault="00F83538" w:rsidP="00F8502A">
      <w:pPr>
        <w:ind w:left="1134" w:right="2034"/>
        <w:jc w:val="both"/>
        <w:rPr>
          <w:rFonts w:ascii="Arial" w:hAnsi="Arial" w:cs="Arial"/>
          <w:i/>
          <w:sz w:val="20"/>
          <w:szCs w:val="20"/>
        </w:rPr>
      </w:pPr>
      <w:r w:rsidRPr="00225ED6">
        <w:rPr>
          <w:rFonts w:ascii="Arial" w:hAnsi="Arial" w:cs="Arial"/>
          <w:b/>
          <w:i/>
          <w:sz w:val="20"/>
          <w:szCs w:val="20"/>
        </w:rPr>
        <w:t>ARTÍCULO 113</w:t>
      </w:r>
      <w:r w:rsidRPr="00225ED6">
        <w:rPr>
          <w:rFonts w:ascii="Arial" w:hAnsi="Arial" w:cs="Arial"/>
          <w:i/>
          <w:sz w:val="20"/>
          <w:szCs w:val="20"/>
        </w:rPr>
        <w:t>. Las figuras jurídicas de excepción al derecho de acceso a la información pública, son las de información reservada, e información confidencial</w:t>
      </w:r>
    </w:p>
    <w:p w14:paraId="1E72324F" w14:textId="77777777" w:rsidR="005C7858" w:rsidRPr="00225ED6" w:rsidRDefault="005C7858" w:rsidP="00F8502A">
      <w:pPr>
        <w:ind w:left="1134" w:right="2034"/>
        <w:jc w:val="both"/>
        <w:rPr>
          <w:rFonts w:ascii="Arial" w:hAnsi="Arial" w:cs="Arial"/>
          <w:i/>
          <w:sz w:val="20"/>
          <w:szCs w:val="20"/>
        </w:rPr>
      </w:pPr>
    </w:p>
    <w:p w14:paraId="1E00C303" w14:textId="77777777" w:rsidR="005C7858" w:rsidRPr="00225ED6" w:rsidRDefault="005C7858" w:rsidP="00F8502A">
      <w:pPr>
        <w:ind w:left="1134" w:right="2034"/>
        <w:jc w:val="both"/>
        <w:rPr>
          <w:rFonts w:ascii="Arial" w:hAnsi="Arial" w:cs="Arial"/>
          <w:i/>
          <w:sz w:val="20"/>
          <w:szCs w:val="20"/>
        </w:rPr>
      </w:pPr>
      <w:r w:rsidRPr="00225ED6">
        <w:rPr>
          <w:rFonts w:ascii="Arial" w:hAnsi="Arial" w:cs="Arial"/>
          <w:b/>
          <w:i/>
          <w:sz w:val="20"/>
          <w:szCs w:val="20"/>
        </w:rPr>
        <w:t>ARTÍCULO 119.</w:t>
      </w:r>
      <w:r w:rsidRPr="00225ED6">
        <w:rPr>
          <w:rFonts w:ascii="Arial" w:hAnsi="Arial" w:cs="Arial"/>
          <w:i/>
          <w:sz w:val="20"/>
          <w:szCs w:val="20"/>
        </w:rPr>
        <w:t xml:space="preserve"> Los sujetos obligados deberán aplicar, de manera restrictiva y limitada, </w:t>
      </w:r>
      <w:r w:rsidRPr="00225ED6">
        <w:rPr>
          <w:rFonts w:ascii="Arial" w:hAnsi="Arial" w:cs="Arial"/>
          <w:i/>
          <w:sz w:val="20"/>
          <w:szCs w:val="20"/>
          <w:u w:val="single"/>
        </w:rPr>
        <w:t>las excepciones al derecho</w:t>
      </w:r>
      <w:r w:rsidRPr="00225ED6">
        <w:rPr>
          <w:rFonts w:ascii="Arial" w:hAnsi="Arial" w:cs="Arial"/>
          <w:i/>
          <w:sz w:val="20"/>
          <w:szCs w:val="20"/>
        </w:rPr>
        <w:t xml:space="preserve"> de acceso a la información prevista en el presente Título y deberá acreditar su procedencia.</w:t>
      </w:r>
    </w:p>
    <w:p w14:paraId="1E461A6A" w14:textId="77777777" w:rsidR="005C7858" w:rsidRPr="00225ED6" w:rsidRDefault="005C7858" w:rsidP="00F8502A">
      <w:pPr>
        <w:ind w:left="1134" w:right="2034"/>
        <w:jc w:val="both"/>
        <w:rPr>
          <w:rFonts w:ascii="Arial" w:hAnsi="Arial" w:cs="Arial"/>
          <w:i/>
          <w:sz w:val="20"/>
          <w:szCs w:val="20"/>
        </w:rPr>
      </w:pPr>
    </w:p>
    <w:p w14:paraId="02702390" w14:textId="77777777" w:rsidR="005C7858" w:rsidRPr="00225ED6" w:rsidRDefault="005C7858" w:rsidP="00F8502A">
      <w:pPr>
        <w:ind w:left="1134" w:right="2034"/>
        <w:jc w:val="both"/>
        <w:rPr>
          <w:rFonts w:ascii="Arial" w:hAnsi="Arial" w:cs="Arial"/>
          <w:i/>
          <w:sz w:val="20"/>
          <w:szCs w:val="20"/>
        </w:rPr>
      </w:pPr>
      <w:r w:rsidRPr="00225ED6">
        <w:rPr>
          <w:rFonts w:ascii="Arial" w:hAnsi="Arial" w:cs="Arial"/>
          <w:i/>
          <w:sz w:val="20"/>
          <w:szCs w:val="20"/>
        </w:rPr>
        <w:t>La carga de la prueba para justificar toda negativa de acceso a la información, por actualizarse cualquiera de los supuestos de reserva previstos, corresponderá a los sujetos obligados.</w:t>
      </w:r>
    </w:p>
    <w:p w14:paraId="2310F0A1" w14:textId="77777777" w:rsidR="005C7858" w:rsidRPr="00225ED6" w:rsidRDefault="005C7858" w:rsidP="00F8502A">
      <w:pPr>
        <w:ind w:left="1134" w:right="2034"/>
        <w:jc w:val="both"/>
        <w:rPr>
          <w:rFonts w:ascii="Arial" w:hAnsi="Arial" w:cs="Arial"/>
          <w:i/>
          <w:sz w:val="20"/>
          <w:szCs w:val="20"/>
        </w:rPr>
      </w:pPr>
    </w:p>
    <w:p w14:paraId="5BEC1580" w14:textId="77777777" w:rsidR="005C7858" w:rsidRPr="00225ED6" w:rsidRDefault="005C7858" w:rsidP="00F8502A">
      <w:pPr>
        <w:ind w:left="1134" w:right="2034"/>
        <w:jc w:val="both"/>
        <w:rPr>
          <w:rFonts w:ascii="Arial" w:hAnsi="Arial" w:cs="Arial"/>
          <w:i/>
          <w:sz w:val="20"/>
          <w:szCs w:val="20"/>
        </w:rPr>
      </w:pPr>
      <w:r w:rsidRPr="00225ED6">
        <w:rPr>
          <w:rFonts w:ascii="Arial" w:hAnsi="Arial" w:cs="Arial"/>
          <w:b/>
          <w:i/>
          <w:sz w:val="20"/>
          <w:szCs w:val="20"/>
        </w:rPr>
        <w:t>ARTÍCULO 120.</w:t>
      </w:r>
      <w:r w:rsidRPr="00225ED6">
        <w:rPr>
          <w:rFonts w:ascii="Arial" w:hAnsi="Arial" w:cs="Arial"/>
          <w:i/>
          <w:sz w:val="20"/>
          <w:szCs w:val="20"/>
        </w:rPr>
        <w:t xml:space="preserve"> La clasificación de la información se llevará a cabo en el momento en que:</w:t>
      </w:r>
    </w:p>
    <w:p w14:paraId="6926516B" w14:textId="77777777" w:rsidR="00F83538" w:rsidRPr="00225ED6" w:rsidRDefault="00F83538" w:rsidP="00F8502A">
      <w:pPr>
        <w:ind w:left="1134" w:right="2034"/>
        <w:jc w:val="both"/>
        <w:rPr>
          <w:rFonts w:ascii="Arial" w:hAnsi="Arial" w:cs="Arial"/>
          <w:i/>
          <w:sz w:val="20"/>
          <w:szCs w:val="20"/>
        </w:rPr>
      </w:pPr>
    </w:p>
    <w:p w14:paraId="1FA9934F" w14:textId="77777777" w:rsidR="005C7858" w:rsidRPr="00225ED6" w:rsidRDefault="005C7858" w:rsidP="00F8502A">
      <w:pPr>
        <w:ind w:left="1134" w:right="2034"/>
        <w:jc w:val="both"/>
        <w:rPr>
          <w:rFonts w:ascii="Arial" w:hAnsi="Arial" w:cs="Arial"/>
          <w:i/>
          <w:sz w:val="20"/>
          <w:szCs w:val="20"/>
          <w:u w:val="single"/>
        </w:rPr>
      </w:pPr>
      <w:r w:rsidRPr="00225ED6">
        <w:rPr>
          <w:rFonts w:ascii="Arial" w:hAnsi="Arial" w:cs="Arial"/>
          <w:i/>
          <w:sz w:val="20"/>
          <w:szCs w:val="20"/>
        </w:rPr>
        <w:t xml:space="preserve">III. </w:t>
      </w:r>
      <w:r w:rsidRPr="00225ED6">
        <w:rPr>
          <w:rFonts w:ascii="Arial" w:hAnsi="Arial" w:cs="Arial"/>
          <w:i/>
          <w:sz w:val="20"/>
          <w:szCs w:val="20"/>
          <w:u w:val="single"/>
        </w:rPr>
        <w:t>Se generen versiones públicas para dar cumplimiento a las obligaciones de transparencia previstas en esta Ley.</w:t>
      </w:r>
    </w:p>
    <w:p w14:paraId="4784F6F2" w14:textId="77777777" w:rsidR="005C7858" w:rsidRPr="00225ED6" w:rsidRDefault="005C7858" w:rsidP="00F8502A">
      <w:pPr>
        <w:ind w:left="1134" w:right="2034"/>
        <w:jc w:val="both"/>
        <w:rPr>
          <w:rFonts w:ascii="Arial" w:hAnsi="Arial" w:cs="Arial"/>
          <w:i/>
          <w:sz w:val="20"/>
          <w:szCs w:val="20"/>
        </w:rPr>
      </w:pPr>
    </w:p>
    <w:p w14:paraId="53027310" w14:textId="11301FAE" w:rsidR="005C7858" w:rsidRPr="00225ED6" w:rsidRDefault="005C7858" w:rsidP="00F8502A">
      <w:pPr>
        <w:ind w:left="1134" w:right="2034"/>
        <w:jc w:val="both"/>
        <w:rPr>
          <w:rFonts w:ascii="Arial" w:hAnsi="Arial" w:cs="Arial"/>
          <w:i/>
          <w:sz w:val="20"/>
          <w:szCs w:val="20"/>
        </w:rPr>
      </w:pPr>
      <w:r w:rsidRPr="00225ED6">
        <w:rPr>
          <w:rFonts w:ascii="Arial" w:hAnsi="Arial" w:cs="Arial"/>
          <w:b/>
          <w:i/>
          <w:sz w:val="20"/>
          <w:szCs w:val="20"/>
        </w:rPr>
        <w:t>ARTÍCULO 129.</w:t>
      </w:r>
      <w:r w:rsidRPr="00225ED6">
        <w:rPr>
          <w:rFonts w:ascii="Arial" w:hAnsi="Arial" w:cs="Arial"/>
          <w:i/>
          <w:sz w:val="20"/>
          <w:szCs w:val="20"/>
        </w:rPr>
        <w:t xml:space="preserve"> Como   información   reservada   podrá clasificarse aquella cuya publicación:</w:t>
      </w:r>
    </w:p>
    <w:p w14:paraId="2004FBCA" w14:textId="77777777" w:rsidR="005C7858" w:rsidRPr="00225ED6" w:rsidRDefault="005C7858" w:rsidP="00F8502A">
      <w:pPr>
        <w:ind w:left="1134" w:right="2034"/>
        <w:jc w:val="both"/>
        <w:rPr>
          <w:rFonts w:ascii="Arial" w:hAnsi="Arial" w:cs="Arial"/>
          <w:i/>
          <w:sz w:val="20"/>
          <w:szCs w:val="20"/>
        </w:rPr>
      </w:pPr>
    </w:p>
    <w:p w14:paraId="7A3C3917" w14:textId="77777777" w:rsidR="005C7858" w:rsidRPr="00225ED6" w:rsidRDefault="005C7858" w:rsidP="00F8502A">
      <w:pPr>
        <w:ind w:left="1134" w:right="2034"/>
        <w:jc w:val="both"/>
        <w:rPr>
          <w:rFonts w:ascii="Arial" w:hAnsi="Arial" w:cs="Arial"/>
          <w:i/>
          <w:sz w:val="20"/>
          <w:szCs w:val="20"/>
        </w:rPr>
      </w:pPr>
      <w:r w:rsidRPr="00225ED6">
        <w:rPr>
          <w:rFonts w:ascii="Arial" w:hAnsi="Arial" w:cs="Arial"/>
          <w:i/>
          <w:sz w:val="20"/>
          <w:szCs w:val="20"/>
        </w:rPr>
        <w:t>I. Comprometa la seguridad pública y cuente con un propósito genuino y un efecto demostrable;</w:t>
      </w:r>
    </w:p>
    <w:p w14:paraId="736716D9" w14:textId="77777777" w:rsidR="005C7858" w:rsidRPr="00225ED6" w:rsidRDefault="005C7858" w:rsidP="00F8502A">
      <w:pPr>
        <w:ind w:left="1134" w:right="2034"/>
        <w:jc w:val="both"/>
        <w:rPr>
          <w:rFonts w:ascii="Arial" w:hAnsi="Arial" w:cs="Arial"/>
          <w:i/>
          <w:sz w:val="20"/>
          <w:szCs w:val="20"/>
        </w:rPr>
      </w:pPr>
      <w:r w:rsidRPr="00225ED6">
        <w:rPr>
          <w:rFonts w:ascii="Arial" w:hAnsi="Arial" w:cs="Arial"/>
          <w:i/>
          <w:sz w:val="20"/>
          <w:szCs w:val="20"/>
        </w:rPr>
        <w:t>..</w:t>
      </w:r>
    </w:p>
    <w:p w14:paraId="5F2AE098" w14:textId="77777777" w:rsidR="005C7858" w:rsidRPr="00225ED6" w:rsidRDefault="005C7858" w:rsidP="00F8502A">
      <w:pPr>
        <w:ind w:left="1134" w:right="2034"/>
        <w:jc w:val="both"/>
        <w:rPr>
          <w:rFonts w:ascii="Arial" w:hAnsi="Arial" w:cs="Arial"/>
          <w:i/>
          <w:sz w:val="20"/>
          <w:szCs w:val="20"/>
        </w:rPr>
      </w:pPr>
    </w:p>
    <w:p w14:paraId="0AF71C69" w14:textId="77777777" w:rsidR="005C7858" w:rsidRPr="00225ED6" w:rsidRDefault="005C7858" w:rsidP="00F8502A">
      <w:pPr>
        <w:ind w:left="1134" w:right="2034"/>
        <w:jc w:val="both"/>
        <w:rPr>
          <w:rFonts w:ascii="Arial" w:hAnsi="Arial" w:cs="Arial"/>
          <w:i/>
          <w:sz w:val="20"/>
          <w:szCs w:val="20"/>
        </w:rPr>
      </w:pPr>
      <w:r w:rsidRPr="00225ED6">
        <w:rPr>
          <w:rFonts w:ascii="Arial" w:hAnsi="Arial" w:cs="Arial"/>
          <w:i/>
          <w:sz w:val="20"/>
          <w:szCs w:val="20"/>
        </w:rPr>
        <w:t>XII. Las que por disposición expresa de una ley tengan tal carácter, siempre que sean acordes con las bases, principios y disposiciones establecidos en esta Ley y no la contravengan; así como las previstas en tratados internacionales.</w:t>
      </w:r>
    </w:p>
    <w:p w14:paraId="45099EEB" w14:textId="77777777" w:rsidR="005C7858" w:rsidRPr="00225ED6" w:rsidRDefault="005C7858" w:rsidP="00F8502A">
      <w:pPr>
        <w:ind w:left="1134" w:right="2034"/>
        <w:jc w:val="both"/>
        <w:rPr>
          <w:rFonts w:ascii="Arial" w:hAnsi="Arial" w:cs="Arial"/>
          <w:i/>
          <w:sz w:val="20"/>
          <w:szCs w:val="20"/>
        </w:rPr>
      </w:pPr>
    </w:p>
    <w:p w14:paraId="1D226EBF" w14:textId="77777777" w:rsidR="005C7858" w:rsidRPr="00225ED6" w:rsidRDefault="005C7858" w:rsidP="00F8502A">
      <w:pPr>
        <w:ind w:left="1134" w:right="2034"/>
        <w:jc w:val="both"/>
        <w:rPr>
          <w:rFonts w:ascii="Arial" w:hAnsi="Arial" w:cs="Arial"/>
          <w:i/>
          <w:sz w:val="20"/>
          <w:szCs w:val="20"/>
        </w:rPr>
      </w:pPr>
      <w:r w:rsidRPr="00225ED6">
        <w:rPr>
          <w:rFonts w:ascii="Arial" w:hAnsi="Arial" w:cs="Arial"/>
          <w:b/>
          <w:i/>
          <w:sz w:val="20"/>
          <w:szCs w:val="20"/>
        </w:rPr>
        <w:t>ARTÍCULO 132.</w:t>
      </w:r>
      <w:r w:rsidRPr="00225ED6">
        <w:rPr>
          <w:rFonts w:ascii="Arial" w:hAnsi="Arial" w:cs="Arial"/>
          <w:i/>
          <w:sz w:val="20"/>
          <w:szCs w:val="20"/>
        </w:rPr>
        <w:t xml:space="preserve"> La unidad administrativa responsable de archivar y resguardar la información clasificada como reservada, la mantendrá restringida por el plazo por el que se reserva la información.</w:t>
      </w:r>
    </w:p>
    <w:p w14:paraId="1688FE96" w14:textId="77777777" w:rsidR="00F8502A" w:rsidRPr="00225ED6" w:rsidRDefault="00F8502A" w:rsidP="00F8502A">
      <w:pPr>
        <w:ind w:left="1134" w:right="2034"/>
        <w:jc w:val="both"/>
        <w:rPr>
          <w:rFonts w:ascii="Arial" w:hAnsi="Arial" w:cs="Arial"/>
          <w:sz w:val="20"/>
          <w:szCs w:val="20"/>
        </w:rPr>
      </w:pPr>
    </w:p>
    <w:p w14:paraId="7A1C46A0" w14:textId="77777777" w:rsidR="005C7858" w:rsidRPr="00225ED6" w:rsidRDefault="005C7858" w:rsidP="00F8502A">
      <w:pPr>
        <w:pStyle w:val="Prrafodelista"/>
        <w:numPr>
          <w:ilvl w:val="0"/>
          <w:numId w:val="4"/>
        </w:numPr>
        <w:jc w:val="both"/>
        <w:rPr>
          <w:rFonts w:ascii="Arial" w:hAnsi="Arial" w:cs="Arial"/>
          <w:b/>
          <w:sz w:val="20"/>
          <w:szCs w:val="20"/>
          <w:lang w:val="es-MX"/>
        </w:rPr>
      </w:pPr>
      <w:r w:rsidRPr="00225ED6">
        <w:rPr>
          <w:rFonts w:ascii="Arial" w:hAnsi="Arial" w:cs="Arial"/>
          <w:b/>
          <w:sz w:val="20"/>
          <w:szCs w:val="20"/>
          <w:lang w:val="es-MX"/>
        </w:rPr>
        <w:t>Lineamientos Generales en Materia de Clasificación y Desclasificación de la Información, así como para la Elaboración de Versiones Públicas</w:t>
      </w:r>
    </w:p>
    <w:p w14:paraId="604EA67A" w14:textId="77777777" w:rsidR="005C7858" w:rsidRPr="00225ED6" w:rsidRDefault="005C7858" w:rsidP="00F8502A">
      <w:pPr>
        <w:ind w:left="1134" w:right="2034"/>
        <w:jc w:val="both"/>
        <w:rPr>
          <w:rFonts w:ascii="Arial" w:hAnsi="Arial" w:cs="Arial"/>
          <w:i/>
          <w:sz w:val="20"/>
          <w:szCs w:val="20"/>
        </w:rPr>
      </w:pPr>
    </w:p>
    <w:p w14:paraId="1C5F5034" w14:textId="77777777" w:rsidR="005A52AF" w:rsidRPr="00225ED6" w:rsidRDefault="005C7858" w:rsidP="00F8502A">
      <w:pPr>
        <w:ind w:left="1134" w:right="2034"/>
        <w:jc w:val="both"/>
        <w:rPr>
          <w:rFonts w:ascii="Arial" w:hAnsi="Arial" w:cs="Arial"/>
          <w:i/>
          <w:sz w:val="20"/>
          <w:szCs w:val="20"/>
        </w:rPr>
      </w:pPr>
      <w:r w:rsidRPr="00225ED6">
        <w:rPr>
          <w:rFonts w:ascii="Arial" w:hAnsi="Arial" w:cs="Arial"/>
          <w:i/>
          <w:sz w:val="20"/>
          <w:szCs w:val="20"/>
          <w:u w:val="single"/>
        </w:rPr>
        <w:t>Décimo octavo</w:t>
      </w:r>
      <w:r w:rsidRPr="00225ED6">
        <w:rPr>
          <w:rFonts w:ascii="Arial" w:hAnsi="Arial" w:cs="Arial"/>
          <w:i/>
          <w:sz w:val="20"/>
          <w:szCs w:val="20"/>
        </w:rPr>
        <w:t>. De conformidad con el artículo 113, fracción I de la Ley General, podrá considerarse como información reservada, aquella que comprometa la seguridad pública, al poner en peligro las funciones a cargo de la Federación, la Ciudad de México, los Estados y los Municipios, tendientes a preservar y resguardar la vida, la salud, la integridad y el ejercicio de los derechos de las personas, así como para el mantenimiento del orden público.</w:t>
      </w:r>
    </w:p>
    <w:p w14:paraId="18D9366E" w14:textId="77777777" w:rsidR="008B40B2" w:rsidRPr="00225ED6" w:rsidRDefault="005C7858" w:rsidP="00F8502A">
      <w:pPr>
        <w:ind w:left="1134" w:right="2034"/>
        <w:jc w:val="both"/>
        <w:rPr>
          <w:rFonts w:ascii="Arial" w:hAnsi="Arial" w:cs="Arial"/>
          <w:i/>
          <w:sz w:val="20"/>
          <w:szCs w:val="20"/>
        </w:rPr>
      </w:pPr>
      <w:r w:rsidRPr="00225ED6">
        <w:rPr>
          <w:rFonts w:ascii="Arial" w:hAnsi="Arial" w:cs="Arial"/>
          <w:i/>
          <w:sz w:val="20"/>
          <w:szCs w:val="20"/>
        </w:rPr>
        <w:t xml:space="preserve"> </w:t>
      </w:r>
    </w:p>
    <w:p w14:paraId="5370E370" w14:textId="2D5E61C3" w:rsidR="005A52AF" w:rsidRPr="00225ED6" w:rsidRDefault="005C7858" w:rsidP="00F8502A">
      <w:pPr>
        <w:ind w:left="1134" w:right="2034"/>
        <w:jc w:val="both"/>
        <w:rPr>
          <w:rFonts w:ascii="Arial" w:hAnsi="Arial" w:cs="Arial"/>
          <w:i/>
          <w:sz w:val="20"/>
          <w:szCs w:val="20"/>
        </w:rPr>
      </w:pPr>
      <w:r w:rsidRPr="00225ED6">
        <w:rPr>
          <w:rFonts w:ascii="Arial" w:hAnsi="Arial" w:cs="Arial"/>
          <w:i/>
          <w:sz w:val="20"/>
          <w:szCs w:val="20"/>
        </w:rPr>
        <w:t xml:space="preserve">Se pone en peligro el orden público cuando la difusión de la información pueda entorpecer los sistemas de coordinación interinstitucional en materia de seguridad pública, menoscabar o dificultar las estrategias contra la evasión de reos; o menoscabar o limitar la capacidad de las autoridades encaminadas a disuadir o prevenir disturbios sociales. </w:t>
      </w:r>
    </w:p>
    <w:p w14:paraId="13975CCE" w14:textId="77777777" w:rsidR="005A52AF" w:rsidRPr="00225ED6" w:rsidRDefault="005A52AF" w:rsidP="00F8502A">
      <w:pPr>
        <w:ind w:left="1134" w:right="2034"/>
        <w:jc w:val="both"/>
        <w:rPr>
          <w:rFonts w:ascii="Arial" w:hAnsi="Arial" w:cs="Arial"/>
          <w:i/>
          <w:sz w:val="20"/>
          <w:szCs w:val="20"/>
        </w:rPr>
      </w:pPr>
    </w:p>
    <w:p w14:paraId="44557C13" w14:textId="2CD21C60" w:rsidR="005C7858" w:rsidRPr="00225ED6" w:rsidRDefault="005C7858" w:rsidP="00F8502A">
      <w:pPr>
        <w:ind w:left="1134" w:right="2034"/>
        <w:jc w:val="both"/>
        <w:rPr>
          <w:rFonts w:ascii="Arial" w:hAnsi="Arial" w:cs="Arial"/>
          <w:i/>
          <w:sz w:val="20"/>
          <w:szCs w:val="20"/>
        </w:rPr>
      </w:pPr>
      <w:r w:rsidRPr="00225ED6">
        <w:rPr>
          <w:rFonts w:ascii="Arial" w:hAnsi="Arial" w:cs="Arial"/>
          <w:i/>
          <w:sz w:val="20"/>
          <w:szCs w:val="20"/>
        </w:rPr>
        <w:t xml:space="preserve">Asimismo, podrá considerarse como reservada aquella que revele datos que pudieran ser aprovechados para conocer la capacidad de reacción de las instituciones encargadas de la seguridad pública, sus planes, estrategias, tecnología, información, sistemas de comunicaciones. </w:t>
      </w:r>
    </w:p>
    <w:p w14:paraId="44910891" w14:textId="0176D848" w:rsidR="00070829" w:rsidRPr="00225ED6" w:rsidRDefault="00070829" w:rsidP="004B28D8">
      <w:pPr>
        <w:ind w:right="2034"/>
        <w:jc w:val="both"/>
        <w:rPr>
          <w:rFonts w:ascii="Arial" w:hAnsi="Arial" w:cs="Arial"/>
          <w:i/>
          <w:sz w:val="20"/>
          <w:szCs w:val="20"/>
        </w:rPr>
      </w:pPr>
    </w:p>
    <w:p w14:paraId="4753EBE4" w14:textId="5C2BF835" w:rsidR="00DF48FE" w:rsidRPr="00225ED6" w:rsidRDefault="00DF48FE" w:rsidP="00F8502A">
      <w:pPr>
        <w:ind w:left="1134" w:right="2034"/>
        <w:jc w:val="both"/>
        <w:rPr>
          <w:rFonts w:ascii="Arial" w:hAnsi="Arial" w:cs="Arial"/>
          <w:i/>
          <w:sz w:val="20"/>
          <w:szCs w:val="20"/>
        </w:rPr>
      </w:pPr>
      <w:r w:rsidRPr="00225ED6">
        <w:rPr>
          <w:rFonts w:ascii="Arial" w:hAnsi="Arial" w:cs="Arial"/>
          <w:i/>
          <w:sz w:val="20"/>
          <w:szCs w:val="20"/>
          <w:u w:val="single"/>
        </w:rPr>
        <w:t>Trigésimo segundo.</w:t>
      </w:r>
      <w:r w:rsidRPr="00225ED6">
        <w:rPr>
          <w:rFonts w:ascii="Arial" w:hAnsi="Arial" w:cs="Arial"/>
          <w:i/>
          <w:sz w:val="20"/>
          <w:szCs w:val="20"/>
        </w:rPr>
        <w:t xml:space="preserve">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w:t>
      </w:r>
    </w:p>
    <w:p w14:paraId="0FEF3DDD" w14:textId="77777777" w:rsidR="00F8502A" w:rsidRPr="00225ED6" w:rsidRDefault="00F8502A" w:rsidP="00F8502A">
      <w:pPr>
        <w:ind w:left="1134" w:right="2034"/>
        <w:jc w:val="both"/>
        <w:rPr>
          <w:rFonts w:ascii="Arial" w:hAnsi="Arial" w:cs="Arial"/>
          <w:i/>
          <w:sz w:val="20"/>
          <w:szCs w:val="20"/>
        </w:rPr>
      </w:pPr>
    </w:p>
    <w:p w14:paraId="00497B51" w14:textId="77777777" w:rsidR="00E93896" w:rsidRPr="00225ED6" w:rsidRDefault="00E93896" w:rsidP="00F8502A">
      <w:pPr>
        <w:jc w:val="center"/>
        <w:rPr>
          <w:rFonts w:ascii="Arial" w:hAnsi="Arial" w:cs="Arial"/>
          <w:b/>
          <w:sz w:val="20"/>
          <w:szCs w:val="20"/>
        </w:rPr>
      </w:pPr>
      <w:r w:rsidRPr="00225ED6">
        <w:rPr>
          <w:rFonts w:ascii="Arial" w:hAnsi="Arial" w:cs="Arial"/>
          <w:b/>
          <w:sz w:val="20"/>
          <w:szCs w:val="20"/>
        </w:rPr>
        <w:t>MOTIVACIÓN.</w:t>
      </w:r>
    </w:p>
    <w:p w14:paraId="70B98312" w14:textId="77777777" w:rsidR="008A56F9" w:rsidRPr="00225ED6" w:rsidRDefault="008A56F9" w:rsidP="00F8502A">
      <w:pPr>
        <w:jc w:val="both"/>
        <w:rPr>
          <w:rFonts w:ascii="Arial" w:hAnsi="Arial" w:cs="Arial"/>
          <w:sz w:val="20"/>
          <w:szCs w:val="20"/>
        </w:rPr>
      </w:pPr>
    </w:p>
    <w:p w14:paraId="5F1B3BE1" w14:textId="77777777" w:rsidR="00E93896" w:rsidRPr="00225ED6" w:rsidRDefault="00E93896" w:rsidP="00F8502A">
      <w:pPr>
        <w:ind w:firstLine="708"/>
        <w:jc w:val="both"/>
        <w:rPr>
          <w:rFonts w:ascii="Arial" w:hAnsi="Arial" w:cs="Arial"/>
          <w:sz w:val="20"/>
          <w:szCs w:val="20"/>
        </w:rPr>
      </w:pPr>
      <w:r w:rsidRPr="00225ED6">
        <w:rPr>
          <w:rFonts w:ascii="Arial" w:hAnsi="Arial" w:cs="Arial"/>
          <w:sz w:val="20"/>
          <w:szCs w:val="20"/>
        </w:rPr>
        <w:t xml:space="preserve">Por consecuencia se acuerda una </w:t>
      </w:r>
      <w:r w:rsidRPr="00225ED6">
        <w:rPr>
          <w:rFonts w:ascii="Arial" w:hAnsi="Arial" w:cs="Arial"/>
          <w:b/>
          <w:sz w:val="20"/>
          <w:szCs w:val="20"/>
        </w:rPr>
        <w:t>RESERVA PARCIAL</w:t>
      </w:r>
      <w:r w:rsidRPr="00225ED6">
        <w:rPr>
          <w:rFonts w:ascii="Arial" w:hAnsi="Arial" w:cs="Arial"/>
          <w:sz w:val="20"/>
          <w:szCs w:val="20"/>
        </w:rPr>
        <w:t xml:space="preserve"> de acuerdo a lo siguiente:</w:t>
      </w:r>
    </w:p>
    <w:p w14:paraId="32D501B4" w14:textId="77777777" w:rsidR="00E93896" w:rsidRPr="00225ED6" w:rsidRDefault="00E93896" w:rsidP="00F8502A">
      <w:pPr>
        <w:jc w:val="both"/>
        <w:rPr>
          <w:rFonts w:ascii="Arial" w:hAnsi="Arial" w:cs="Arial"/>
          <w:sz w:val="20"/>
          <w:szCs w:val="20"/>
        </w:rPr>
      </w:pPr>
    </w:p>
    <w:p w14:paraId="30AF1D80" w14:textId="3E343212" w:rsidR="00E93896" w:rsidRPr="00225ED6" w:rsidRDefault="00E93896" w:rsidP="00B12E8B">
      <w:pPr>
        <w:ind w:firstLine="708"/>
        <w:jc w:val="both"/>
        <w:rPr>
          <w:rFonts w:ascii="Arial" w:hAnsi="Arial" w:cs="Arial"/>
          <w:sz w:val="20"/>
          <w:szCs w:val="20"/>
        </w:rPr>
      </w:pPr>
      <w:r w:rsidRPr="00225ED6">
        <w:rPr>
          <w:rFonts w:ascii="Arial" w:hAnsi="Arial" w:cs="Arial"/>
          <w:sz w:val="20"/>
          <w:szCs w:val="20"/>
        </w:rPr>
        <w:t>Se considera que efectivamente los</w:t>
      </w:r>
      <w:r w:rsidR="00981108" w:rsidRPr="00225ED6">
        <w:rPr>
          <w:rFonts w:ascii="Arial" w:hAnsi="Arial" w:cs="Arial"/>
          <w:sz w:val="20"/>
          <w:szCs w:val="20"/>
        </w:rPr>
        <w:t xml:space="preserve"> </w:t>
      </w:r>
      <w:r w:rsidR="00210A0A" w:rsidRPr="00225ED6">
        <w:rPr>
          <w:rFonts w:ascii="Arial" w:hAnsi="Arial" w:cs="Arial"/>
          <w:b/>
          <w:sz w:val="20"/>
          <w:szCs w:val="20"/>
        </w:rPr>
        <w:t>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r w:rsidR="00981108" w:rsidRPr="00225ED6">
        <w:rPr>
          <w:rFonts w:ascii="Arial" w:hAnsi="Arial" w:cs="Arial"/>
          <w:b/>
          <w:sz w:val="20"/>
          <w:szCs w:val="20"/>
        </w:rPr>
        <w:t xml:space="preserve"> </w:t>
      </w:r>
      <w:r w:rsidRPr="00225ED6">
        <w:rPr>
          <w:rFonts w:ascii="Arial" w:hAnsi="Arial" w:cs="Arial"/>
          <w:sz w:val="20"/>
          <w:szCs w:val="20"/>
        </w:rPr>
        <w:t xml:space="preserve">correspondientes </w:t>
      </w:r>
      <w:r w:rsidR="00EA0964" w:rsidRPr="00225ED6">
        <w:rPr>
          <w:rFonts w:ascii="Arial" w:hAnsi="Arial" w:cs="Arial"/>
          <w:sz w:val="20"/>
          <w:szCs w:val="20"/>
        </w:rPr>
        <w:t xml:space="preserve">al </w:t>
      </w:r>
      <w:r w:rsidRPr="00225ED6">
        <w:rPr>
          <w:rFonts w:ascii="Arial" w:hAnsi="Arial" w:cs="Arial"/>
          <w:sz w:val="20"/>
          <w:szCs w:val="20"/>
        </w:rPr>
        <w:t>mes de</w:t>
      </w:r>
      <w:r w:rsidR="00EE3D70" w:rsidRPr="00225ED6">
        <w:rPr>
          <w:rFonts w:ascii="Arial" w:hAnsi="Arial" w:cs="Arial"/>
          <w:sz w:val="20"/>
          <w:szCs w:val="20"/>
        </w:rPr>
        <w:t xml:space="preserve"> </w:t>
      </w:r>
      <w:r w:rsidR="00824291">
        <w:rPr>
          <w:rFonts w:ascii="Arial" w:hAnsi="Arial" w:cs="Arial"/>
          <w:b/>
          <w:color w:val="231F20"/>
          <w:sz w:val="20"/>
          <w:szCs w:val="20"/>
        </w:rPr>
        <w:t>agosto</w:t>
      </w:r>
      <w:r w:rsidR="00750FBE" w:rsidRPr="00225ED6">
        <w:rPr>
          <w:rFonts w:ascii="Arial" w:hAnsi="Arial" w:cs="Arial"/>
          <w:b/>
          <w:sz w:val="20"/>
          <w:szCs w:val="20"/>
        </w:rPr>
        <w:t xml:space="preserve"> </w:t>
      </w:r>
      <w:r w:rsidR="00750FBE" w:rsidRPr="00225ED6">
        <w:rPr>
          <w:rFonts w:ascii="Arial" w:eastAsia="Times New Roman" w:hAnsi="Arial" w:cs="Arial"/>
          <w:b/>
          <w:sz w:val="20"/>
          <w:szCs w:val="20"/>
        </w:rPr>
        <w:t>del 202</w:t>
      </w:r>
      <w:r w:rsidR="00734342" w:rsidRPr="00225ED6">
        <w:rPr>
          <w:rFonts w:ascii="Arial" w:eastAsia="Times New Roman" w:hAnsi="Arial" w:cs="Arial"/>
          <w:b/>
          <w:sz w:val="20"/>
          <w:szCs w:val="20"/>
        </w:rPr>
        <w:t>5</w:t>
      </w:r>
      <w:r w:rsidRPr="00225ED6">
        <w:rPr>
          <w:rFonts w:ascii="Arial" w:hAnsi="Arial" w:cs="Arial"/>
          <w:sz w:val="20"/>
          <w:szCs w:val="20"/>
        </w:rPr>
        <w:t>, es información pública de oficio, acorde a lo señalado por el artículo 84, fracción XI, de la Ley de Transparencia y Acceso a la Información Pública del Estado de San Luis Potosí.</w:t>
      </w:r>
    </w:p>
    <w:p w14:paraId="490B7970" w14:textId="77777777" w:rsidR="00E93896" w:rsidRPr="00225ED6" w:rsidRDefault="00E93896" w:rsidP="00F8502A">
      <w:pPr>
        <w:jc w:val="both"/>
        <w:rPr>
          <w:rFonts w:ascii="Arial" w:hAnsi="Arial" w:cs="Arial"/>
          <w:sz w:val="20"/>
          <w:szCs w:val="20"/>
        </w:rPr>
      </w:pPr>
    </w:p>
    <w:p w14:paraId="583E9188" w14:textId="77777777" w:rsidR="00E93896" w:rsidRPr="00225ED6" w:rsidRDefault="00E93896" w:rsidP="00F8502A">
      <w:pPr>
        <w:ind w:firstLine="708"/>
        <w:jc w:val="both"/>
        <w:rPr>
          <w:rFonts w:ascii="Arial" w:hAnsi="Arial" w:cs="Arial"/>
          <w:sz w:val="20"/>
          <w:szCs w:val="20"/>
        </w:rPr>
      </w:pPr>
      <w:r w:rsidRPr="00225ED6">
        <w:rPr>
          <w:rFonts w:ascii="Arial" w:hAnsi="Arial" w:cs="Arial"/>
          <w:sz w:val="20"/>
          <w:szCs w:val="20"/>
        </w:rPr>
        <w:t>Esto es así, porque como lo refiere el artículo 17 bis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14:paraId="22750AFB" w14:textId="77777777" w:rsidR="00C26D0A" w:rsidRPr="00225ED6" w:rsidRDefault="00C26D0A" w:rsidP="00F8502A">
      <w:pPr>
        <w:autoSpaceDE w:val="0"/>
        <w:autoSpaceDN w:val="0"/>
        <w:adjustRightInd w:val="0"/>
        <w:ind w:firstLine="708"/>
        <w:jc w:val="both"/>
        <w:rPr>
          <w:rFonts w:ascii="Arial" w:hAnsi="Arial" w:cs="Arial"/>
          <w:sz w:val="20"/>
          <w:szCs w:val="20"/>
        </w:rPr>
      </w:pPr>
    </w:p>
    <w:p w14:paraId="0F90199F" w14:textId="7D0E2381" w:rsidR="00E93896" w:rsidRPr="00225ED6" w:rsidRDefault="00E93896" w:rsidP="00F8502A">
      <w:pPr>
        <w:autoSpaceDE w:val="0"/>
        <w:autoSpaceDN w:val="0"/>
        <w:adjustRightInd w:val="0"/>
        <w:ind w:firstLine="708"/>
        <w:jc w:val="both"/>
        <w:rPr>
          <w:rFonts w:ascii="Arial" w:hAnsi="Arial" w:cs="Arial"/>
          <w:i/>
          <w:sz w:val="20"/>
          <w:szCs w:val="20"/>
        </w:rPr>
      </w:pPr>
      <w:r w:rsidRPr="00225ED6">
        <w:rPr>
          <w:rFonts w:ascii="Arial" w:hAnsi="Arial" w:cs="Arial"/>
          <w:sz w:val="20"/>
          <w:szCs w:val="20"/>
        </w:rPr>
        <w:t xml:space="preserve">Por ello, la Ley de Transparencia y Acceso a la Información Pública, emitida en el Periódico Oficial del Estado el 9 de mayo del año 2016, reglamenta el ejercicio del derecho a la información pública y señala que debe considerarse </w:t>
      </w:r>
      <w:r w:rsidRPr="00225ED6">
        <w:rPr>
          <w:rFonts w:ascii="Arial" w:hAnsi="Arial" w:cs="Arial"/>
          <w:b/>
          <w:bCs/>
          <w:sz w:val="20"/>
          <w:szCs w:val="20"/>
        </w:rPr>
        <w:t xml:space="preserve">Información pública: </w:t>
      </w:r>
      <w:r w:rsidRPr="00225ED6">
        <w:rPr>
          <w:rFonts w:ascii="Arial" w:hAnsi="Arial" w:cs="Arial"/>
          <w:b/>
          <w:bCs/>
          <w:i/>
          <w:sz w:val="20"/>
          <w:szCs w:val="20"/>
        </w:rPr>
        <w:t>“</w:t>
      </w:r>
      <w:r w:rsidRPr="00225ED6">
        <w:rPr>
          <w:rFonts w:ascii="Arial" w:hAnsi="Arial" w:cs="Arial"/>
          <w:i/>
          <w:sz w:val="20"/>
          <w:szCs w:val="20"/>
        </w:rPr>
        <w:t>la que es creada, administrada o en posesión de los sujetos obligados, exceptuando la clasificada como reservada o confidencial.”</w:t>
      </w:r>
    </w:p>
    <w:p w14:paraId="26339918" w14:textId="77777777" w:rsidR="00E93896" w:rsidRPr="00225ED6" w:rsidRDefault="00E93896" w:rsidP="00F8502A">
      <w:pPr>
        <w:autoSpaceDE w:val="0"/>
        <w:autoSpaceDN w:val="0"/>
        <w:adjustRightInd w:val="0"/>
        <w:jc w:val="both"/>
        <w:rPr>
          <w:rFonts w:ascii="Arial" w:hAnsi="Arial" w:cs="Arial"/>
          <w:sz w:val="20"/>
          <w:szCs w:val="20"/>
        </w:rPr>
      </w:pPr>
    </w:p>
    <w:p w14:paraId="2484E744" w14:textId="0D08DE45" w:rsidR="00E93896" w:rsidRPr="00225ED6" w:rsidRDefault="00E93896" w:rsidP="00F8502A">
      <w:pPr>
        <w:autoSpaceDE w:val="0"/>
        <w:autoSpaceDN w:val="0"/>
        <w:adjustRightInd w:val="0"/>
        <w:ind w:firstLine="708"/>
        <w:jc w:val="both"/>
        <w:rPr>
          <w:rFonts w:ascii="Arial" w:hAnsi="Arial" w:cs="Arial"/>
          <w:sz w:val="20"/>
          <w:szCs w:val="20"/>
        </w:rPr>
      </w:pPr>
      <w:r w:rsidRPr="00225ED6">
        <w:rPr>
          <w:rFonts w:ascii="Arial" w:hAnsi="Arial" w:cs="Arial"/>
          <w:sz w:val="20"/>
          <w:szCs w:val="20"/>
        </w:rPr>
        <w:t>Si bien, lo relatado con anterior</w:t>
      </w:r>
      <w:r w:rsidR="00974924" w:rsidRPr="00225ED6">
        <w:rPr>
          <w:rFonts w:ascii="Arial" w:hAnsi="Arial" w:cs="Arial"/>
          <w:sz w:val="20"/>
          <w:szCs w:val="20"/>
        </w:rPr>
        <w:t>idad</w:t>
      </w:r>
      <w:r w:rsidRPr="00225ED6">
        <w:rPr>
          <w:rFonts w:ascii="Arial" w:hAnsi="Arial" w:cs="Arial"/>
          <w:sz w:val="20"/>
          <w:szCs w:val="20"/>
        </w:rPr>
        <w:t xml:space="preserve"> establece el derecho humano al acceso a la información, también lo es que, este derecho tiene sus excepciones que se encuentran establecidas en el numeral 113 de la Ley de Transparencia en el Estado, es decir, la figura jurídica de </w:t>
      </w:r>
      <w:r w:rsidRPr="00225ED6">
        <w:rPr>
          <w:rFonts w:ascii="Arial" w:hAnsi="Arial" w:cs="Arial"/>
          <w:sz w:val="20"/>
          <w:szCs w:val="20"/>
          <w:u w:val="single"/>
        </w:rPr>
        <w:t>información reservada</w:t>
      </w:r>
      <w:r w:rsidRPr="00225ED6">
        <w:rPr>
          <w:rFonts w:ascii="Arial" w:hAnsi="Arial" w:cs="Arial"/>
          <w:sz w:val="20"/>
          <w:szCs w:val="20"/>
        </w:rPr>
        <w:t xml:space="preserve"> e información confidencial. </w:t>
      </w:r>
    </w:p>
    <w:p w14:paraId="19A8E25D" w14:textId="77777777" w:rsidR="00E93896" w:rsidRPr="00225ED6" w:rsidRDefault="00E93896" w:rsidP="00F8502A">
      <w:pPr>
        <w:autoSpaceDE w:val="0"/>
        <w:autoSpaceDN w:val="0"/>
        <w:adjustRightInd w:val="0"/>
        <w:jc w:val="both"/>
        <w:rPr>
          <w:rFonts w:ascii="Arial" w:hAnsi="Arial" w:cs="Arial"/>
          <w:sz w:val="20"/>
          <w:szCs w:val="20"/>
        </w:rPr>
      </w:pPr>
    </w:p>
    <w:p w14:paraId="7F00C846" w14:textId="77777777" w:rsidR="00E93896" w:rsidRPr="00225ED6" w:rsidRDefault="00E93896" w:rsidP="00F8502A">
      <w:pPr>
        <w:autoSpaceDE w:val="0"/>
        <w:autoSpaceDN w:val="0"/>
        <w:adjustRightInd w:val="0"/>
        <w:ind w:firstLine="708"/>
        <w:jc w:val="both"/>
        <w:rPr>
          <w:rFonts w:ascii="Arial" w:hAnsi="Arial" w:cs="Arial"/>
          <w:sz w:val="20"/>
          <w:szCs w:val="20"/>
        </w:rPr>
      </w:pPr>
      <w:r w:rsidRPr="00225ED6">
        <w:rPr>
          <w:rFonts w:ascii="Arial" w:hAnsi="Arial" w:cs="Arial"/>
          <w:sz w:val="20"/>
          <w:szCs w:val="20"/>
        </w:rPr>
        <w:t xml:space="preserve">Así, la misma ley de Transparencia y Acceso a la Información Pública precisa el momento en que puede clasificarse la información como reservada en el artículo 120, fracción III.  </w:t>
      </w:r>
    </w:p>
    <w:p w14:paraId="5C101200" w14:textId="77777777" w:rsidR="00E93896" w:rsidRPr="00225ED6" w:rsidRDefault="00E93896" w:rsidP="00F8502A">
      <w:pPr>
        <w:autoSpaceDE w:val="0"/>
        <w:autoSpaceDN w:val="0"/>
        <w:adjustRightInd w:val="0"/>
        <w:jc w:val="both"/>
        <w:rPr>
          <w:rFonts w:ascii="Arial" w:hAnsi="Arial" w:cs="Arial"/>
          <w:sz w:val="20"/>
          <w:szCs w:val="20"/>
        </w:rPr>
      </w:pPr>
    </w:p>
    <w:p w14:paraId="6F8F6B7B" w14:textId="4791558D" w:rsidR="00E93896" w:rsidRPr="00225ED6" w:rsidRDefault="00E93896" w:rsidP="00F8502A">
      <w:pPr>
        <w:autoSpaceDE w:val="0"/>
        <w:autoSpaceDN w:val="0"/>
        <w:adjustRightInd w:val="0"/>
        <w:ind w:firstLine="708"/>
        <w:jc w:val="both"/>
        <w:rPr>
          <w:rFonts w:ascii="Arial" w:hAnsi="Arial" w:cs="Arial"/>
          <w:sz w:val="20"/>
          <w:szCs w:val="20"/>
        </w:rPr>
      </w:pPr>
      <w:r w:rsidRPr="00225ED6">
        <w:rPr>
          <w:rFonts w:ascii="Arial" w:hAnsi="Arial" w:cs="Arial"/>
          <w:sz w:val="20"/>
          <w:szCs w:val="20"/>
        </w:rPr>
        <w:t>En el caso que nos ocupa, se considera que se está ante información cuya publicación puede comprometer, por un lado, la seguridad y vida de los servidores públicos operativos y su familia y, por el otro la</w:t>
      </w:r>
      <w:r w:rsidR="00734342" w:rsidRPr="00225ED6">
        <w:rPr>
          <w:rFonts w:ascii="Arial" w:hAnsi="Arial" w:cs="Arial"/>
          <w:sz w:val="20"/>
          <w:szCs w:val="20"/>
        </w:rPr>
        <w:t xml:space="preserve"> seguridad pública y la</w:t>
      </w:r>
      <w:r w:rsidRPr="00225ED6">
        <w:rPr>
          <w:rFonts w:ascii="Arial" w:hAnsi="Arial" w:cs="Arial"/>
          <w:sz w:val="20"/>
          <w:szCs w:val="20"/>
        </w:rPr>
        <w:t xml:space="preserve"> procuración de justicia, esto último como </w:t>
      </w:r>
      <w:r w:rsidRPr="00225ED6">
        <w:rPr>
          <w:rFonts w:ascii="Arial" w:hAnsi="Arial" w:cs="Arial"/>
          <w:sz w:val="20"/>
          <w:szCs w:val="20"/>
          <w:u w:val="single"/>
        </w:rPr>
        <w:t>función imperante en est</w:t>
      </w:r>
      <w:r w:rsidR="00734342" w:rsidRPr="00225ED6">
        <w:rPr>
          <w:rFonts w:ascii="Arial" w:hAnsi="Arial" w:cs="Arial"/>
          <w:sz w:val="20"/>
          <w:szCs w:val="20"/>
          <w:u w:val="single"/>
        </w:rPr>
        <w:t>e órgano autónomo</w:t>
      </w:r>
      <w:r w:rsidRPr="00225ED6">
        <w:rPr>
          <w:rFonts w:ascii="Arial" w:hAnsi="Arial" w:cs="Arial"/>
          <w:sz w:val="20"/>
          <w:szCs w:val="20"/>
        </w:rPr>
        <w:t>.</w:t>
      </w:r>
    </w:p>
    <w:p w14:paraId="19894E7C" w14:textId="4394A20B" w:rsidR="0003493B" w:rsidRPr="00225ED6" w:rsidRDefault="0003493B" w:rsidP="00F8502A">
      <w:pPr>
        <w:autoSpaceDE w:val="0"/>
        <w:autoSpaceDN w:val="0"/>
        <w:adjustRightInd w:val="0"/>
        <w:jc w:val="both"/>
        <w:rPr>
          <w:rFonts w:ascii="Arial" w:hAnsi="Arial" w:cs="Arial"/>
          <w:sz w:val="20"/>
          <w:szCs w:val="20"/>
        </w:rPr>
      </w:pPr>
    </w:p>
    <w:p w14:paraId="6A96DC87" w14:textId="110F16AD" w:rsidR="00E93896" w:rsidRPr="00225ED6" w:rsidRDefault="00474910" w:rsidP="00F8502A">
      <w:pPr>
        <w:pStyle w:val="Default"/>
        <w:tabs>
          <w:tab w:val="left" w:pos="1276"/>
        </w:tabs>
        <w:jc w:val="both"/>
        <w:rPr>
          <w:color w:val="231F20"/>
          <w:sz w:val="20"/>
          <w:szCs w:val="20"/>
        </w:rPr>
      </w:pPr>
      <w:r w:rsidRPr="00225ED6">
        <w:rPr>
          <w:sz w:val="20"/>
          <w:szCs w:val="20"/>
        </w:rPr>
        <w:tab/>
      </w:r>
      <w:r w:rsidR="00EC713E" w:rsidRPr="00225ED6">
        <w:rPr>
          <w:sz w:val="20"/>
          <w:szCs w:val="20"/>
        </w:rPr>
        <w:t>En</w:t>
      </w:r>
      <w:r w:rsidR="00E93896" w:rsidRPr="00225ED6">
        <w:rPr>
          <w:sz w:val="20"/>
          <w:szCs w:val="20"/>
        </w:rPr>
        <w:t xml:space="preserve"> el caso concreto la información pública de oficio que se reserva</w:t>
      </w:r>
      <w:r w:rsidR="00C01B45" w:rsidRPr="00225ED6">
        <w:rPr>
          <w:sz w:val="20"/>
          <w:szCs w:val="20"/>
        </w:rPr>
        <w:t xml:space="preserve"> respecto a</w:t>
      </w:r>
      <w:r w:rsidR="00E93896" w:rsidRPr="00225ED6">
        <w:rPr>
          <w:sz w:val="20"/>
          <w:szCs w:val="20"/>
        </w:rPr>
        <w:t xml:space="preserve"> </w:t>
      </w:r>
      <w:bookmarkStart w:id="3" w:name="_Hlk189220319"/>
      <w:r w:rsidR="00734342" w:rsidRPr="00225ED6">
        <w:rPr>
          <w:b/>
          <w:sz w:val="20"/>
          <w:szCs w:val="20"/>
        </w:rPr>
        <w:t>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bookmarkEnd w:id="3"/>
      <w:r w:rsidR="00E93896" w:rsidRPr="00225ED6">
        <w:rPr>
          <w:sz w:val="20"/>
          <w:szCs w:val="20"/>
        </w:rPr>
        <w:t>, de</w:t>
      </w:r>
      <w:r w:rsidR="00EA0964" w:rsidRPr="00225ED6">
        <w:rPr>
          <w:sz w:val="20"/>
          <w:szCs w:val="20"/>
        </w:rPr>
        <w:t>l</w:t>
      </w:r>
      <w:r w:rsidR="00E93896" w:rsidRPr="00225ED6">
        <w:rPr>
          <w:sz w:val="20"/>
          <w:szCs w:val="20"/>
        </w:rPr>
        <w:t xml:space="preserve"> mes de</w:t>
      </w:r>
      <w:r w:rsidR="00E93896" w:rsidRPr="00225ED6">
        <w:rPr>
          <w:b/>
          <w:sz w:val="20"/>
          <w:szCs w:val="20"/>
        </w:rPr>
        <w:t xml:space="preserve"> </w:t>
      </w:r>
      <w:r w:rsidR="00824291">
        <w:rPr>
          <w:b/>
          <w:color w:val="231F20"/>
          <w:sz w:val="20"/>
          <w:szCs w:val="20"/>
        </w:rPr>
        <w:t>agosto</w:t>
      </w:r>
      <w:r w:rsidR="00694C9B" w:rsidRPr="00225ED6">
        <w:rPr>
          <w:rFonts w:eastAsia="Times New Roman"/>
          <w:b/>
          <w:sz w:val="20"/>
          <w:szCs w:val="20"/>
        </w:rPr>
        <w:t xml:space="preserve"> </w:t>
      </w:r>
      <w:r w:rsidR="00750FBE" w:rsidRPr="00225ED6">
        <w:rPr>
          <w:rFonts w:eastAsia="Times New Roman"/>
          <w:b/>
          <w:sz w:val="20"/>
          <w:szCs w:val="20"/>
        </w:rPr>
        <w:t>del 202</w:t>
      </w:r>
      <w:r w:rsidR="00734342" w:rsidRPr="00225ED6">
        <w:rPr>
          <w:rFonts w:eastAsia="Times New Roman"/>
          <w:b/>
          <w:sz w:val="20"/>
          <w:szCs w:val="20"/>
        </w:rPr>
        <w:t>5</w:t>
      </w:r>
      <w:r w:rsidR="00E93896" w:rsidRPr="00225ED6">
        <w:rPr>
          <w:sz w:val="20"/>
          <w:szCs w:val="20"/>
        </w:rPr>
        <w:t xml:space="preserve">, </w:t>
      </w:r>
      <w:r w:rsidR="00C26D0A" w:rsidRPr="00225ED6">
        <w:rPr>
          <w:sz w:val="20"/>
          <w:szCs w:val="20"/>
        </w:rPr>
        <w:t xml:space="preserve"> </w:t>
      </w:r>
      <w:r w:rsidR="00E93896" w:rsidRPr="00225ED6">
        <w:rPr>
          <w:sz w:val="20"/>
          <w:szCs w:val="20"/>
        </w:rPr>
        <w:t>es procedente puesto que el dar</w:t>
      </w:r>
      <w:r w:rsidR="00C01B45" w:rsidRPr="00225ED6">
        <w:rPr>
          <w:sz w:val="20"/>
          <w:szCs w:val="20"/>
        </w:rPr>
        <w:t>la a</w:t>
      </w:r>
      <w:r w:rsidR="00E93896" w:rsidRPr="00225ED6">
        <w:rPr>
          <w:sz w:val="20"/>
          <w:szCs w:val="20"/>
        </w:rPr>
        <w:t xml:space="preserve"> conocer </w:t>
      </w:r>
      <w:r w:rsidR="00BD5CE0" w:rsidRPr="00225ED6">
        <w:rPr>
          <w:sz w:val="20"/>
          <w:szCs w:val="20"/>
        </w:rPr>
        <w:t>contraviene lo dispuesto en</w:t>
      </w:r>
      <w:r w:rsidR="00EC713E" w:rsidRPr="00225ED6">
        <w:rPr>
          <w:sz w:val="20"/>
          <w:szCs w:val="20"/>
        </w:rPr>
        <w:t xml:space="preserve"> el artículo </w:t>
      </w:r>
      <w:proofErr w:type="spellStart"/>
      <w:r w:rsidR="00EC713E" w:rsidRPr="00225ED6">
        <w:rPr>
          <w:sz w:val="20"/>
          <w:szCs w:val="20"/>
        </w:rPr>
        <w:t>A</w:t>
      </w:r>
      <w:r w:rsidR="004C4246" w:rsidRPr="00225ED6">
        <w:rPr>
          <w:sz w:val="20"/>
          <w:szCs w:val="20"/>
        </w:rPr>
        <w:t>rtículo</w:t>
      </w:r>
      <w:proofErr w:type="spellEnd"/>
      <w:r w:rsidR="00EC713E" w:rsidRPr="00225ED6">
        <w:rPr>
          <w:sz w:val="20"/>
          <w:szCs w:val="20"/>
        </w:rPr>
        <w:t xml:space="preserve"> 93 Bis </w:t>
      </w:r>
      <w:r w:rsidR="00C01B45" w:rsidRPr="00225ED6">
        <w:rPr>
          <w:sz w:val="20"/>
          <w:szCs w:val="20"/>
        </w:rPr>
        <w:t>de</w:t>
      </w:r>
      <w:r w:rsidR="00BD5CE0" w:rsidRPr="00225ED6">
        <w:rPr>
          <w:sz w:val="20"/>
          <w:szCs w:val="20"/>
        </w:rPr>
        <w:t xml:space="preserve"> la ley del Sistema de Seguridad del Estado de San Luis Potosí que rige al personal de esta Fiscalía</w:t>
      </w:r>
      <w:r w:rsidR="00EC713E" w:rsidRPr="00225ED6">
        <w:rPr>
          <w:sz w:val="20"/>
          <w:szCs w:val="20"/>
        </w:rPr>
        <w:t>, en el que se consi</w:t>
      </w:r>
      <w:r w:rsidR="00BD5CE0" w:rsidRPr="00225ED6">
        <w:rPr>
          <w:sz w:val="20"/>
          <w:szCs w:val="20"/>
        </w:rPr>
        <w:t>dera “</w:t>
      </w:r>
      <w:r w:rsidR="00BD5CE0" w:rsidRPr="00225ED6">
        <w:rPr>
          <w:i/>
          <w:sz w:val="20"/>
          <w:szCs w:val="20"/>
        </w:rPr>
        <w:t>como reservada la información contenida en todas y cada una</w:t>
      </w:r>
      <w:r w:rsidR="00C26D0A" w:rsidRPr="00225ED6">
        <w:rPr>
          <w:i/>
          <w:sz w:val="20"/>
          <w:szCs w:val="20"/>
        </w:rPr>
        <w:t xml:space="preserve"> </w:t>
      </w:r>
      <w:r w:rsidR="00BD5CE0" w:rsidRPr="00225ED6">
        <w:rPr>
          <w:i/>
          <w:sz w:val="20"/>
          <w:szCs w:val="20"/>
        </w:rPr>
        <w:t xml:space="preserve"> de </w:t>
      </w:r>
      <w:r w:rsidR="00C26D0A" w:rsidRPr="00225ED6">
        <w:rPr>
          <w:i/>
          <w:sz w:val="20"/>
          <w:szCs w:val="20"/>
        </w:rPr>
        <w:t xml:space="preserve"> </w:t>
      </w:r>
      <w:r w:rsidR="00BD5CE0" w:rsidRPr="00225ED6">
        <w:rPr>
          <w:i/>
          <w:sz w:val="20"/>
          <w:szCs w:val="20"/>
        </w:rPr>
        <w:t xml:space="preserve">las bases de datos del sistema, y la información contenida en ellos, en materia de detenciones, información criminal, </w:t>
      </w:r>
      <w:r w:rsidR="00BD5CE0" w:rsidRPr="00225ED6">
        <w:rPr>
          <w:i/>
          <w:sz w:val="20"/>
          <w:szCs w:val="20"/>
          <w:u w:val="single"/>
        </w:rPr>
        <w:t>personal de seguridad pública</w:t>
      </w:r>
      <w:r w:rsidR="00BD5CE0" w:rsidRPr="00225ED6">
        <w:rPr>
          <w:i/>
          <w:sz w:val="20"/>
          <w:szCs w:val="20"/>
        </w:rPr>
        <w:t>…”</w:t>
      </w:r>
      <w:r w:rsidR="00EC713E" w:rsidRPr="00225ED6">
        <w:rPr>
          <w:i/>
          <w:sz w:val="20"/>
          <w:szCs w:val="20"/>
        </w:rPr>
        <w:t xml:space="preserve"> </w:t>
      </w:r>
      <w:r w:rsidR="00C01B45" w:rsidRPr="00225ED6">
        <w:rPr>
          <w:i/>
          <w:sz w:val="20"/>
          <w:szCs w:val="20"/>
        </w:rPr>
        <w:t xml:space="preserve">, </w:t>
      </w:r>
      <w:r w:rsidR="00C01B45" w:rsidRPr="00225ED6">
        <w:rPr>
          <w:sz w:val="20"/>
          <w:szCs w:val="20"/>
        </w:rPr>
        <w:t xml:space="preserve">considerando que la </w:t>
      </w:r>
      <w:r w:rsidR="00C01B45" w:rsidRPr="00225ED6">
        <w:rPr>
          <w:i/>
          <w:sz w:val="20"/>
          <w:szCs w:val="20"/>
        </w:rPr>
        <w:t>base de datos</w:t>
      </w:r>
      <w:r w:rsidR="002560B4" w:rsidRPr="00225ED6">
        <w:rPr>
          <w:i/>
          <w:sz w:val="20"/>
          <w:szCs w:val="20"/>
        </w:rPr>
        <w:t xml:space="preserve"> </w:t>
      </w:r>
      <w:r w:rsidR="00C26D0A" w:rsidRPr="00225ED6">
        <w:rPr>
          <w:i/>
          <w:sz w:val="20"/>
          <w:szCs w:val="20"/>
        </w:rPr>
        <w:t xml:space="preserve"> </w:t>
      </w:r>
      <w:r w:rsidR="002560B4" w:rsidRPr="00225ED6">
        <w:rPr>
          <w:i/>
          <w:sz w:val="20"/>
          <w:szCs w:val="20"/>
        </w:rPr>
        <w:t>del sistema</w:t>
      </w:r>
      <w:r w:rsidR="00C01B45" w:rsidRPr="00225ED6">
        <w:rPr>
          <w:i/>
          <w:sz w:val="20"/>
          <w:szCs w:val="20"/>
        </w:rPr>
        <w:t xml:space="preserve"> </w:t>
      </w:r>
      <w:r w:rsidR="002560B4" w:rsidRPr="00225ED6">
        <w:rPr>
          <w:sz w:val="20"/>
          <w:szCs w:val="20"/>
        </w:rPr>
        <w:t>a</w:t>
      </w:r>
      <w:r w:rsidR="00C01B45" w:rsidRPr="00225ED6">
        <w:rPr>
          <w:sz w:val="20"/>
          <w:szCs w:val="20"/>
        </w:rPr>
        <w:t xml:space="preserve"> la que se</w:t>
      </w:r>
      <w:r w:rsidR="00C26D0A" w:rsidRPr="00225ED6">
        <w:rPr>
          <w:sz w:val="20"/>
          <w:szCs w:val="20"/>
        </w:rPr>
        <w:t xml:space="preserve"> </w:t>
      </w:r>
      <w:r w:rsidR="00C01B45" w:rsidRPr="00225ED6">
        <w:rPr>
          <w:sz w:val="20"/>
          <w:szCs w:val="20"/>
        </w:rPr>
        <w:t xml:space="preserve"> refiere el artículo citado</w:t>
      </w:r>
      <w:r w:rsidR="002560B4" w:rsidRPr="00225ED6">
        <w:rPr>
          <w:sz w:val="20"/>
          <w:szCs w:val="20"/>
        </w:rPr>
        <w:t xml:space="preserve">, se integra con datos </w:t>
      </w:r>
      <w:r w:rsidR="004C4246" w:rsidRPr="00225ED6">
        <w:rPr>
          <w:sz w:val="20"/>
          <w:szCs w:val="20"/>
        </w:rPr>
        <w:t xml:space="preserve">descritos en </w:t>
      </w:r>
      <w:r w:rsidR="00320751" w:rsidRPr="00225ED6">
        <w:rPr>
          <w:sz w:val="20"/>
          <w:szCs w:val="20"/>
        </w:rPr>
        <w:t>su</w:t>
      </w:r>
      <w:r w:rsidR="004C4246" w:rsidRPr="00225ED6">
        <w:rPr>
          <w:sz w:val="20"/>
          <w:szCs w:val="20"/>
        </w:rPr>
        <w:t xml:space="preserve"> </w:t>
      </w:r>
      <w:r w:rsidR="00C26D0A" w:rsidRPr="00225ED6">
        <w:rPr>
          <w:sz w:val="20"/>
          <w:szCs w:val="20"/>
        </w:rPr>
        <w:t xml:space="preserve"> </w:t>
      </w:r>
      <w:r w:rsidR="004C4246" w:rsidRPr="00225ED6">
        <w:rPr>
          <w:sz w:val="20"/>
          <w:szCs w:val="20"/>
        </w:rPr>
        <w:t xml:space="preserve">Artículo </w:t>
      </w:r>
      <w:r w:rsidR="00C26D0A" w:rsidRPr="00225ED6">
        <w:rPr>
          <w:sz w:val="20"/>
          <w:szCs w:val="20"/>
        </w:rPr>
        <w:t xml:space="preserve"> </w:t>
      </w:r>
      <w:r w:rsidR="004C4246" w:rsidRPr="00225ED6">
        <w:rPr>
          <w:sz w:val="20"/>
          <w:szCs w:val="20"/>
        </w:rPr>
        <w:t xml:space="preserve">94, </w:t>
      </w:r>
      <w:r w:rsidR="00C26D0A" w:rsidRPr="00225ED6">
        <w:rPr>
          <w:sz w:val="20"/>
          <w:szCs w:val="20"/>
        </w:rPr>
        <w:t xml:space="preserve"> </w:t>
      </w:r>
      <w:r w:rsidR="004C4246" w:rsidRPr="00225ED6">
        <w:rPr>
          <w:sz w:val="20"/>
          <w:szCs w:val="20"/>
        </w:rPr>
        <w:t xml:space="preserve">fracción </w:t>
      </w:r>
      <w:r w:rsidR="00C26D0A" w:rsidRPr="00225ED6">
        <w:rPr>
          <w:sz w:val="20"/>
          <w:szCs w:val="20"/>
        </w:rPr>
        <w:t xml:space="preserve"> </w:t>
      </w:r>
      <w:r w:rsidR="004C4246" w:rsidRPr="00225ED6">
        <w:rPr>
          <w:sz w:val="20"/>
          <w:szCs w:val="20"/>
        </w:rPr>
        <w:t>I.</w:t>
      </w:r>
      <w:r w:rsidR="00C26D0A" w:rsidRPr="00225ED6">
        <w:rPr>
          <w:sz w:val="20"/>
          <w:szCs w:val="20"/>
        </w:rPr>
        <w:t xml:space="preserve"> </w:t>
      </w:r>
      <w:r w:rsidR="004C4246" w:rsidRPr="00225ED6">
        <w:rPr>
          <w:sz w:val="20"/>
          <w:szCs w:val="20"/>
        </w:rPr>
        <w:t xml:space="preserve"> </w:t>
      </w:r>
      <w:r w:rsidR="004C4246" w:rsidRPr="00225ED6">
        <w:rPr>
          <w:i/>
          <w:sz w:val="20"/>
          <w:szCs w:val="20"/>
        </w:rPr>
        <w:t>El á</w:t>
      </w:r>
      <w:r w:rsidR="002560B4" w:rsidRPr="00225ED6">
        <w:rPr>
          <w:i/>
          <w:sz w:val="20"/>
          <w:szCs w:val="20"/>
        </w:rPr>
        <w:t xml:space="preserve">rea que </w:t>
      </w:r>
      <w:r w:rsidR="004C4246" w:rsidRPr="00225ED6">
        <w:rPr>
          <w:i/>
          <w:sz w:val="20"/>
          <w:szCs w:val="20"/>
        </w:rPr>
        <w:t xml:space="preserve">lo </w:t>
      </w:r>
      <w:r w:rsidR="002560B4" w:rsidRPr="00225ED6">
        <w:rPr>
          <w:i/>
          <w:sz w:val="20"/>
          <w:szCs w:val="20"/>
        </w:rPr>
        <w:t>emite</w:t>
      </w:r>
      <w:r w:rsidR="00320751" w:rsidRPr="00225ED6">
        <w:rPr>
          <w:sz w:val="20"/>
          <w:szCs w:val="20"/>
        </w:rPr>
        <w:t xml:space="preserve">, </w:t>
      </w:r>
      <w:r w:rsidR="004C4246" w:rsidRPr="00225ED6">
        <w:rPr>
          <w:sz w:val="20"/>
          <w:szCs w:val="20"/>
        </w:rPr>
        <w:t>II.</w:t>
      </w:r>
      <w:r w:rsidR="002560B4" w:rsidRPr="00225ED6">
        <w:rPr>
          <w:sz w:val="20"/>
          <w:szCs w:val="20"/>
        </w:rPr>
        <w:t xml:space="preserve"> </w:t>
      </w:r>
      <w:r w:rsidR="004C4246" w:rsidRPr="00225ED6">
        <w:rPr>
          <w:i/>
          <w:sz w:val="20"/>
          <w:szCs w:val="20"/>
        </w:rPr>
        <w:t xml:space="preserve">El </w:t>
      </w:r>
      <w:r w:rsidR="002560B4" w:rsidRPr="00225ED6">
        <w:rPr>
          <w:i/>
          <w:sz w:val="20"/>
          <w:szCs w:val="20"/>
        </w:rPr>
        <w:t xml:space="preserve">usuario </w:t>
      </w:r>
      <w:r w:rsidR="004C4246" w:rsidRPr="00225ED6">
        <w:rPr>
          <w:i/>
          <w:sz w:val="20"/>
          <w:szCs w:val="20"/>
        </w:rPr>
        <w:t>capturista</w:t>
      </w:r>
      <w:r w:rsidR="004C4246" w:rsidRPr="00225ED6">
        <w:rPr>
          <w:sz w:val="20"/>
          <w:szCs w:val="20"/>
        </w:rPr>
        <w:t xml:space="preserve">; y </w:t>
      </w:r>
      <w:r w:rsidR="00320751" w:rsidRPr="00225ED6">
        <w:rPr>
          <w:sz w:val="20"/>
          <w:szCs w:val="20"/>
        </w:rPr>
        <w:t xml:space="preserve">en </w:t>
      </w:r>
      <w:r w:rsidR="004C4246" w:rsidRPr="00225ED6">
        <w:rPr>
          <w:sz w:val="20"/>
          <w:szCs w:val="20"/>
        </w:rPr>
        <w:t xml:space="preserve">el Artículo 95, fracción VI. </w:t>
      </w:r>
      <w:r w:rsidR="004C4246" w:rsidRPr="00225ED6">
        <w:rPr>
          <w:i/>
          <w:sz w:val="20"/>
          <w:szCs w:val="20"/>
        </w:rPr>
        <w:t>Nombre de quién o quiénes hayan intervenido en la detención; en su caso, rango y área de adscripción</w:t>
      </w:r>
      <w:r w:rsidR="00320751" w:rsidRPr="00225ED6">
        <w:rPr>
          <w:i/>
          <w:sz w:val="20"/>
          <w:szCs w:val="20"/>
        </w:rPr>
        <w:t>,</w:t>
      </w:r>
      <w:r w:rsidR="00CB1F0A" w:rsidRPr="00225ED6">
        <w:rPr>
          <w:sz w:val="20"/>
          <w:szCs w:val="20"/>
        </w:rPr>
        <w:t xml:space="preserve"> Artículo 99,</w:t>
      </w:r>
      <w:r w:rsidR="00C26D0A" w:rsidRPr="00225ED6">
        <w:rPr>
          <w:sz w:val="20"/>
          <w:szCs w:val="20"/>
        </w:rPr>
        <w:t xml:space="preserve"> </w:t>
      </w:r>
      <w:r w:rsidR="00CB1F0A" w:rsidRPr="00225ED6">
        <w:rPr>
          <w:i/>
          <w:sz w:val="20"/>
          <w:szCs w:val="20"/>
        </w:rPr>
        <w:t>I.</w:t>
      </w:r>
      <w:r w:rsidR="00C26D0A" w:rsidRPr="00225ED6">
        <w:rPr>
          <w:i/>
          <w:sz w:val="20"/>
          <w:szCs w:val="20"/>
        </w:rPr>
        <w:t xml:space="preserve"> </w:t>
      </w:r>
      <w:r w:rsidR="00CB1F0A" w:rsidRPr="00225ED6">
        <w:rPr>
          <w:i/>
          <w:sz w:val="20"/>
          <w:szCs w:val="20"/>
        </w:rPr>
        <w:t xml:space="preserve"> Los datos que</w:t>
      </w:r>
      <w:r w:rsidR="00C26D0A" w:rsidRPr="00225ED6">
        <w:rPr>
          <w:i/>
          <w:sz w:val="20"/>
          <w:szCs w:val="20"/>
        </w:rPr>
        <w:t xml:space="preserve"> </w:t>
      </w:r>
      <w:r w:rsidR="00CB1F0A" w:rsidRPr="00225ED6">
        <w:rPr>
          <w:i/>
          <w:sz w:val="20"/>
          <w:szCs w:val="20"/>
        </w:rPr>
        <w:t>permitan</w:t>
      </w:r>
      <w:r w:rsidR="00C26D0A" w:rsidRPr="00225ED6">
        <w:rPr>
          <w:i/>
          <w:sz w:val="20"/>
          <w:szCs w:val="20"/>
        </w:rPr>
        <w:t xml:space="preserve"> </w:t>
      </w:r>
      <w:r w:rsidR="00CB1F0A" w:rsidRPr="00225ED6">
        <w:rPr>
          <w:i/>
          <w:sz w:val="20"/>
          <w:szCs w:val="20"/>
        </w:rPr>
        <w:t>identificar plenamente…,</w:t>
      </w:r>
      <w:r w:rsidR="00644860" w:rsidRPr="00225ED6">
        <w:rPr>
          <w:i/>
          <w:sz w:val="20"/>
          <w:szCs w:val="20"/>
        </w:rPr>
        <w:t xml:space="preserve"> </w:t>
      </w:r>
      <w:r w:rsidR="00CB1F0A" w:rsidRPr="00225ED6">
        <w:rPr>
          <w:i/>
          <w:sz w:val="20"/>
          <w:szCs w:val="20"/>
        </w:rPr>
        <w:t xml:space="preserve">III. Cualquier cambio de adscripción…, </w:t>
      </w:r>
      <w:r w:rsidR="00CB1F0A" w:rsidRPr="00225ED6">
        <w:rPr>
          <w:sz w:val="20"/>
          <w:szCs w:val="20"/>
        </w:rPr>
        <w:t>P</w:t>
      </w:r>
      <w:r w:rsidR="00320751" w:rsidRPr="00225ED6">
        <w:rPr>
          <w:sz w:val="20"/>
          <w:szCs w:val="20"/>
        </w:rPr>
        <w:t xml:space="preserve">or lo que resulta de gran importancia </w:t>
      </w:r>
      <w:r w:rsidR="00E93896" w:rsidRPr="00225ED6">
        <w:rPr>
          <w:sz w:val="20"/>
          <w:szCs w:val="20"/>
        </w:rPr>
        <w:t xml:space="preserve">la reserva de </w:t>
      </w:r>
      <w:r w:rsidR="00E93896" w:rsidRPr="00225ED6">
        <w:rPr>
          <w:color w:val="231F20"/>
          <w:sz w:val="20"/>
          <w:szCs w:val="20"/>
        </w:rPr>
        <w:t>la información referente a:</w:t>
      </w:r>
    </w:p>
    <w:p w14:paraId="6932C0D3" w14:textId="77777777" w:rsidR="00644860" w:rsidRPr="00225ED6" w:rsidRDefault="00644860" w:rsidP="00F8502A">
      <w:pPr>
        <w:pStyle w:val="Prrafodelista"/>
        <w:autoSpaceDE w:val="0"/>
        <w:autoSpaceDN w:val="0"/>
        <w:adjustRightInd w:val="0"/>
        <w:jc w:val="both"/>
        <w:rPr>
          <w:rFonts w:ascii="Arial" w:hAnsi="Arial" w:cs="Arial"/>
          <w:b/>
          <w:color w:val="231F20"/>
          <w:sz w:val="20"/>
          <w:szCs w:val="20"/>
        </w:rPr>
      </w:pPr>
    </w:p>
    <w:p w14:paraId="198EF54E" w14:textId="75AB41BD" w:rsidR="00E93896" w:rsidRPr="00225ED6" w:rsidRDefault="00734342" w:rsidP="00F8502A">
      <w:pPr>
        <w:autoSpaceDE w:val="0"/>
        <w:autoSpaceDN w:val="0"/>
        <w:adjustRightInd w:val="0"/>
        <w:jc w:val="both"/>
        <w:rPr>
          <w:rFonts w:ascii="Arial" w:hAnsi="Arial" w:cs="Arial"/>
          <w:b/>
          <w:sz w:val="20"/>
          <w:szCs w:val="20"/>
        </w:rPr>
      </w:pPr>
      <w:proofErr w:type="gramStart"/>
      <w:r w:rsidRPr="00225ED6">
        <w:rPr>
          <w:rFonts w:ascii="Arial" w:hAnsi="Arial" w:cs="Arial"/>
          <w:b/>
          <w:sz w:val="20"/>
          <w:szCs w:val="20"/>
        </w:rPr>
        <w:t>Total</w:t>
      </w:r>
      <w:proofErr w:type="gramEnd"/>
      <w:r w:rsidRPr="00225ED6">
        <w:rPr>
          <w:rFonts w:ascii="Arial" w:hAnsi="Arial" w:cs="Arial"/>
          <w:b/>
          <w:sz w:val="20"/>
          <w:szCs w:val="20"/>
        </w:rPr>
        <w:t xml:space="preserve">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r w:rsidR="00801671" w:rsidRPr="00225ED6">
        <w:rPr>
          <w:rFonts w:ascii="Arial" w:hAnsi="Arial" w:cs="Arial"/>
          <w:b/>
          <w:sz w:val="20"/>
          <w:szCs w:val="20"/>
        </w:rPr>
        <w:t>.</w:t>
      </w:r>
    </w:p>
    <w:p w14:paraId="66EDC28D" w14:textId="77777777" w:rsidR="00734342" w:rsidRPr="00225ED6" w:rsidRDefault="00734342" w:rsidP="00F8502A">
      <w:pPr>
        <w:autoSpaceDE w:val="0"/>
        <w:autoSpaceDN w:val="0"/>
        <w:adjustRightInd w:val="0"/>
        <w:jc w:val="both"/>
        <w:rPr>
          <w:rFonts w:ascii="Arial" w:hAnsi="Arial" w:cs="Arial"/>
          <w:sz w:val="20"/>
          <w:szCs w:val="20"/>
        </w:rPr>
      </w:pPr>
    </w:p>
    <w:p w14:paraId="4217471A" w14:textId="7AB1BC3F" w:rsidR="00442AD3" w:rsidRPr="00225ED6" w:rsidRDefault="00320751" w:rsidP="008B40B2">
      <w:pPr>
        <w:autoSpaceDE w:val="0"/>
        <w:autoSpaceDN w:val="0"/>
        <w:adjustRightInd w:val="0"/>
        <w:ind w:firstLine="360"/>
        <w:jc w:val="both"/>
        <w:rPr>
          <w:rFonts w:ascii="Arial" w:hAnsi="Arial" w:cs="Arial"/>
          <w:i/>
          <w:sz w:val="20"/>
          <w:szCs w:val="20"/>
        </w:rPr>
      </w:pPr>
      <w:r w:rsidRPr="00225ED6">
        <w:rPr>
          <w:rFonts w:ascii="Arial" w:hAnsi="Arial" w:cs="Arial"/>
          <w:sz w:val="20"/>
          <w:szCs w:val="20"/>
        </w:rPr>
        <w:lastRenderedPageBreak/>
        <w:t>C</w:t>
      </w:r>
      <w:r w:rsidR="00E93896" w:rsidRPr="00225ED6">
        <w:rPr>
          <w:rFonts w:ascii="Arial" w:hAnsi="Arial" w:cs="Arial"/>
          <w:sz w:val="20"/>
          <w:szCs w:val="20"/>
        </w:rPr>
        <w:t>on fundamento en lo dispuesto por el artículo 129, fracción I, y XII de la Ley de Transparencia y Acceso a la Información pública se considera debidamente fundado y motivado reservar parcialmente la información de</w:t>
      </w:r>
      <w:r w:rsidR="00734342" w:rsidRPr="00225ED6">
        <w:rPr>
          <w:rFonts w:ascii="Arial" w:hAnsi="Arial" w:cs="Arial"/>
          <w:sz w:val="20"/>
          <w:szCs w:val="20"/>
        </w:rPr>
        <w:t xml:space="preserve">l </w:t>
      </w:r>
      <w:r w:rsidR="00734342" w:rsidRPr="00225ED6">
        <w:rPr>
          <w:rFonts w:ascii="Arial" w:hAnsi="Arial" w:cs="Arial"/>
          <w:b/>
          <w:sz w:val="20"/>
          <w:szCs w:val="20"/>
        </w:rPr>
        <w:t>Total de plazas vacantes y ocupadas</w:t>
      </w:r>
      <w:r w:rsidR="00E93896" w:rsidRPr="00225ED6">
        <w:rPr>
          <w:rFonts w:ascii="Arial" w:hAnsi="Arial" w:cs="Arial"/>
          <w:sz w:val="20"/>
          <w:szCs w:val="20"/>
        </w:rPr>
        <w:t xml:space="preserve"> de</w:t>
      </w:r>
      <w:r w:rsidR="00EA0964" w:rsidRPr="00225ED6">
        <w:rPr>
          <w:rFonts w:ascii="Arial" w:hAnsi="Arial" w:cs="Arial"/>
          <w:sz w:val="20"/>
          <w:szCs w:val="20"/>
        </w:rPr>
        <w:t>l</w:t>
      </w:r>
      <w:r w:rsidR="00E93896" w:rsidRPr="00225ED6">
        <w:rPr>
          <w:rFonts w:ascii="Arial" w:hAnsi="Arial" w:cs="Arial"/>
          <w:sz w:val="20"/>
          <w:szCs w:val="20"/>
        </w:rPr>
        <w:t xml:space="preserve"> mes </w:t>
      </w:r>
      <w:r w:rsidR="00DB2ACE" w:rsidRPr="00225ED6">
        <w:rPr>
          <w:rFonts w:ascii="Arial" w:hAnsi="Arial" w:cs="Arial"/>
          <w:sz w:val="20"/>
          <w:szCs w:val="20"/>
        </w:rPr>
        <w:t xml:space="preserve">de </w:t>
      </w:r>
      <w:r w:rsidR="00824291">
        <w:rPr>
          <w:rFonts w:ascii="Arial" w:hAnsi="Arial" w:cs="Arial"/>
          <w:b/>
          <w:color w:val="231F20"/>
          <w:sz w:val="20"/>
          <w:szCs w:val="20"/>
        </w:rPr>
        <w:t>agosto</w:t>
      </w:r>
      <w:r w:rsidR="000432C3" w:rsidRPr="00225ED6">
        <w:rPr>
          <w:rFonts w:ascii="Arial" w:eastAsia="Times New Roman" w:hAnsi="Arial" w:cs="Arial"/>
          <w:b/>
          <w:sz w:val="20"/>
          <w:szCs w:val="20"/>
        </w:rPr>
        <w:t xml:space="preserve"> </w:t>
      </w:r>
      <w:r w:rsidR="00750FBE" w:rsidRPr="00225ED6">
        <w:rPr>
          <w:rFonts w:ascii="Arial" w:eastAsia="Times New Roman" w:hAnsi="Arial" w:cs="Arial"/>
          <w:b/>
          <w:sz w:val="20"/>
          <w:szCs w:val="20"/>
        </w:rPr>
        <w:t>del 202</w:t>
      </w:r>
      <w:r w:rsidR="00734342" w:rsidRPr="00225ED6">
        <w:rPr>
          <w:rFonts w:ascii="Arial" w:eastAsia="Times New Roman" w:hAnsi="Arial" w:cs="Arial"/>
          <w:b/>
          <w:sz w:val="20"/>
          <w:szCs w:val="20"/>
        </w:rPr>
        <w:t>5</w:t>
      </w:r>
      <w:r w:rsidR="00C5474C" w:rsidRPr="00225ED6">
        <w:rPr>
          <w:rFonts w:ascii="Arial" w:eastAsia="Times New Roman" w:hAnsi="Arial" w:cs="Arial"/>
          <w:b/>
          <w:sz w:val="20"/>
          <w:szCs w:val="20"/>
        </w:rPr>
        <w:t xml:space="preserve"> </w:t>
      </w:r>
      <w:r w:rsidR="00E93896" w:rsidRPr="00225ED6">
        <w:rPr>
          <w:rFonts w:ascii="Arial" w:hAnsi="Arial" w:cs="Arial"/>
          <w:sz w:val="20"/>
          <w:szCs w:val="20"/>
        </w:rPr>
        <w:t>de lo correspondiente a los rubros ya citados, únicamente por lo que respecta</w:t>
      </w:r>
      <w:r w:rsidR="003E76EB" w:rsidRPr="00225ED6">
        <w:rPr>
          <w:rFonts w:ascii="Arial" w:hAnsi="Arial" w:cs="Arial"/>
          <w:sz w:val="20"/>
          <w:szCs w:val="20"/>
        </w:rPr>
        <w:t xml:space="preserve"> </w:t>
      </w:r>
      <w:r w:rsidR="00801671" w:rsidRPr="00225ED6">
        <w:rPr>
          <w:rFonts w:ascii="Arial" w:hAnsi="Arial" w:cs="Arial"/>
          <w:sz w:val="20"/>
          <w:szCs w:val="20"/>
        </w:rPr>
        <w:t xml:space="preserve">a las plazas consideradas como de seguridad y custodia consideradas como plazas de confianza, </w:t>
      </w:r>
      <w:r w:rsidR="00981108" w:rsidRPr="00225ED6">
        <w:rPr>
          <w:rFonts w:ascii="Arial" w:hAnsi="Arial" w:cs="Arial"/>
          <w:sz w:val="20"/>
          <w:szCs w:val="20"/>
        </w:rPr>
        <w:t>descri</w:t>
      </w:r>
      <w:r w:rsidR="00801671" w:rsidRPr="00225ED6">
        <w:rPr>
          <w:rFonts w:ascii="Arial" w:hAnsi="Arial" w:cs="Arial"/>
          <w:sz w:val="20"/>
          <w:szCs w:val="20"/>
        </w:rPr>
        <w:t>tas</w:t>
      </w:r>
      <w:r w:rsidR="00981108" w:rsidRPr="00225ED6">
        <w:rPr>
          <w:rFonts w:ascii="Arial" w:hAnsi="Arial" w:cs="Arial"/>
          <w:sz w:val="20"/>
          <w:szCs w:val="20"/>
        </w:rPr>
        <w:t xml:space="preserve"> en el Manual de Remuneraciones para los Servidores Públicos de la Fiscalía General del Estado de San Luis Potosí, aprobado para el Ejercicio Fiscal </w:t>
      </w:r>
      <w:r w:rsidR="00A82FAC" w:rsidRPr="00225ED6">
        <w:rPr>
          <w:rFonts w:ascii="Arial" w:hAnsi="Arial" w:cs="Arial"/>
          <w:sz w:val="20"/>
          <w:szCs w:val="20"/>
        </w:rPr>
        <w:t>202</w:t>
      </w:r>
      <w:r w:rsidR="00E7101E">
        <w:rPr>
          <w:rFonts w:ascii="Arial" w:hAnsi="Arial" w:cs="Arial"/>
          <w:sz w:val="20"/>
          <w:szCs w:val="20"/>
        </w:rPr>
        <w:t>5</w:t>
      </w:r>
      <w:r w:rsidR="009C7C6F">
        <w:rPr>
          <w:rFonts w:ascii="Arial" w:hAnsi="Arial" w:cs="Arial"/>
          <w:sz w:val="20"/>
          <w:szCs w:val="20"/>
        </w:rPr>
        <w:t>,</w:t>
      </w:r>
      <w:r w:rsidR="00801671" w:rsidRPr="00225ED6">
        <w:rPr>
          <w:rFonts w:ascii="Arial" w:hAnsi="Arial" w:cs="Arial"/>
          <w:sz w:val="20"/>
          <w:szCs w:val="20"/>
        </w:rPr>
        <w:t xml:space="preserve"> vigente a la fecha, y</w:t>
      </w:r>
      <w:r w:rsidR="00981108" w:rsidRPr="00225ED6">
        <w:rPr>
          <w:rFonts w:ascii="Arial" w:hAnsi="Arial" w:cs="Arial"/>
          <w:sz w:val="20"/>
          <w:szCs w:val="20"/>
        </w:rPr>
        <w:t xml:space="preserve"> que no realicen funciones directivas</w:t>
      </w:r>
      <w:r w:rsidR="00801671" w:rsidRPr="00225ED6">
        <w:rPr>
          <w:rFonts w:ascii="Arial" w:hAnsi="Arial" w:cs="Arial"/>
          <w:sz w:val="20"/>
          <w:szCs w:val="20"/>
        </w:rPr>
        <w:t xml:space="preserve">. </w:t>
      </w:r>
    </w:p>
    <w:p w14:paraId="0F47C054" w14:textId="4EAA18FA" w:rsidR="00C01B45" w:rsidRPr="00225ED6" w:rsidRDefault="00C01B45" w:rsidP="00F8502A">
      <w:pPr>
        <w:pStyle w:val="Texto"/>
        <w:spacing w:after="0" w:line="240" w:lineRule="auto"/>
        <w:ind w:firstLine="0"/>
        <w:rPr>
          <w:sz w:val="20"/>
        </w:rPr>
      </w:pPr>
    </w:p>
    <w:p w14:paraId="752701CF" w14:textId="747D4D1E" w:rsidR="00977F8C" w:rsidRPr="00225ED6" w:rsidRDefault="008744B2" w:rsidP="00FD6969">
      <w:pPr>
        <w:autoSpaceDE w:val="0"/>
        <w:autoSpaceDN w:val="0"/>
        <w:adjustRightInd w:val="0"/>
        <w:ind w:firstLine="360"/>
        <w:jc w:val="both"/>
        <w:rPr>
          <w:rFonts w:ascii="Arial" w:hAnsi="Arial" w:cs="Arial"/>
          <w:sz w:val="20"/>
          <w:szCs w:val="20"/>
        </w:rPr>
      </w:pPr>
      <w:r w:rsidRPr="00225ED6">
        <w:rPr>
          <w:rFonts w:ascii="Arial" w:hAnsi="Arial" w:cs="Arial"/>
          <w:sz w:val="20"/>
          <w:szCs w:val="20"/>
        </w:rPr>
        <w:t xml:space="preserve">Publicar en el formato </w:t>
      </w:r>
      <w:r w:rsidRPr="00225ED6">
        <w:rPr>
          <w:rFonts w:ascii="Arial" w:hAnsi="Arial" w:cs="Arial"/>
          <w:b/>
          <w:sz w:val="20"/>
          <w:szCs w:val="20"/>
        </w:rPr>
        <w:t>LTAIPSLP84XVB el Total de plazas de confianza, Total de plazas de confianza ocupadas por hombres, Total de plazas de confianza ocupadas por mujeres, Total de plazas de confianza ocupadas, Total de plazas de confianza vacantes</w:t>
      </w:r>
      <w:r w:rsidRPr="00225ED6">
        <w:rPr>
          <w:rFonts w:ascii="Arial" w:hAnsi="Arial" w:cs="Arial"/>
          <w:sz w:val="20"/>
          <w:szCs w:val="20"/>
        </w:rPr>
        <w:t>,  plazas que pertenecen al personal de seguridad y custodia, de acuerdo a lo señalado por la Ley del Sistema Estatal de Seguridad Pública, pe</w:t>
      </w:r>
      <w:r w:rsidR="00C01B45" w:rsidRPr="00225ED6">
        <w:rPr>
          <w:rFonts w:ascii="Arial" w:hAnsi="Arial" w:cs="Arial"/>
          <w:sz w:val="20"/>
          <w:szCs w:val="20"/>
        </w:rPr>
        <w:t xml:space="preserve">rmite vincular de forma indirecta </w:t>
      </w:r>
      <w:r w:rsidR="00C01B45" w:rsidRPr="00225ED6">
        <w:rPr>
          <w:rFonts w:ascii="Arial" w:hAnsi="Arial" w:cs="Arial"/>
          <w:sz w:val="20"/>
          <w:szCs w:val="20"/>
          <w:u w:val="single"/>
        </w:rPr>
        <w:t xml:space="preserve">la cantidad de personal operativo de seguridad con que cuenta la </w:t>
      </w:r>
      <w:r w:rsidR="00D63604" w:rsidRPr="00225ED6">
        <w:rPr>
          <w:rFonts w:ascii="Arial" w:hAnsi="Arial" w:cs="Arial"/>
          <w:sz w:val="20"/>
          <w:szCs w:val="20"/>
          <w:u w:val="single"/>
        </w:rPr>
        <w:t>F</w:t>
      </w:r>
      <w:r w:rsidR="00C01B45" w:rsidRPr="00225ED6">
        <w:rPr>
          <w:rFonts w:ascii="Arial" w:hAnsi="Arial" w:cs="Arial"/>
          <w:sz w:val="20"/>
          <w:szCs w:val="20"/>
          <w:u w:val="single"/>
        </w:rPr>
        <w:t xml:space="preserve">iscalía lo que implicaría </w:t>
      </w:r>
      <w:r w:rsidRPr="00225ED6">
        <w:rPr>
          <w:rFonts w:ascii="Arial" w:hAnsi="Arial" w:cs="Arial"/>
          <w:sz w:val="20"/>
          <w:szCs w:val="20"/>
          <w:u w:val="single"/>
        </w:rPr>
        <w:t xml:space="preserve">dejar </w:t>
      </w:r>
      <w:r w:rsidR="00977F8C" w:rsidRPr="00225ED6">
        <w:rPr>
          <w:rFonts w:ascii="Arial" w:hAnsi="Arial" w:cs="Arial"/>
          <w:sz w:val="20"/>
          <w:szCs w:val="20"/>
        </w:rPr>
        <w:t xml:space="preserve">en un grave estado de vulnerabilidad a la institución debido a que sería fácilmente determinar la capacidad de reacción de la corporación ante hechos delictivos y la delincuencia organizada, además de haber una obstrucción en la persecución de delitos. </w:t>
      </w:r>
    </w:p>
    <w:p w14:paraId="6526A8C1" w14:textId="77777777" w:rsidR="003F12F7" w:rsidRPr="00225ED6" w:rsidRDefault="003F12F7" w:rsidP="003F12F7">
      <w:pPr>
        <w:pStyle w:val="Prrafodelista"/>
        <w:autoSpaceDE w:val="0"/>
        <w:autoSpaceDN w:val="0"/>
        <w:adjustRightInd w:val="0"/>
        <w:ind w:left="1080"/>
        <w:jc w:val="both"/>
        <w:rPr>
          <w:rFonts w:ascii="Arial" w:hAnsi="Arial" w:cs="Arial"/>
          <w:i/>
          <w:sz w:val="20"/>
          <w:szCs w:val="20"/>
        </w:rPr>
      </w:pPr>
    </w:p>
    <w:p w14:paraId="1724E1A9" w14:textId="1E361C51" w:rsidR="003F12F7" w:rsidRPr="00225ED6" w:rsidRDefault="005062D3" w:rsidP="005062D3">
      <w:pPr>
        <w:ind w:firstLine="708"/>
        <w:jc w:val="both"/>
        <w:rPr>
          <w:rFonts w:ascii="Arial" w:eastAsia="Times New Roman" w:hAnsi="Arial" w:cs="Arial"/>
          <w:sz w:val="20"/>
          <w:szCs w:val="20"/>
        </w:rPr>
      </w:pPr>
      <w:r w:rsidRPr="00225ED6">
        <w:rPr>
          <w:rFonts w:ascii="Arial" w:eastAsia="Times New Roman" w:hAnsi="Arial" w:cs="Arial"/>
          <w:sz w:val="20"/>
          <w:szCs w:val="20"/>
          <w:lang w:val="es-ES"/>
        </w:rPr>
        <w:t>La información que se reserva v</w:t>
      </w:r>
      <w:r w:rsidR="003F12F7" w:rsidRPr="00225ED6">
        <w:rPr>
          <w:rFonts w:ascii="Arial" w:eastAsia="Times New Roman" w:hAnsi="Arial" w:cs="Arial"/>
          <w:sz w:val="20"/>
          <w:szCs w:val="20"/>
          <w:lang w:val="es-ES"/>
        </w:rPr>
        <w:t xml:space="preserve">álidamente </w:t>
      </w:r>
      <w:r w:rsidR="00FC4869" w:rsidRPr="00225ED6">
        <w:rPr>
          <w:rFonts w:ascii="Arial" w:eastAsia="Times New Roman" w:hAnsi="Arial" w:cs="Arial"/>
          <w:sz w:val="20"/>
          <w:szCs w:val="20"/>
          <w:lang w:val="es-ES"/>
        </w:rPr>
        <w:t>puede</w:t>
      </w:r>
      <w:r w:rsidR="003F12F7" w:rsidRPr="00225ED6">
        <w:rPr>
          <w:rFonts w:ascii="Arial" w:eastAsia="Times New Roman" w:hAnsi="Arial" w:cs="Arial"/>
          <w:sz w:val="20"/>
          <w:szCs w:val="20"/>
          <w:lang w:val="es-ES"/>
        </w:rPr>
        <w:t xml:space="preserve"> constituir como dato de prueba en los registros de la investigación, independientemente de su contenido o naturaleza, y que son estrictamente reservados; ya que forma parte de la base de datos del Sistema de Seguridad Publica cuya información se señala como reserva en la </w:t>
      </w:r>
      <w:r w:rsidR="003F12F7" w:rsidRPr="00225ED6">
        <w:rPr>
          <w:rFonts w:ascii="Arial" w:hAnsi="Arial" w:cs="Arial"/>
          <w:bCs/>
          <w:sz w:val="20"/>
          <w:szCs w:val="20"/>
          <w:lang w:val="es-MX"/>
        </w:rPr>
        <w:t>Ley del Sistema de Seguridad Pública Del Estado de San Luis Potosí</w:t>
      </w:r>
      <w:r w:rsidR="003F12F7" w:rsidRPr="00225ED6">
        <w:rPr>
          <w:rFonts w:ascii="Arial" w:eastAsia="Times New Roman" w:hAnsi="Arial" w:cs="Arial"/>
          <w:sz w:val="20"/>
          <w:szCs w:val="20"/>
          <w:lang w:val="es-ES"/>
        </w:rPr>
        <w:t xml:space="preserve"> en </w:t>
      </w:r>
      <w:bookmarkStart w:id="4" w:name="_Hlk158326026"/>
      <w:r w:rsidR="003F12F7" w:rsidRPr="00225ED6">
        <w:rPr>
          <w:rFonts w:ascii="Arial" w:eastAsia="Times New Roman" w:hAnsi="Arial" w:cs="Arial"/>
          <w:sz w:val="20"/>
          <w:szCs w:val="20"/>
        </w:rPr>
        <w:t>los artículos 93, 93 bis, 94, fracciones I y II, 95 fracción VI, 97 fracciones I y II, 99, fracciones I y III</w:t>
      </w:r>
      <w:bookmarkEnd w:id="4"/>
      <w:r w:rsidR="003F12F7" w:rsidRPr="00225ED6">
        <w:rPr>
          <w:rFonts w:ascii="Arial" w:eastAsia="Times New Roman" w:hAnsi="Arial" w:cs="Arial"/>
          <w:sz w:val="20"/>
          <w:szCs w:val="20"/>
        </w:rPr>
        <w:t xml:space="preserve">. </w:t>
      </w:r>
    </w:p>
    <w:p w14:paraId="7CF1D94C" w14:textId="77777777" w:rsidR="003F12F7" w:rsidRPr="00225ED6" w:rsidRDefault="003F12F7" w:rsidP="003F12F7">
      <w:pPr>
        <w:autoSpaceDE w:val="0"/>
        <w:autoSpaceDN w:val="0"/>
        <w:adjustRightInd w:val="0"/>
        <w:jc w:val="both"/>
        <w:rPr>
          <w:rFonts w:ascii="Arial" w:eastAsia="Times New Roman" w:hAnsi="Arial" w:cs="Arial"/>
          <w:sz w:val="20"/>
          <w:szCs w:val="20"/>
        </w:rPr>
      </w:pPr>
    </w:p>
    <w:p w14:paraId="652A2EB2" w14:textId="6E6A2F95" w:rsidR="003F12F7" w:rsidRPr="00225ED6" w:rsidRDefault="003F12F7" w:rsidP="00977F8C">
      <w:pPr>
        <w:autoSpaceDE w:val="0"/>
        <w:autoSpaceDN w:val="0"/>
        <w:adjustRightInd w:val="0"/>
        <w:jc w:val="both"/>
        <w:rPr>
          <w:rFonts w:ascii="Arial" w:hAnsi="Arial" w:cs="Arial"/>
          <w:b/>
          <w:sz w:val="20"/>
          <w:szCs w:val="20"/>
        </w:rPr>
      </w:pPr>
      <w:r w:rsidRPr="00225ED6">
        <w:rPr>
          <w:rFonts w:ascii="Arial" w:eastAsia="Times New Roman" w:hAnsi="Arial" w:cs="Arial"/>
          <w:sz w:val="20"/>
          <w:szCs w:val="20"/>
        </w:rPr>
        <w:t xml:space="preserve">La divulgación </w:t>
      </w:r>
      <w:r w:rsidR="00977F8C" w:rsidRPr="00225ED6">
        <w:rPr>
          <w:rFonts w:ascii="Arial" w:eastAsia="Times New Roman" w:hAnsi="Arial" w:cs="Arial"/>
          <w:sz w:val="20"/>
          <w:szCs w:val="20"/>
        </w:rPr>
        <w:t xml:space="preserve">del </w:t>
      </w:r>
      <w:r w:rsidR="00977F8C" w:rsidRPr="00225ED6">
        <w:rPr>
          <w:rFonts w:ascii="Arial" w:hAnsi="Arial" w:cs="Arial"/>
          <w:b/>
          <w:sz w:val="20"/>
          <w:szCs w:val="20"/>
        </w:rPr>
        <w:t xml:space="preserve">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w:t>
      </w:r>
      <w:r w:rsidRPr="00225ED6">
        <w:rPr>
          <w:rFonts w:ascii="Arial" w:hAnsi="Arial" w:cs="Arial"/>
          <w:bCs/>
          <w:sz w:val="20"/>
          <w:szCs w:val="20"/>
        </w:rPr>
        <w:t xml:space="preserve">del mes de </w:t>
      </w:r>
      <w:r w:rsidR="00824291">
        <w:rPr>
          <w:rFonts w:ascii="Arial" w:hAnsi="Arial" w:cs="Arial"/>
          <w:b/>
          <w:color w:val="231F20"/>
          <w:sz w:val="20"/>
          <w:szCs w:val="20"/>
        </w:rPr>
        <w:t>agosto</w:t>
      </w:r>
      <w:r w:rsidRPr="00225ED6">
        <w:rPr>
          <w:rFonts w:ascii="Arial" w:hAnsi="Arial" w:cs="Arial"/>
          <w:bCs/>
          <w:sz w:val="20"/>
          <w:szCs w:val="20"/>
        </w:rPr>
        <w:t xml:space="preserve"> 202</w:t>
      </w:r>
      <w:r w:rsidR="00AB746F" w:rsidRPr="00225ED6">
        <w:rPr>
          <w:rFonts w:ascii="Arial" w:hAnsi="Arial" w:cs="Arial"/>
          <w:bCs/>
          <w:sz w:val="20"/>
          <w:szCs w:val="20"/>
        </w:rPr>
        <w:t>5</w:t>
      </w:r>
      <w:r w:rsidRPr="00225ED6">
        <w:rPr>
          <w:rFonts w:ascii="Arial" w:hAnsi="Arial" w:cs="Arial"/>
          <w:bCs/>
          <w:sz w:val="20"/>
          <w:szCs w:val="20"/>
        </w:rPr>
        <w:t xml:space="preserve">, </w:t>
      </w:r>
      <w:r w:rsidRPr="00225ED6">
        <w:rPr>
          <w:rFonts w:ascii="Arial" w:eastAsia="Times New Roman" w:hAnsi="Arial" w:cs="Arial"/>
          <w:sz w:val="20"/>
          <w:szCs w:val="20"/>
        </w:rPr>
        <w:t>del</w:t>
      </w:r>
      <w:r w:rsidRPr="00225ED6">
        <w:rPr>
          <w:rFonts w:ascii="Arial" w:hAnsi="Arial" w:cs="Arial"/>
          <w:sz w:val="20"/>
          <w:szCs w:val="20"/>
        </w:rPr>
        <w:t xml:space="preserve"> </w:t>
      </w:r>
      <w:r w:rsidRPr="00225ED6">
        <w:rPr>
          <w:rFonts w:ascii="Arial" w:eastAsia="Times New Roman" w:hAnsi="Arial" w:cs="Arial"/>
          <w:sz w:val="20"/>
          <w:szCs w:val="20"/>
        </w:rPr>
        <w:t xml:space="preserve">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w:t>
      </w:r>
      <w:r w:rsidR="00977F8C" w:rsidRPr="00225ED6">
        <w:rPr>
          <w:rFonts w:ascii="Arial" w:eastAsia="Times New Roman" w:hAnsi="Arial" w:cs="Arial"/>
          <w:sz w:val="20"/>
          <w:szCs w:val="20"/>
        </w:rPr>
        <w:t xml:space="preserve">devela la capacidad de reacción de la institución, </w:t>
      </w:r>
      <w:r w:rsidRPr="00225ED6">
        <w:rPr>
          <w:rFonts w:ascii="Arial" w:eastAsia="Times New Roman" w:hAnsi="Arial" w:cs="Arial"/>
          <w:sz w:val="20"/>
          <w:szCs w:val="20"/>
        </w:rPr>
        <w:t>lo cual puede ser utilizado por terceros en aras de desviar la conducción del debido proceso mediante amenazas</w:t>
      </w:r>
      <w:r w:rsidR="00977F8C" w:rsidRPr="00225ED6">
        <w:rPr>
          <w:rFonts w:ascii="Arial" w:eastAsia="Times New Roman" w:hAnsi="Arial" w:cs="Arial"/>
          <w:sz w:val="20"/>
          <w:szCs w:val="20"/>
        </w:rPr>
        <w:t xml:space="preserve"> de agresiones</w:t>
      </w:r>
      <w:r w:rsidRPr="00225ED6">
        <w:rPr>
          <w:rFonts w:ascii="Arial" w:eastAsia="Times New Roman" w:hAnsi="Arial" w:cs="Arial"/>
          <w:sz w:val="20"/>
          <w:szCs w:val="20"/>
        </w:rPr>
        <w:t>,</w:t>
      </w:r>
      <w:r w:rsidR="00977F8C" w:rsidRPr="00225ED6">
        <w:rPr>
          <w:rFonts w:ascii="Arial" w:eastAsia="Times New Roman" w:hAnsi="Arial" w:cs="Arial"/>
          <w:sz w:val="20"/>
          <w:szCs w:val="20"/>
        </w:rPr>
        <w:t xml:space="preserve"> emboscadas, </w:t>
      </w:r>
      <w:r w:rsidRPr="00225ED6">
        <w:rPr>
          <w:rFonts w:ascii="Arial" w:eastAsia="Times New Roman" w:hAnsi="Arial" w:cs="Arial"/>
          <w:sz w:val="20"/>
          <w:szCs w:val="20"/>
        </w:rPr>
        <w:t xml:space="preserve">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14:paraId="56EC6C55" w14:textId="273B72A2" w:rsidR="00C01B45" w:rsidRPr="00225ED6" w:rsidRDefault="00C01B45" w:rsidP="00F8502A">
      <w:pPr>
        <w:autoSpaceDE w:val="0"/>
        <w:autoSpaceDN w:val="0"/>
        <w:adjustRightInd w:val="0"/>
        <w:jc w:val="both"/>
        <w:rPr>
          <w:rFonts w:ascii="Arial" w:hAnsi="Arial" w:cs="Arial"/>
          <w:sz w:val="20"/>
          <w:szCs w:val="20"/>
        </w:rPr>
      </w:pPr>
    </w:p>
    <w:p w14:paraId="6C81735B" w14:textId="77777777" w:rsidR="00E93896" w:rsidRPr="00225ED6" w:rsidRDefault="00E93896" w:rsidP="00F8502A">
      <w:pPr>
        <w:autoSpaceDE w:val="0"/>
        <w:autoSpaceDN w:val="0"/>
        <w:adjustRightInd w:val="0"/>
        <w:rPr>
          <w:rFonts w:ascii="Arial" w:hAnsi="Arial" w:cs="Arial"/>
          <w:b/>
          <w:color w:val="231F20"/>
          <w:sz w:val="20"/>
          <w:szCs w:val="20"/>
          <w:u w:val="single"/>
        </w:rPr>
      </w:pPr>
      <w:r w:rsidRPr="00225ED6">
        <w:rPr>
          <w:rFonts w:ascii="Arial" w:hAnsi="Arial" w:cs="Arial"/>
          <w:b/>
          <w:bCs/>
          <w:color w:val="231F20"/>
          <w:sz w:val="20"/>
          <w:szCs w:val="20"/>
          <w:u w:val="single"/>
        </w:rPr>
        <w:t xml:space="preserve">III. </w:t>
      </w:r>
      <w:r w:rsidRPr="00225ED6">
        <w:rPr>
          <w:rFonts w:ascii="Arial" w:hAnsi="Arial" w:cs="Arial"/>
          <w:b/>
          <w:color w:val="231F20"/>
          <w:sz w:val="20"/>
          <w:szCs w:val="20"/>
          <w:u w:val="single"/>
        </w:rPr>
        <w:t>El documento, la parte o las partes de los mismos, que se reservan;</w:t>
      </w:r>
    </w:p>
    <w:p w14:paraId="3D335030" w14:textId="395178F0" w:rsidR="00E93896" w:rsidRPr="00225ED6" w:rsidRDefault="00E93896" w:rsidP="00F8502A">
      <w:pPr>
        <w:autoSpaceDE w:val="0"/>
        <w:autoSpaceDN w:val="0"/>
        <w:adjustRightInd w:val="0"/>
        <w:rPr>
          <w:rFonts w:ascii="Arial" w:hAnsi="Arial" w:cs="Arial"/>
          <w:b/>
          <w:color w:val="231F20"/>
          <w:sz w:val="20"/>
          <w:szCs w:val="20"/>
          <w:u w:val="single"/>
        </w:rPr>
      </w:pPr>
    </w:p>
    <w:p w14:paraId="18E99D71" w14:textId="17802097" w:rsidR="00AC7B7A" w:rsidRPr="00225ED6" w:rsidRDefault="00E93896" w:rsidP="006663A4">
      <w:pPr>
        <w:autoSpaceDE w:val="0"/>
        <w:autoSpaceDN w:val="0"/>
        <w:adjustRightInd w:val="0"/>
        <w:ind w:firstLine="360"/>
        <w:jc w:val="both"/>
        <w:rPr>
          <w:rFonts w:ascii="Arial" w:hAnsi="Arial" w:cs="Arial"/>
          <w:b/>
          <w:sz w:val="20"/>
          <w:szCs w:val="20"/>
        </w:rPr>
      </w:pPr>
      <w:r w:rsidRPr="00225ED6">
        <w:rPr>
          <w:rFonts w:ascii="Arial" w:hAnsi="Arial" w:cs="Arial"/>
          <w:sz w:val="20"/>
          <w:szCs w:val="20"/>
        </w:rPr>
        <w:t xml:space="preserve">De la información pública de oficio que señala el artículo 84 fracción </w:t>
      </w:r>
      <w:proofErr w:type="spellStart"/>
      <w:r w:rsidRPr="00225ED6">
        <w:rPr>
          <w:rFonts w:ascii="Arial" w:hAnsi="Arial" w:cs="Arial"/>
          <w:sz w:val="20"/>
          <w:szCs w:val="20"/>
        </w:rPr>
        <w:t>X</w:t>
      </w:r>
      <w:r w:rsidR="00977F8C" w:rsidRPr="00225ED6">
        <w:rPr>
          <w:rFonts w:ascii="Arial" w:hAnsi="Arial" w:cs="Arial"/>
          <w:sz w:val="20"/>
          <w:szCs w:val="20"/>
        </w:rPr>
        <w:t>VB</w:t>
      </w:r>
      <w:proofErr w:type="spellEnd"/>
      <w:r w:rsidRPr="00225ED6">
        <w:rPr>
          <w:rFonts w:ascii="Arial" w:hAnsi="Arial" w:cs="Arial"/>
          <w:sz w:val="20"/>
          <w:szCs w:val="20"/>
        </w:rPr>
        <w:t>, formato LTAIPSLP84X</w:t>
      </w:r>
      <w:r w:rsidR="00977F8C" w:rsidRPr="00225ED6">
        <w:rPr>
          <w:rFonts w:ascii="Arial" w:hAnsi="Arial" w:cs="Arial"/>
          <w:sz w:val="20"/>
          <w:szCs w:val="20"/>
        </w:rPr>
        <w:t>VB</w:t>
      </w:r>
      <w:r w:rsidRPr="00225ED6">
        <w:rPr>
          <w:rFonts w:ascii="Arial" w:hAnsi="Arial" w:cs="Arial"/>
          <w:sz w:val="20"/>
          <w:szCs w:val="20"/>
        </w:rPr>
        <w:t>,</w:t>
      </w:r>
      <w:r w:rsidR="00914268" w:rsidRPr="00225ED6">
        <w:rPr>
          <w:rFonts w:ascii="Arial" w:hAnsi="Arial" w:cs="Arial"/>
          <w:sz w:val="20"/>
          <w:szCs w:val="20"/>
        </w:rPr>
        <w:t xml:space="preserve"> relativo </w:t>
      </w:r>
      <w:r w:rsidR="00977F8C" w:rsidRPr="00225ED6">
        <w:rPr>
          <w:rFonts w:ascii="Arial" w:hAnsi="Arial" w:cs="Arial"/>
          <w:color w:val="231F20"/>
          <w:sz w:val="20"/>
          <w:szCs w:val="20"/>
        </w:rPr>
        <w:t>a las plazas vacantes y ocupadas</w:t>
      </w:r>
      <w:r w:rsidR="00914268" w:rsidRPr="00225ED6">
        <w:rPr>
          <w:rFonts w:ascii="Arial" w:hAnsi="Arial" w:cs="Arial"/>
          <w:b/>
          <w:sz w:val="20"/>
          <w:szCs w:val="20"/>
        </w:rPr>
        <w:t>,</w:t>
      </w:r>
      <w:r w:rsidRPr="00225ED6">
        <w:rPr>
          <w:rFonts w:ascii="Arial" w:hAnsi="Arial" w:cs="Arial"/>
          <w:sz w:val="20"/>
          <w:szCs w:val="20"/>
        </w:rPr>
        <w:t xml:space="preserve"> de la Ley de Transparencia y Acceso a la Información Pública del Estado de San Luis Potosí</w:t>
      </w:r>
      <w:r w:rsidRPr="00225ED6">
        <w:rPr>
          <w:rFonts w:ascii="Arial" w:hAnsi="Arial" w:cs="Arial"/>
          <w:color w:val="231F20"/>
          <w:sz w:val="20"/>
          <w:szCs w:val="20"/>
        </w:rPr>
        <w:t xml:space="preserve">, </w:t>
      </w:r>
      <w:r w:rsidR="00944B0A" w:rsidRPr="00225ED6">
        <w:rPr>
          <w:rFonts w:ascii="Arial" w:hAnsi="Arial" w:cs="Arial"/>
          <w:sz w:val="20"/>
          <w:szCs w:val="20"/>
        </w:rPr>
        <w:t xml:space="preserve">esta Dirección General de Administración procede a acordar la </w:t>
      </w:r>
      <w:r w:rsidR="00944B0A" w:rsidRPr="00225ED6">
        <w:rPr>
          <w:rFonts w:ascii="Arial" w:hAnsi="Arial" w:cs="Arial"/>
          <w:b/>
          <w:sz w:val="20"/>
          <w:szCs w:val="20"/>
        </w:rPr>
        <w:t xml:space="preserve">RESERVA PARCIAL </w:t>
      </w:r>
      <w:r w:rsidR="00944B0A" w:rsidRPr="00225ED6">
        <w:rPr>
          <w:rFonts w:ascii="Arial" w:hAnsi="Arial" w:cs="Arial"/>
          <w:sz w:val="20"/>
          <w:szCs w:val="20"/>
        </w:rPr>
        <w:t xml:space="preserve">únicamente, de la información requerida en el formato </w:t>
      </w:r>
      <w:r w:rsidR="00944B0A" w:rsidRPr="00225ED6">
        <w:rPr>
          <w:rFonts w:ascii="Arial" w:hAnsi="Arial" w:cs="Arial"/>
          <w:b/>
          <w:sz w:val="20"/>
          <w:szCs w:val="20"/>
        </w:rPr>
        <w:t>LTAIPSLP84XVB, relativo a Total de plazas vacantes y ocupadas</w:t>
      </w:r>
      <w:r w:rsidR="00944B0A" w:rsidRPr="00225ED6">
        <w:rPr>
          <w:rFonts w:ascii="Arial" w:hAnsi="Arial" w:cs="Arial"/>
          <w:sz w:val="20"/>
          <w:szCs w:val="20"/>
        </w:rPr>
        <w:t xml:space="preserve"> del mes de </w:t>
      </w:r>
      <w:r w:rsidR="00824291">
        <w:rPr>
          <w:rFonts w:ascii="Arial" w:hAnsi="Arial" w:cs="Arial"/>
          <w:b/>
          <w:color w:val="231F20"/>
          <w:sz w:val="20"/>
          <w:szCs w:val="20"/>
        </w:rPr>
        <w:t>agosto</w:t>
      </w:r>
      <w:r w:rsidR="00944B0A" w:rsidRPr="00225ED6">
        <w:rPr>
          <w:rFonts w:ascii="Arial" w:hAnsi="Arial" w:cs="Arial"/>
          <w:b/>
          <w:sz w:val="20"/>
          <w:szCs w:val="20"/>
        </w:rPr>
        <w:t xml:space="preserve"> 2025, </w:t>
      </w:r>
      <w:r w:rsidR="00944B0A" w:rsidRPr="00225ED6">
        <w:rPr>
          <w:rFonts w:ascii="Arial" w:hAnsi="Arial" w:cs="Arial"/>
          <w:sz w:val="20"/>
          <w:szCs w:val="20"/>
        </w:rPr>
        <w:t>necesario para la publicación de la información en la Plataforma Estatal –</w:t>
      </w:r>
      <w:proofErr w:type="spellStart"/>
      <w:r w:rsidR="00944B0A" w:rsidRPr="00225ED6">
        <w:rPr>
          <w:rFonts w:ascii="Arial" w:hAnsi="Arial" w:cs="Arial"/>
          <w:sz w:val="20"/>
          <w:szCs w:val="20"/>
        </w:rPr>
        <w:t>PETS</w:t>
      </w:r>
      <w:proofErr w:type="spellEnd"/>
      <w:r w:rsidR="00944B0A" w:rsidRPr="00225ED6">
        <w:rPr>
          <w:rFonts w:ascii="Arial" w:hAnsi="Arial" w:cs="Arial"/>
          <w:sz w:val="20"/>
          <w:szCs w:val="20"/>
        </w:rPr>
        <w:t xml:space="preserve">-, </w:t>
      </w:r>
      <w:r w:rsidRPr="00225ED6">
        <w:rPr>
          <w:rFonts w:ascii="Arial" w:hAnsi="Arial" w:cs="Arial"/>
          <w:color w:val="231F20"/>
          <w:sz w:val="20"/>
          <w:szCs w:val="20"/>
        </w:rPr>
        <w:t xml:space="preserve">lo correspondiente </w:t>
      </w:r>
      <w:r w:rsidR="00AF6BDF" w:rsidRPr="00225ED6">
        <w:rPr>
          <w:rFonts w:ascii="Arial" w:hAnsi="Arial" w:cs="Arial"/>
          <w:b/>
          <w:color w:val="000000"/>
          <w:sz w:val="20"/>
          <w:szCs w:val="20"/>
        </w:rPr>
        <w:t xml:space="preserve">a las plazas de seguridad y custodia consideradas como plazas de confianza de acuerdo a </w:t>
      </w:r>
      <w:r w:rsidR="00944B0A" w:rsidRPr="00225ED6">
        <w:rPr>
          <w:rFonts w:ascii="Arial" w:hAnsi="Arial" w:cs="Arial"/>
          <w:b/>
          <w:color w:val="000000"/>
          <w:sz w:val="20"/>
          <w:szCs w:val="20"/>
        </w:rPr>
        <w:t xml:space="preserve">lo </w:t>
      </w:r>
      <w:r w:rsidR="00AF6BDF" w:rsidRPr="00225ED6">
        <w:rPr>
          <w:rFonts w:ascii="Arial" w:hAnsi="Arial" w:cs="Arial"/>
          <w:b/>
          <w:sz w:val="20"/>
          <w:szCs w:val="20"/>
        </w:rPr>
        <w:t xml:space="preserve">que se describe en </w:t>
      </w:r>
      <w:r w:rsidR="00AF6BDF" w:rsidRPr="00225ED6">
        <w:rPr>
          <w:rFonts w:ascii="Arial" w:hAnsi="Arial" w:cs="Arial"/>
          <w:b/>
          <w:color w:val="000000"/>
          <w:sz w:val="20"/>
          <w:szCs w:val="20"/>
        </w:rPr>
        <w:t xml:space="preserve">el Manual de Remuneraciones para los Servidores Públicos de la Fiscalía </w:t>
      </w:r>
      <w:r w:rsidR="00AF6BDF" w:rsidRPr="00225ED6">
        <w:rPr>
          <w:rFonts w:ascii="Arial" w:hAnsi="Arial" w:cs="Arial"/>
          <w:b/>
          <w:color w:val="000000"/>
          <w:sz w:val="20"/>
          <w:szCs w:val="20"/>
        </w:rPr>
        <w:lastRenderedPageBreak/>
        <w:t>General del E</w:t>
      </w:r>
      <w:r w:rsidR="00AF6BDF" w:rsidRPr="009C7C6F">
        <w:rPr>
          <w:rFonts w:ascii="Arial" w:hAnsi="Arial" w:cs="Arial"/>
          <w:b/>
          <w:color w:val="000000"/>
          <w:sz w:val="20"/>
          <w:szCs w:val="20"/>
        </w:rPr>
        <w:t xml:space="preserve">stado de San Luis Potosí, aprobado para el </w:t>
      </w:r>
      <w:r w:rsidR="009C7C6F" w:rsidRPr="009C7C6F">
        <w:rPr>
          <w:rFonts w:ascii="Arial" w:hAnsi="Arial" w:cs="Arial"/>
          <w:b/>
          <w:sz w:val="20"/>
          <w:szCs w:val="20"/>
        </w:rPr>
        <w:t>Ejercicio Fiscal 202</w:t>
      </w:r>
      <w:r w:rsidR="006663A4">
        <w:rPr>
          <w:rFonts w:ascii="Arial" w:hAnsi="Arial" w:cs="Arial"/>
          <w:b/>
          <w:sz w:val="20"/>
          <w:szCs w:val="20"/>
        </w:rPr>
        <w:t>5</w:t>
      </w:r>
      <w:r w:rsidR="00944B0A" w:rsidRPr="00225ED6">
        <w:rPr>
          <w:rFonts w:ascii="Arial" w:hAnsi="Arial" w:cs="Arial"/>
          <w:b/>
          <w:sz w:val="20"/>
          <w:szCs w:val="20"/>
        </w:rPr>
        <w:t xml:space="preserve"> </w:t>
      </w:r>
      <w:r w:rsidR="00BC0C1C" w:rsidRPr="00225ED6">
        <w:rPr>
          <w:rFonts w:ascii="Arial" w:hAnsi="Arial" w:cs="Arial"/>
          <w:b/>
          <w:sz w:val="20"/>
          <w:szCs w:val="20"/>
        </w:rPr>
        <w:t xml:space="preserve">y que no realizan funcione directivas, </w:t>
      </w:r>
      <w:r w:rsidR="00944B0A" w:rsidRPr="00225ED6">
        <w:rPr>
          <w:rFonts w:ascii="Arial" w:hAnsi="Arial" w:cs="Arial"/>
          <w:sz w:val="20"/>
          <w:szCs w:val="20"/>
        </w:rPr>
        <w:t>respecto a los rubros de:</w:t>
      </w:r>
    </w:p>
    <w:p w14:paraId="191E8AF2" w14:textId="77777777" w:rsidR="00944B0A" w:rsidRPr="00225ED6" w:rsidRDefault="00944B0A" w:rsidP="00F8502A">
      <w:pPr>
        <w:autoSpaceDE w:val="0"/>
        <w:autoSpaceDN w:val="0"/>
        <w:adjustRightInd w:val="0"/>
        <w:ind w:firstLine="360"/>
        <w:jc w:val="both"/>
        <w:rPr>
          <w:rFonts w:ascii="Arial" w:hAnsi="Arial" w:cs="Arial"/>
          <w:b/>
          <w:sz w:val="20"/>
          <w:szCs w:val="20"/>
        </w:rPr>
      </w:pPr>
    </w:p>
    <w:p w14:paraId="7080AC80" w14:textId="03840E8F" w:rsidR="00E93896" w:rsidRPr="00225ED6" w:rsidRDefault="00944B0A" w:rsidP="009C7C6F">
      <w:pPr>
        <w:autoSpaceDE w:val="0"/>
        <w:autoSpaceDN w:val="0"/>
        <w:adjustRightInd w:val="0"/>
        <w:ind w:left="360"/>
        <w:jc w:val="both"/>
        <w:rPr>
          <w:sz w:val="20"/>
          <w:szCs w:val="20"/>
        </w:rPr>
      </w:pPr>
      <w:proofErr w:type="gramStart"/>
      <w:r w:rsidRPr="00225ED6">
        <w:rPr>
          <w:rFonts w:ascii="Arial" w:hAnsi="Arial" w:cs="Arial"/>
          <w:b/>
          <w:sz w:val="20"/>
          <w:szCs w:val="20"/>
        </w:rPr>
        <w:t>Total</w:t>
      </w:r>
      <w:proofErr w:type="gramEnd"/>
      <w:r w:rsidRPr="00225ED6">
        <w:rPr>
          <w:rFonts w:ascii="Arial" w:hAnsi="Arial" w:cs="Arial"/>
          <w:b/>
          <w:sz w:val="20"/>
          <w:szCs w:val="20"/>
        </w:rPr>
        <w:t xml:space="preserve"> de plazas de confianza, Total de plazas de confianza ocupadas por hombres, Total de plazas de confianza ocupadas por mujeres, Total de plazas de confianza ocupadas, Total de plazas de confianza vacantes.</w:t>
      </w:r>
    </w:p>
    <w:p w14:paraId="6B327B27" w14:textId="77777777" w:rsidR="00F8502A" w:rsidRPr="00225ED6" w:rsidRDefault="00F8502A" w:rsidP="00F8502A">
      <w:pPr>
        <w:autoSpaceDE w:val="0"/>
        <w:autoSpaceDN w:val="0"/>
        <w:adjustRightInd w:val="0"/>
        <w:jc w:val="both"/>
        <w:rPr>
          <w:rFonts w:ascii="Arial" w:hAnsi="Arial" w:cs="Arial"/>
          <w:sz w:val="20"/>
          <w:szCs w:val="20"/>
        </w:rPr>
      </w:pPr>
    </w:p>
    <w:p w14:paraId="174D1891" w14:textId="77777777" w:rsidR="00E93896" w:rsidRPr="00225ED6" w:rsidRDefault="00E93896" w:rsidP="00F8502A">
      <w:pPr>
        <w:autoSpaceDE w:val="0"/>
        <w:autoSpaceDN w:val="0"/>
        <w:adjustRightInd w:val="0"/>
        <w:rPr>
          <w:rFonts w:ascii="Arial" w:hAnsi="Arial" w:cs="Arial"/>
          <w:b/>
          <w:color w:val="231F20"/>
          <w:sz w:val="20"/>
          <w:szCs w:val="20"/>
          <w:u w:val="single"/>
        </w:rPr>
      </w:pPr>
      <w:r w:rsidRPr="00225ED6">
        <w:rPr>
          <w:rFonts w:ascii="Arial" w:hAnsi="Arial" w:cs="Arial"/>
          <w:b/>
          <w:bCs/>
          <w:color w:val="231F20"/>
          <w:sz w:val="20"/>
          <w:szCs w:val="20"/>
          <w:u w:val="single"/>
        </w:rPr>
        <w:t xml:space="preserve">IV. </w:t>
      </w:r>
      <w:r w:rsidRPr="00225ED6">
        <w:rPr>
          <w:rFonts w:ascii="Arial" w:hAnsi="Arial" w:cs="Arial"/>
          <w:b/>
          <w:color w:val="231F20"/>
          <w:sz w:val="20"/>
          <w:szCs w:val="20"/>
          <w:u w:val="single"/>
        </w:rPr>
        <w:t>El plazo por el que se reserva la información;</w:t>
      </w:r>
    </w:p>
    <w:p w14:paraId="6DAC64EA" w14:textId="77777777" w:rsidR="00F8502A" w:rsidRPr="00225ED6" w:rsidRDefault="00F8502A" w:rsidP="00F8502A">
      <w:pPr>
        <w:autoSpaceDE w:val="0"/>
        <w:autoSpaceDN w:val="0"/>
        <w:adjustRightInd w:val="0"/>
        <w:rPr>
          <w:rFonts w:ascii="Arial" w:hAnsi="Arial" w:cs="Arial"/>
          <w:b/>
          <w:color w:val="231F20"/>
          <w:sz w:val="20"/>
          <w:szCs w:val="20"/>
          <w:u w:val="single"/>
        </w:rPr>
      </w:pPr>
    </w:p>
    <w:p w14:paraId="6BA6ED51" w14:textId="7750EB8B" w:rsidR="00EC3FCF" w:rsidRPr="00225ED6" w:rsidRDefault="00E93896" w:rsidP="00F8502A">
      <w:pPr>
        <w:autoSpaceDE w:val="0"/>
        <w:autoSpaceDN w:val="0"/>
        <w:adjustRightInd w:val="0"/>
        <w:ind w:firstLine="708"/>
        <w:jc w:val="both"/>
        <w:rPr>
          <w:rFonts w:ascii="Arial" w:hAnsi="Arial" w:cs="Arial"/>
          <w:color w:val="231F20"/>
          <w:sz w:val="20"/>
          <w:szCs w:val="20"/>
        </w:rPr>
      </w:pPr>
      <w:r w:rsidRPr="00225ED6">
        <w:rPr>
          <w:rFonts w:ascii="Arial" w:hAnsi="Arial" w:cs="Arial"/>
          <w:color w:val="231F20"/>
          <w:sz w:val="20"/>
          <w:szCs w:val="20"/>
        </w:rPr>
        <w:t xml:space="preserve">Acorde a lo dispuesto por el artículo 115 fracción IV, segundo párrafo de la Ley de Transparencia del Estado, el plazo por el que se acuerda la reserva parcial es por </w:t>
      </w:r>
      <w:r w:rsidRPr="00225ED6">
        <w:rPr>
          <w:rFonts w:ascii="Arial" w:hAnsi="Arial" w:cs="Arial"/>
          <w:b/>
          <w:color w:val="231F20"/>
          <w:sz w:val="20"/>
          <w:szCs w:val="20"/>
        </w:rPr>
        <w:t>cinco años</w:t>
      </w:r>
      <w:r w:rsidRPr="00225ED6">
        <w:rPr>
          <w:rFonts w:ascii="Arial" w:hAnsi="Arial" w:cs="Arial"/>
          <w:color w:val="231F20"/>
          <w:sz w:val="20"/>
          <w:szCs w:val="20"/>
        </w:rPr>
        <w:t xml:space="preserve"> contados a partir del </w:t>
      </w:r>
      <w:r w:rsidRPr="00225ED6">
        <w:rPr>
          <w:rFonts w:ascii="Arial" w:hAnsi="Arial" w:cs="Arial"/>
          <w:b/>
          <w:color w:val="231F20"/>
          <w:sz w:val="20"/>
          <w:szCs w:val="20"/>
        </w:rPr>
        <w:t xml:space="preserve">día </w:t>
      </w:r>
      <w:r w:rsidR="00E35BB2" w:rsidRPr="00225ED6">
        <w:rPr>
          <w:rFonts w:ascii="Arial" w:hAnsi="Arial" w:cs="Arial"/>
          <w:b/>
          <w:color w:val="231F20"/>
          <w:sz w:val="20"/>
          <w:szCs w:val="20"/>
        </w:rPr>
        <w:t>0</w:t>
      </w:r>
      <w:r w:rsidR="00DC6518">
        <w:rPr>
          <w:rFonts w:ascii="Arial" w:hAnsi="Arial" w:cs="Arial"/>
          <w:b/>
          <w:color w:val="231F20"/>
          <w:sz w:val="20"/>
          <w:szCs w:val="20"/>
        </w:rPr>
        <w:t>1</w:t>
      </w:r>
      <w:r w:rsidR="00E35BB2" w:rsidRPr="00225ED6">
        <w:rPr>
          <w:rFonts w:ascii="Arial" w:hAnsi="Arial" w:cs="Arial"/>
          <w:b/>
          <w:color w:val="231F20"/>
          <w:sz w:val="20"/>
          <w:szCs w:val="20"/>
        </w:rPr>
        <w:t xml:space="preserve"> </w:t>
      </w:r>
      <w:r w:rsidRPr="00225ED6">
        <w:rPr>
          <w:rFonts w:ascii="Arial" w:hAnsi="Arial" w:cs="Arial"/>
          <w:b/>
          <w:color w:val="231F20"/>
          <w:sz w:val="20"/>
          <w:szCs w:val="20"/>
        </w:rPr>
        <w:t xml:space="preserve">de </w:t>
      </w:r>
      <w:r w:rsidR="00824291" w:rsidRPr="00824291">
        <w:rPr>
          <w:rFonts w:ascii="Arial" w:hAnsi="Arial" w:cs="Arial"/>
          <w:b/>
          <w:color w:val="231F20"/>
          <w:sz w:val="20"/>
          <w:szCs w:val="20"/>
        </w:rPr>
        <w:t>septiembre</w:t>
      </w:r>
      <w:r w:rsidR="0007586D">
        <w:rPr>
          <w:rFonts w:ascii="Arial" w:hAnsi="Arial" w:cs="Arial"/>
          <w:b/>
          <w:color w:val="231F20"/>
          <w:sz w:val="20"/>
          <w:szCs w:val="20"/>
        </w:rPr>
        <w:t xml:space="preserve"> </w:t>
      </w:r>
      <w:r w:rsidRPr="00225ED6">
        <w:rPr>
          <w:rFonts w:ascii="Arial" w:hAnsi="Arial" w:cs="Arial"/>
          <w:b/>
          <w:color w:val="231F20"/>
          <w:sz w:val="20"/>
          <w:szCs w:val="20"/>
        </w:rPr>
        <w:t>202</w:t>
      </w:r>
      <w:r w:rsidR="00D06079" w:rsidRPr="00225ED6">
        <w:rPr>
          <w:rFonts w:ascii="Arial" w:hAnsi="Arial" w:cs="Arial"/>
          <w:b/>
          <w:color w:val="231F20"/>
          <w:sz w:val="20"/>
          <w:szCs w:val="20"/>
        </w:rPr>
        <w:t>5</w:t>
      </w:r>
      <w:r w:rsidRPr="00225ED6">
        <w:rPr>
          <w:rFonts w:ascii="Arial" w:hAnsi="Arial" w:cs="Arial"/>
          <w:b/>
          <w:color w:val="231F20"/>
          <w:sz w:val="20"/>
          <w:szCs w:val="20"/>
        </w:rPr>
        <w:t xml:space="preserve"> y concluye el </w:t>
      </w:r>
      <w:r w:rsidR="00E35BB2" w:rsidRPr="00225ED6">
        <w:rPr>
          <w:rFonts w:ascii="Arial" w:hAnsi="Arial" w:cs="Arial"/>
          <w:b/>
          <w:color w:val="231F20"/>
          <w:sz w:val="20"/>
          <w:szCs w:val="20"/>
        </w:rPr>
        <w:t>0</w:t>
      </w:r>
      <w:r w:rsidR="00DC6518">
        <w:rPr>
          <w:rFonts w:ascii="Arial" w:hAnsi="Arial" w:cs="Arial"/>
          <w:b/>
          <w:color w:val="231F20"/>
          <w:sz w:val="20"/>
          <w:szCs w:val="20"/>
        </w:rPr>
        <w:t>1</w:t>
      </w:r>
      <w:r w:rsidR="00936C1F" w:rsidRPr="00225ED6">
        <w:rPr>
          <w:rFonts w:ascii="Arial" w:hAnsi="Arial" w:cs="Arial"/>
          <w:b/>
          <w:color w:val="231F20"/>
          <w:sz w:val="20"/>
          <w:szCs w:val="20"/>
        </w:rPr>
        <w:t xml:space="preserve"> </w:t>
      </w:r>
      <w:r w:rsidRPr="00225ED6">
        <w:rPr>
          <w:rFonts w:ascii="Arial" w:hAnsi="Arial" w:cs="Arial"/>
          <w:b/>
          <w:color w:val="231F20"/>
          <w:sz w:val="20"/>
          <w:szCs w:val="20"/>
        </w:rPr>
        <w:t xml:space="preserve">de </w:t>
      </w:r>
      <w:r w:rsidR="00824291" w:rsidRPr="00824291">
        <w:rPr>
          <w:rFonts w:ascii="Arial" w:hAnsi="Arial" w:cs="Arial"/>
          <w:b/>
          <w:color w:val="231F20"/>
          <w:sz w:val="20"/>
          <w:szCs w:val="20"/>
        </w:rPr>
        <w:t>septiembre</w:t>
      </w:r>
      <w:r w:rsidR="00210A0A" w:rsidRPr="00225ED6">
        <w:rPr>
          <w:rFonts w:ascii="Arial" w:hAnsi="Arial" w:cs="Arial"/>
          <w:b/>
          <w:color w:val="231F20"/>
          <w:sz w:val="20"/>
          <w:szCs w:val="20"/>
        </w:rPr>
        <w:t xml:space="preserve"> </w:t>
      </w:r>
      <w:r w:rsidRPr="00225ED6">
        <w:rPr>
          <w:rFonts w:ascii="Arial" w:hAnsi="Arial" w:cs="Arial"/>
          <w:b/>
          <w:color w:val="231F20"/>
          <w:sz w:val="20"/>
          <w:szCs w:val="20"/>
        </w:rPr>
        <w:t>20</w:t>
      </w:r>
      <w:r w:rsidR="00D06079" w:rsidRPr="00225ED6">
        <w:rPr>
          <w:rFonts w:ascii="Arial" w:hAnsi="Arial" w:cs="Arial"/>
          <w:b/>
          <w:color w:val="231F20"/>
          <w:sz w:val="20"/>
          <w:szCs w:val="20"/>
        </w:rPr>
        <w:t>30</w:t>
      </w:r>
      <w:r w:rsidRPr="00225ED6">
        <w:rPr>
          <w:rFonts w:ascii="Arial" w:hAnsi="Arial" w:cs="Arial"/>
          <w:color w:val="231F20"/>
          <w:sz w:val="20"/>
          <w:szCs w:val="20"/>
        </w:rPr>
        <w:t xml:space="preserve"> y podrá reservarse por cinco años más, previa solicitud formulada por la autoridad generadora de la información</w:t>
      </w:r>
      <w:r w:rsidR="00244BA1" w:rsidRPr="00225ED6">
        <w:rPr>
          <w:rFonts w:ascii="Arial" w:hAnsi="Arial" w:cs="Arial"/>
          <w:color w:val="231F20"/>
          <w:sz w:val="20"/>
          <w:szCs w:val="20"/>
        </w:rPr>
        <w:t xml:space="preserve">, esto debido a que los nombres, primer y segundo apellido, sexo y áreas de adscripción </w:t>
      </w:r>
      <w:r w:rsidR="00EC3FCF" w:rsidRPr="00225ED6">
        <w:rPr>
          <w:rFonts w:ascii="Arial" w:hAnsi="Arial" w:cs="Arial"/>
          <w:color w:val="231F20"/>
          <w:sz w:val="20"/>
          <w:szCs w:val="20"/>
        </w:rPr>
        <w:t xml:space="preserve">es información </w:t>
      </w:r>
      <w:r w:rsidR="00D34BBA" w:rsidRPr="00225ED6">
        <w:rPr>
          <w:rFonts w:ascii="Arial" w:hAnsi="Arial" w:cs="Arial"/>
          <w:color w:val="231F20"/>
          <w:sz w:val="20"/>
          <w:szCs w:val="20"/>
        </w:rPr>
        <w:t xml:space="preserve">que </w:t>
      </w:r>
      <w:r w:rsidR="00EC3FCF" w:rsidRPr="00225ED6">
        <w:rPr>
          <w:rFonts w:ascii="Arial" w:hAnsi="Arial" w:cs="Arial"/>
          <w:color w:val="231F20"/>
          <w:sz w:val="20"/>
          <w:szCs w:val="20"/>
        </w:rPr>
        <w:t xml:space="preserve">forma parte de las bases de datos Sistema de Seguridad Pública del Estado de San Luis Potosí previsto en el </w:t>
      </w:r>
      <w:r w:rsidR="00EC3FCF" w:rsidRPr="00225ED6">
        <w:rPr>
          <w:rFonts w:ascii="Arial" w:hAnsi="Arial" w:cs="Arial"/>
          <w:sz w:val="20"/>
          <w:szCs w:val="20"/>
        </w:rPr>
        <w:t>Artículo 93 Bis de la ley del Sistema de Seguridad del Estado de San Luis Potosí que rige al personal de esta Fiscalía</w:t>
      </w:r>
      <w:r w:rsidR="00EC3FCF" w:rsidRPr="00225ED6">
        <w:rPr>
          <w:rFonts w:ascii="Arial" w:hAnsi="Arial" w:cs="Arial"/>
          <w:sz w:val="20"/>
          <w:szCs w:val="20"/>
          <w:lang w:val="es-MX"/>
        </w:rPr>
        <w:t xml:space="preserve">, </w:t>
      </w:r>
      <w:r w:rsidR="00EC3FCF" w:rsidRPr="00225ED6">
        <w:rPr>
          <w:rFonts w:ascii="Arial" w:hAnsi="Arial" w:cs="Arial"/>
          <w:sz w:val="20"/>
          <w:szCs w:val="20"/>
        </w:rPr>
        <w:t xml:space="preserve">en el que se considera </w:t>
      </w:r>
      <w:r w:rsidR="00EC3FCF" w:rsidRPr="00225ED6">
        <w:rPr>
          <w:rFonts w:ascii="Arial" w:hAnsi="Arial" w:cs="Arial"/>
          <w:sz w:val="20"/>
          <w:szCs w:val="20"/>
          <w:lang w:val="es-MX"/>
        </w:rPr>
        <w:t>“</w:t>
      </w:r>
      <w:r w:rsidR="00EC3FCF" w:rsidRPr="00225ED6">
        <w:rPr>
          <w:rFonts w:ascii="Arial" w:hAnsi="Arial" w:cs="Arial"/>
          <w:i/>
          <w:sz w:val="20"/>
          <w:szCs w:val="20"/>
          <w:lang w:val="es-MX"/>
        </w:rPr>
        <w:t xml:space="preserve">como reservada la información contenida en todas y cada una de las bases de datos del sistema, y la información contenida en ellos, en materia de detenciones, información criminal, </w:t>
      </w:r>
      <w:r w:rsidR="00EC3FCF" w:rsidRPr="00225ED6">
        <w:rPr>
          <w:rFonts w:ascii="Arial" w:hAnsi="Arial" w:cs="Arial"/>
          <w:i/>
          <w:sz w:val="20"/>
          <w:szCs w:val="20"/>
          <w:u w:val="single"/>
          <w:lang w:val="es-MX"/>
        </w:rPr>
        <w:t>personal de seguridad pública</w:t>
      </w:r>
      <w:r w:rsidR="00EC3FCF" w:rsidRPr="00225ED6">
        <w:rPr>
          <w:rFonts w:ascii="Arial" w:hAnsi="Arial" w:cs="Arial"/>
          <w:i/>
          <w:sz w:val="20"/>
          <w:szCs w:val="20"/>
          <w:lang w:val="es-MX"/>
        </w:rPr>
        <w:t xml:space="preserve">…”. </w:t>
      </w:r>
      <w:r w:rsidR="00D34BBA" w:rsidRPr="00225ED6">
        <w:rPr>
          <w:rFonts w:ascii="Arial" w:hAnsi="Arial" w:cs="Arial"/>
          <w:iCs/>
          <w:sz w:val="20"/>
          <w:szCs w:val="20"/>
          <w:lang w:val="es-MX"/>
        </w:rPr>
        <w:t>Por lo que se considera</w:t>
      </w:r>
      <w:r w:rsidR="00EC3FCF" w:rsidRPr="00225ED6">
        <w:rPr>
          <w:rFonts w:ascii="Arial" w:hAnsi="Arial" w:cs="Arial"/>
          <w:color w:val="231F20"/>
          <w:sz w:val="20"/>
          <w:szCs w:val="20"/>
        </w:rPr>
        <w:t xml:space="preserve"> </w:t>
      </w:r>
      <w:r w:rsidR="00D34BBA" w:rsidRPr="00225ED6">
        <w:rPr>
          <w:rFonts w:ascii="Arial" w:hAnsi="Arial" w:cs="Arial"/>
          <w:color w:val="231F20"/>
          <w:sz w:val="20"/>
          <w:szCs w:val="20"/>
        </w:rPr>
        <w:t xml:space="preserve">que </w:t>
      </w:r>
      <w:r w:rsidR="00EC3FCF" w:rsidRPr="00225ED6">
        <w:rPr>
          <w:rFonts w:ascii="Arial" w:hAnsi="Arial" w:cs="Arial"/>
          <w:color w:val="231F20"/>
          <w:sz w:val="20"/>
          <w:szCs w:val="20"/>
        </w:rPr>
        <w:t xml:space="preserve">la información sobre la que se emite este acuerdo </w:t>
      </w:r>
      <w:r w:rsidR="00D34BBA" w:rsidRPr="00225ED6">
        <w:rPr>
          <w:rFonts w:ascii="Arial" w:hAnsi="Arial" w:cs="Arial"/>
          <w:color w:val="231F20"/>
          <w:sz w:val="20"/>
          <w:szCs w:val="20"/>
        </w:rPr>
        <w:t>d</w:t>
      </w:r>
      <w:r w:rsidR="00EC3FCF" w:rsidRPr="00225ED6">
        <w:rPr>
          <w:rFonts w:ascii="Arial" w:hAnsi="Arial" w:cs="Arial"/>
          <w:color w:val="231F20"/>
          <w:sz w:val="20"/>
          <w:szCs w:val="20"/>
        </w:rPr>
        <w:t>e reserva</w:t>
      </w:r>
      <w:r w:rsidR="00D34BBA" w:rsidRPr="00225ED6">
        <w:rPr>
          <w:rFonts w:ascii="Arial" w:hAnsi="Arial" w:cs="Arial"/>
          <w:color w:val="231F20"/>
          <w:sz w:val="20"/>
          <w:szCs w:val="20"/>
        </w:rPr>
        <w:t xml:space="preserve"> </w:t>
      </w:r>
      <w:r w:rsidR="00EC3FCF" w:rsidRPr="00225ED6">
        <w:rPr>
          <w:rFonts w:ascii="Arial" w:hAnsi="Arial" w:cs="Arial"/>
          <w:color w:val="231F20"/>
          <w:sz w:val="20"/>
          <w:szCs w:val="20"/>
        </w:rPr>
        <w:t>pertenece</w:t>
      </w:r>
      <w:r w:rsidR="00D34BBA" w:rsidRPr="00225ED6">
        <w:rPr>
          <w:rFonts w:ascii="Arial" w:hAnsi="Arial" w:cs="Arial"/>
          <w:color w:val="231F20"/>
          <w:sz w:val="20"/>
          <w:szCs w:val="20"/>
        </w:rPr>
        <w:t xml:space="preserve"> a</w:t>
      </w:r>
      <w:r w:rsidR="00EC3FCF" w:rsidRPr="00225ED6">
        <w:rPr>
          <w:rFonts w:ascii="Arial" w:hAnsi="Arial" w:cs="Arial"/>
          <w:color w:val="231F20"/>
          <w:sz w:val="20"/>
          <w:szCs w:val="20"/>
        </w:rPr>
        <w:t xml:space="preserve"> personal </w:t>
      </w:r>
      <w:r w:rsidR="00D34BBA" w:rsidRPr="00225ED6">
        <w:rPr>
          <w:rFonts w:ascii="Arial" w:hAnsi="Arial" w:cs="Arial"/>
          <w:color w:val="231F20"/>
          <w:sz w:val="20"/>
          <w:szCs w:val="20"/>
        </w:rPr>
        <w:t xml:space="preserve">de seguridad </w:t>
      </w:r>
      <w:r w:rsidR="00EC3FCF" w:rsidRPr="00225ED6">
        <w:rPr>
          <w:rFonts w:ascii="Arial" w:hAnsi="Arial" w:cs="Arial"/>
          <w:color w:val="231F20"/>
          <w:sz w:val="20"/>
          <w:szCs w:val="20"/>
        </w:rPr>
        <w:t xml:space="preserve">cuyo registro deberá permanecer reservado, en concordancia con lo estipulado en el artículo 99 de la misma ley en cita. </w:t>
      </w:r>
    </w:p>
    <w:p w14:paraId="08EAC50C" w14:textId="77777777" w:rsidR="00D63604" w:rsidRPr="00225ED6" w:rsidRDefault="00D63604" w:rsidP="00F8502A">
      <w:pPr>
        <w:autoSpaceDE w:val="0"/>
        <w:autoSpaceDN w:val="0"/>
        <w:adjustRightInd w:val="0"/>
        <w:jc w:val="both"/>
        <w:rPr>
          <w:rFonts w:ascii="Arial" w:hAnsi="Arial" w:cs="Arial"/>
          <w:color w:val="231F20"/>
          <w:sz w:val="20"/>
          <w:szCs w:val="20"/>
        </w:rPr>
      </w:pPr>
    </w:p>
    <w:p w14:paraId="278BF8A6" w14:textId="1C36CB82" w:rsidR="001D2686" w:rsidRPr="00225ED6" w:rsidRDefault="00451A7C" w:rsidP="00F8502A">
      <w:pPr>
        <w:autoSpaceDE w:val="0"/>
        <w:autoSpaceDN w:val="0"/>
        <w:adjustRightInd w:val="0"/>
        <w:ind w:firstLine="708"/>
        <w:jc w:val="both"/>
        <w:rPr>
          <w:rFonts w:ascii="Arial" w:hAnsi="Arial" w:cs="Arial"/>
          <w:color w:val="231F20"/>
          <w:sz w:val="20"/>
          <w:szCs w:val="20"/>
        </w:rPr>
      </w:pPr>
      <w:r w:rsidRPr="00225ED6">
        <w:rPr>
          <w:rFonts w:ascii="Arial" w:hAnsi="Arial" w:cs="Arial"/>
          <w:color w:val="231F20"/>
          <w:sz w:val="20"/>
          <w:szCs w:val="20"/>
        </w:rPr>
        <w:t>En el</w:t>
      </w:r>
      <w:r w:rsidR="00EC3FCF" w:rsidRPr="00225ED6">
        <w:rPr>
          <w:rFonts w:ascii="Arial" w:hAnsi="Arial" w:cs="Arial"/>
          <w:color w:val="231F20"/>
          <w:sz w:val="20"/>
          <w:szCs w:val="20"/>
        </w:rPr>
        <w:t xml:space="preserve"> Artículo 97 de la Ley del Sistema de Seguridad Pública del Estado señala que </w:t>
      </w:r>
      <w:r w:rsidR="00EC3FCF" w:rsidRPr="00225ED6">
        <w:rPr>
          <w:rFonts w:ascii="Arial" w:hAnsi="Arial" w:cs="Arial"/>
          <w:i/>
          <w:iCs/>
          <w:color w:val="231F20"/>
          <w:sz w:val="20"/>
          <w:szCs w:val="20"/>
        </w:rPr>
        <w:t xml:space="preserve">“La información capturada en el </w:t>
      </w:r>
      <w:r w:rsidR="00EC3FCF" w:rsidRPr="00225ED6">
        <w:rPr>
          <w:rFonts w:ascii="Arial" w:hAnsi="Arial" w:cs="Arial"/>
          <w:i/>
          <w:iCs/>
          <w:color w:val="231F20"/>
          <w:sz w:val="20"/>
          <w:szCs w:val="20"/>
          <w:u w:val="single"/>
        </w:rPr>
        <w:t>Registro Administrativo de Detenciones es confidencial y reservada.</w:t>
      </w:r>
      <w:r w:rsidR="00EC3FCF" w:rsidRPr="00225ED6">
        <w:rPr>
          <w:rFonts w:ascii="Arial" w:hAnsi="Arial" w:cs="Arial"/>
          <w:i/>
          <w:iCs/>
          <w:color w:val="231F20"/>
          <w:sz w:val="20"/>
          <w:szCs w:val="20"/>
        </w:rPr>
        <w:t xml:space="preserve"> A dicha información sólo tendrán acceso: Las autoridades competentes en materia de investigación, persecución y sanción del delito, para los fines que se prevean en los ordenamientos legales aplicables</w:t>
      </w:r>
      <w:r w:rsidR="001D2686" w:rsidRPr="00225ED6">
        <w:rPr>
          <w:rFonts w:ascii="Arial" w:hAnsi="Arial" w:cs="Arial"/>
          <w:color w:val="231F20"/>
          <w:sz w:val="20"/>
          <w:szCs w:val="20"/>
        </w:rPr>
        <w:t xml:space="preserve">” Entendiendo que en ese registro quedan asentados los datos de identificación de los elementos </w:t>
      </w:r>
      <w:r w:rsidR="00F96D47" w:rsidRPr="00225ED6">
        <w:rPr>
          <w:rFonts w:ascii="Arial" w:hAnsi="Arial" w:cs="Arial"/>
          <w:color w:val="231F20"/>
          <w:sz w:val="20"/>
          <w:szCs w:val="20"/>
        </w:rPr>
        <w:t xml:space="preserve">(personal de seguridad) </w:t>
      </w:r>
      <w:r w:rsidR="001D2686" w:rsidRPr="00225ED6">
        <w:rPr>
          <w:rFonts w:ascii="Arial" w:hAnsi="Arial" w:cs="Arial"/>
          <w:color w:val="231F20"/>
          <w:sz w:val="20"/>
          <w:szCs w:val="20"/>
        </w:rPr>
        <w:t xml:space="preserve">sobre quienes se emite el presente acuerdo, estipulados en los artículos  95 y 96 de la ley en comento, considerando además, que las </w:t>
      </w:r>
      <w:r w:rsidR="001D2686" w:rsidRPr="00225ED6">
        <w:rPr>
          <w:rFonts w:ascii="Arial" w:hAnsi="Arial" w:cs="Arial"/>
          <w:iCs/>
          <w:sz w:val="20"/>
          <w:szCs w:val="20"/>
          <w:lang w:val="es-MX"/>
        </w:rPr>
        <w:t xml:space="preserve">detenciones son una actividad continua, por lo que se estima el plazo de cinco años tiempo razonable para la reserva de los datos de nombre, primer apellido, segundo apellido y áreas de adscripción del personal sustantivo regido por el Sistema de Seguridad Pública. </w:t>
      </w:r>
    </w:p>
    <w:p w14:paraId="7A4FBEE8" w14:textId="77777777" w:rsidR="001D2686" w:rsidRPr="00225ED6" w:rsidRDefault="001D2686" w:rsidP="00F8502A">
      <w:pPr>
        <w:autoSpaceDE w:val="0"/>
        <w:autoSpaceDN w:val="0"/>
        <w:adjustRightInd w:val="0"/>
        <w:jc w:val="both"/>
        <w:rPr>
          <w:rFonts w:ascii="Arial" w:hAnsi="Arial" w:cs="Arial"/>
          <w:color w:val="231F20"/>
          <w:sz w:val="20"/>
          <w:szCs w:val="20"/>
        </w:rPr>
      </w:pPr>
    </w:p>
    <w:p w14:paraId="56782982" w14:textId="36FFF3F0" w:rsidR="00EC3FCF" w:rsidRPr="00225ED6" w:rsidRDefault="001D2686" w:rsidP="00F8502A">
      <w:pPr>
        <w:autoSpaceDE w:val="0"/>
        <w:autoSpaceDN w:val="0"/>
        <w:adjustRightInd w:val="0"/>
        <w:ind w:firstLine="708"/>
        <w:jc w:val="both"/>
        <w:rPr>
          <w:rFonts w:ascii="Arial" w:hAnsi="Arial" w:cs="Arial"/>
          <w:color w:val="231F20"/>
          <w:sz w:val="20"/>
          <w:szCs w:val="20"/>
        </w:rPr>
      </w:pPr>
      <w:r w:rsidRPr="00225ED6">
        <w:rPr>
          <w:rFonts w:ascii="Arial" w:hAnsi="Arial" w:cs="Arial"/>
          <w:color w:val="231F20"/>
          <w:sz w:val="20"/>
          <w:szCs w:val="20"/>
        </w:rPr>
        <w:t xml:space="preserve">Ley del Sistema de Seguridad Pública del Estado, prevé en el mismo artículo </w:t>
      </w:r>
      <w:r w:rsidR="00E52E29" w:rsidRPr="00225ED6">
        <w:rPr>
          <w:rFonts w:ascii="Arial" w:hAnsi="Arial" w:cs="Arial"/>
          <w:color w:val="231F20"/>
          <w:sz w:val="20"/>
          <w:szCs w:val="20"/>
        </w:rPr>
        <w:t xml:space="preserve">97 que </w:t>
      </w:r>
      <w:r w:rsidRPr="00225ED6">
        <w:rPr>
          <w:rFonts w:ascii="Arial" w:hAnsi="Arial" w:cs="Arial"/>
          <w:i/>
          <w:iCs/>
          <w:color w:val="231F20"/>
          <w:sz w:val="20"/>
          <w:szCs w:val="20"/>
        </w:rPr>
        <w:t>“</w:t>
      </w:r>
      <w:r w:rsidR="00EC3FCF" w:rsidRPr="00225ED6">
        <w:rPr>
          <w:rFonts w:ascii="Arial" w:hAnsi="Arial" w:cs="Arial"/>
          <w:i/>
          <w:iCs/>
          <w:color w:val="231F20"/>
          <w:sz w:val="20"/>
          <w:szCs w:val="20"/>
        </w:rPr>
        <w:t>Bajo ninguna circunstancia se proporcionará a terceros información contenida en el Registro. El Registro no podrá ser utilizado como base de discriminación, vulneración de la dignidad, intimidad, privacidad u honra de persona alguna</w:t>
      </w:r>
      <w:r w:rsidRPr="00225ED6">
        <w:rPr>
          <w:rFonts w:ascii="Arial" w:hAnsi="Arial" w:cs="Arial"/>
          <w:i/>
          <w:iCs/>
          <w:color w:val="231F20"/>
          <w:sz w:val="20"/>
          <w:szCs w:val="20"/>
        </w:rPr>
        <w:t>”</w:t>
      </w:r>
      <w:r w:rsidR="00EC3FCF" w:rsidRPr="00225ED6">
        <w:rPr>
          <w:rFonts w:ascii="Arial" w:hAnsi="Arial" w:cs="Arial"/>
          <w:i/>
          <w:iCs/>
          <w:color w:val="231F20"/>
          <w:sz w:val="20"/>
          <w:szCs w:val="20"/>
        </w:rPr>
        <w:t xml:space="preserve">. </w:t>
      </w:r>
      <w:r w:rsidR="00E52E29" w:rsidRPr="00225ED6">
        <w:rPr>
          <w:rFonts w:ascii="Arial" w:hAnsi="Arial" w:cs="Arial"/>
          <w:i/>
          <w:iCs/>
          <w:color w:val="231F20"/>
          <w:sz w:val="20"/>
          <w:szCs w:val="20"/>
        </w:rPr>
        <w:t>“</w:t>
      </w:r>
      <w:r w:rsidR="00EC3FCF" w:rsidRPr="00225ED6">
        <w:rPr>
          <w:rFonts w:ascii="Arial" w:hAnsi="Arial" w:cs="Arial"/>
          <w:i/>
          <w:iCs/>
          <w:color w:val="231F20"/>
          <w:sz w:val="20"/>
          <w:szCs w:val="20"/>
          <w:u w:val="single"/>
        </w:rPr>
        <w:t>Al servidor público que quebrante la reserva del Registro, o proporcione información sobre el mismo, se le sujetará al procedimiento de responsabilidad administrativa o penal, según corresponda</w:t>
      </w:r>
      <w:r w:rsidR="00EC3FCF" w:rsidRPr="00225ED6">
        <w:rPr>
          <w:rFonts w:ascii="Arial" w:hAnsi="Arial" w:cs="Arial"/>
          <w:color w:val="231F20"/>
          <w:sz w:val="20"/>
          <w:szCs w:val="20"/>
        </w:rPr>
        <w:t>.</w:t>
      </w:r>
      <w:r w:rsidR="00E52E29" w:rsidRPr="00225ED6">
        <w:rPr>
          <w:rFonts w:ascii="Arial" w:hAnsi="Arial" w:cs="Arial"/>
          <w:color w:val="231F20"/>
          <w:sz w:val="20"/>
          <w:szCs w:val="20"/>
        </w:rPr>
        <w:t>”</w:t>
      </w:r>
    </w:p>
    <w:p w14:paraId="70343FFF" w14:textId="77777777" w:rsidR="00E52E29" w:rsidRPr="00225ED6" w:rsidRDefault="00E52E29" w:rsidP="00F8502A">
      <w:pPr>
        <w:autoSpaceDE w:val="0"/>
        <w:autoSpaceDN w:val="0"/>
        <w:adjustRightInd w:val="0"/>
        <w:ind w:firstLine="708"/>
        <w:jc w:val="both"/>
        <w:rPr>
          <w:rFonts w:ascii="Arial" w:hAnsi="Arial" w:cs="Arial"/>
          <w:color w:val="231F20"/>
          <w:sz w:val="20"/>
          <w:szCs w:val="20"/>
        </w:rPr>
      </w:pPr>
    </w:p>
    <w:p w14:paraId="31A9D205" w14:textId="71E75BD2" w:rsidR="00E93896" w:rsidRPr="00225ED6" w:rsidRDefault="00D34BBA" w:rsidP="00F8502A">
      <w:pPr>
        <w:autoSpaceDE w:val="0"/>
        <w:autoSpaceDN w:val="0"/>
        <w:adjustRightInd w:val="0"/>
        <w:ind w:firstLine="708"/>
        <w:jc w:val="both"/>
        <w:rPr>
          <w:rFonts w:ascii="Arial" w:hAnsi="Arial" w:cs="Arial"/>
          <w:color w:val="231F20"/>
          <w:sz w:val="20"/>
          <w:szCs w:val="20"/>
        </w:rPr>
      </w:pPr>
      <w:r w:rsidRPr="00225ED6">
        <w:rPr>
          <w:rFonts w:ascii="Arial" w:hAnsi="Arial" w:cs="Arial"/>
          <w:color w:val="231F20"/>
          <w:sz w:val="20"/>
          <w:szCs w:val="20"/>
        </w:rPr>
        <w:t xml:space="preserve">Así mismo, el personal cuyos datos </w:t>
      </w:r>
      <w:r w:rsidR="007C258D" w:rsidRPr="00225ED6">
        <w:rPr>
          <w:rFonts w:ascii="Arial" w:hAnsi="Arial" w:cs="Arial"/>
          <w:color w:val="231F20"/>
          <w:sz w:val="20"/>
          <w:szCs w:val="20"/>
        </w:rPr>
        <w:t xml:space="preserve">ahora se </w:t>
      </w:r>
      <w:r w:rsidRPr="00225ED6">
        <w:rPr>
          <w:rFonts w:ascii="Arial" w:hAnsi="Arial" w:cs="Arial"/>
          <w:color w:val="231F20"/>
          <w:sz w:val="20"/>
          <w:szCs w:val="20"/>
        </w:rPr>
        <w:t>reserva</w:t>
      </w:r>
      <w:r w:rsidR="007C258D" w:rsidRPr="00225ED6">
        <w:rPr>
          <w:rFonts w:ascii="Arial" w:hAnsi="Arial" w:cs="Arial"/>
          <w:color w:val="231F20"/>
          <w:sz w:val="20"/>
          <w:szCs w:val="20"/>
        </w:rPr>
        <w:t>n</w:t>
      </w:r>
      <w:r w:rsidRPr="00225ED6">
        <w:rPr>
          <w:rFonts w:ascii="Arial" w:hAnsi="Arial" w:cs="Arial"/>
          <w:color w:val="231F20"/>
          <w:sz w:val="20"/>
          <w:szCs w:val="20"/>
        </w:rPr>
        <w:t xml:space="preserve"> por el plazo estipulado de 5 años, </w:t>
      </w:r>
      <w:r w:rsidR="00B765CB" w:rsidRPr="00225ED6">
        <w:rPr>
          <w:rFonts w:ascii="Arial" w:hAnsi="Arial" w:cs="Arial"/>
          <w:color w:val="231F20"/>
          <w:sz w:val="20"/>
          <w:szCs w:val="20"/>
        </w:rPr>
        <w:t>contin</w:t>
      </w:r>
      <w:r w:rsidRPr="00225ED6">
        <w:rPr>
          <w:rFonts w:ascii="Arial" w:hAnsi="Arial" w:cs="Arial"/>
          <w:color w:val="231F20"/>
          <w:sz w:val="20"/>
          <w:szCs w:val="20"/>
        </w:rPr>
        <w:t xml:space="preserve">uará </w:t>
      </w:r>
      <w:r w:rsidR="00244BA1" w:rsidRPr="00225ED6">
        <w:rPr>
          <w:rFonts w:ascii="Arial" w:hAnsi="Arial" w:cs="Arial"/>
          <w:color w:val="231F20"/>
          <w:sz w:val="20"/>
          <w:szCs w:val="20"/>
        </w:rPr>
        <w:t xml:space="preserve">activo dentro de los procesos de integración, indagaciones y o vinculaciones a procesos judiciales </w:t>
      </w:r>
      <w:r w:rsidR="00B765CB" w:rsidRPr="00225ED6">
        <w:rPr>
          <w:rFonts w:ascii="Arial" w:hAnsi="Arial" w:cs="Arial"/>
          <w:color w:val="231F20"/>
          <w:sz w:val="20"/>
          <w:szCs w:val="20"/>
        </w:rPr>
        <w:t xml:space="preserve">de </w:t>
      </w:r>
      <w:r w:rsidR="00244BA1" w:rsidRPr="00225ED6">
        <w:rPr>
          <w:rFonts w:ascii="Arial" w:hAnsi="Arial" w:cs="Arial"/>
          <w:color w:val="231F20"/>
          <w:sz w:val="20"/>
          <w:szCs w:val="20"/>
        </w:rPr>
        <w:t xml:space="preserve">las diversas carpetas de investigación en las que intervienen </w:t>
      </w:r>
      <w:r w:rsidRPr="00225ED6">
        <w:rPr>
          <w:rFonts w:ascii="Arial" w:hAnsi="Arial" w:cs="Arial"/>
          <w:color w:val="231F20"/>
          <w:sz w:val="20"/>
          <w:szCs w:val="20"/>
        </w:rPr>
        <w:t xml:space="preserve">de manera continua, dado que la actividad de inicio de Carpetas de Investigación y el proceso correspondiente de indagatoria, recopilación de evidencia, implementación de operativos de investigación, persecución y detención de objetivos criminales, es </w:t>
      </w:r>
      <w:r w:rsidR="00CB1827" w:rsidRPr="00225ED6">
        <w:rPr>
          <w:rFonts w:ascii="Arial" w:hAnsi="Arial" w:cs="Arial"/>
          <w:color w:val="231F20"/>
          <w:sz w:val="20"/>
          <w:szCs w:val="20"/>
        </w:rPr>
        <w:t>constante</w:t>
      </w:r>
      <w:r w:rsidR="00244BA1" w:rsidRPr="00225ED6">
        <w:rPr>
          <w:rFonts w:ascii="Arial" w:hAnsi="Arial" w:cs="Arial"/>
          <w:color w:val="231F20"/>
          <w:sz w:val="20"/>
          <w:szCs w:val="20"/>
        </w:rPr>
        <w:t>, lo que los pone en situación de vulnerabilidad respecto a su propia integridad física</w:t>
      </w:r>
      <w:r w:rsidR="00B765CB" w:rsidRPr="00225ED6">
        <w:rPr>
          <w:rFonts w:ascii="Arial" w:hAnsi="Arial" w:cs="Arial"/>
          <w:color w:val="231F20"/>
          <w:sz w:val="20"/>
          <w:szCs w:val="20"/>
        </w:rPr>
        <w:t xml:space="preserve">, riesgo que </w:t>
      </w:r>
      <w:r w:rsidR="00244BA1" w:rsidRPr="00225ED6">
        <w:rPr>
          <w:rFonts w:ascii="Arial" w:hAnsi="Arial" w:cs="Arial"/>
          <w:color w:val="231F20"/>
          <w:sz w:val="20"/>
          <w:szCs w:val="20"/>
        </w:rPr>
        <w:t>incrementa conforme avanzan las indagaciones y la judicialización de los casos</w:t>
      </w:r>
      <w:r w:rsidR="00B765CB" w:rsidRPr="00225ED6">
        <w:rPr>
          <w:rFonts w:ascii="Arial" w:hAnsi="Arial" w:cs="Arial"/>
          <w:color w:val="231F20"/>
          <w:sz w:val="20"/>
          <w:szCs w:val="20"/>
        </w:rPr>
        <w:t>,</w:t>
      </w:r>
      <w:r w:rsidR="00244BA1" w:rsidRPr="00225ED6">
        <w:rPr>
          <w:rFonts w:ascii="Arial" w:hAnsi="Arial" w:cs="Arial"/>
          <w:color w:val="231F20"/>
          <w:sz w:val="20"/>
          <w:szCs w:val="20"/>
        </w:rPr>
        <w:t xml:space="preserve"> </w:t>
      </w:r>
      <w:r w:rsidR="00B765CB" w:rsidRPr="00225ED6">
        <w:rPr>
          <w:rFonts w:ascii="Arial" w:hAnsi="Arial" w:cs="Arial"/>
          <w:color w:val="231F20"/>
          <w:sz w:val="20"/>
          <w:szCs w:val="20"/>
        </w:rPr>
        <w:t xml:space="preserve">debido a que es cuando </w:t>
      </w:r>
      <w:r w:rsidR="00244BA1" w:rsidRPr="00225ED6">
        <w:rPr>
          <w:rFonts w:ascii="Arial" w:hAnsi="Arial" w:cs="Arial"/>
          <w:color w:val="231F20"/>
          <w:sz w:val="20"/>
          <w:szCs w:val="20"/>
        </w:rPr>
        <w:t xml:space="preserve">los imputados buscan agredir, amenazar </w:t>
      </w:r>
      <w:r w:rsidR="001269C5" w:rsidRPr="00225ED6">
        <w:rPr>
          <w:rFonts w:ascii="Arial" w:hAnsi="Arial" w:cs="Arial"/>
          <w:color w:val="231F20"/>
          <w:sz w:val="20"/>
          <w:szCs w:val="20"/>
        </w:rPr>
        <w:lastRenderedPageBreak/>
        <w:t xml:space="preserve">o influenciar </w:t>
      </w:r>
      <w:r w:rsidR="00B765CB" w:rsidRPr="00225ED6">
        <w:rPr>
          <w:rFonts w:ascii="Arial" w:hAnsi="Arial" w:cs="Arial"/>
          <w:color w:val="231F20"/>
          <w:sz w:val="20"/>
          <w:szCs w:val="20"/>
        </w:rPr>
        <w:t xml:space="preserve">en mayor medida </w:t>
      </w:r>
      <w:r w:rsidR="001269C5" w:rsidRPr="00225ED6">
        <w:rPr>
          <w:rFonts w:ascii="Arial" w:hAnsi="Arial" w:cs="Arial"/>
          <w:color w:val="231F20"/>
          <w:sz w:val="20"/>
          <w:szCs w:val="20"/>
        </w:rPr>
        <w:t>a los investigadores</w:t>
      </w:r>
      <w:r w:rsidR="00B765CB" w:rsidRPr="00225ED6">
        <w:rPr>
          <w:rFonts w:ascii="Arial" w:hAnsi="Arial" w:cs="Arial"/>
          <w:color w:val="231F20"/>
          <w:sz w:val="20"/>
          <w:szCs w:val="20"/>
        </w:rPr>
        <w:t xml:space="preserve"> y/o involucrados en la integración de las carpetas de investigación</w:t>
      </w:r>
      <w:r w:rsidR="001269C5" w:rsidRPr="00225ED6">
        <w:rPr>
          <w:rFonts w:ascii="Arial" w:hAnsi="Arial" w:cs="Arial"/>
          <w:color w:val="231F20"/>
          <w:sz w:val="20"/>
          <w:szCs w:val="20"/>
        </w:rPr>
        <w:t xml:space="preserve">, motivo por el cual, incluso el </w:t>
      </w:r>
      <w:r w:rsidR="001F790C" w:rsidRPr="00225ED6">
        <w:rPr>
          <w:rFonts w:ascii="Arial" w:hAnsi="Arial" w:cs="Arial"/>
          <w:color w:val="231F20"/>
          <w:sz w:val="20"/>
          <w:szCs w:val="20"/>
        </w:rPr>
        <w:t>artículo 220 del Código Nacional de Procedimientos Penales</w:t>
      </w:r>
      <w:r w:rsidR="001269C5" w:rsidRPr="00225ED6">
        <w:rPr>
          <w:rFonts w:ascii="Arial" w:hAnsi="Arial" w:cs="Arial"/>
          <w:color w:val="231F20"/>
          <w:sz w:val="20"/>
          <w:szCs w:val="20"/>
        </w:rPr>
        <w:t xml:space="preserve"> prevé que</w:t>
      </w:r>
      <w:r w:rsidR="001F790C" w:rsidRPr="00225ED6">
        <w:rPr>
          <w:rFonts w:ascii="Arial" w:hAnsi="Arial" w:cs="Arial"/>
          <w:color w:val="231F20"/>
          <w:sz w:val="20"/>
          <w:szCs w:val="20"/>
        </w:rPr>
        <w:t xml:space="preserve"> “El Ministerio Público podrá solicitar 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14:paraId="6DF710FE" w14:textId="77777777" w:rsidR="009B0D88" w:rsidRPr="00225ED6" w:rsidRDefault="009B0D88" w:rsidP="00F8502A">
      <w:pPr>
        <w:autoSpaceDE w:val="0"/>
        <w:autoSpaceDN w:val="0"/>
        <w:adjustRightInd w:val="0"/>
        <w:ind w:firstLine="708"/>
        <w:jc w:val="both"/>
        <w:rPr>
          <w:rFonts w:ascii="Arial" w:hAnsi="Arial" w:cs="Arial"/>
          <w:color w:val="231F20"/>
          <w:sz w:val="20"/>
          <w:szCs w:val="20"/>
        </w:rPr>
      </w:pPr>
    </w:p>
    <w:p w14:paraId="1E5D28B6" w14:textId="5DBE70B7" w:rsidR="009B0D88" w:rsidRPr="00225ED6" w:rsidRDefault="009B0D88" w:rsidP="00F8502A">
      <w:pPr>
        <w:autoSpaceDE w:val="0"/>
        <w:autoSpaceDN w:val="0"/>
        <w:adjustRightInd w:val="0"/>
        <w:ind w:firstLine="708"/>
        <w:jc w:val="both"/>
        <w:rPr>
          <w:rFonts w:ascii="Arial" w:hAnsi="Arial" w:cs="Arial"/>
          <w:color w:val="231F20"/>
          <w:sz w:val="20"/>
          <w:szCs w:val="20"/>
        </w:rPr>
      </w:pPr>
      <w:r w:rsidRPr="00225ED6">
        <w:rPr>
          <w:rFonts w:ascii="Arial" w:hAnsi="Arial" w:cs="Arial"/>
          <w:color w:val="231F20"/>
          <w:sz w:val="20"/>
          <w:szCs w:val="20"/>
        </w:rPr>
        <w:t xml:space="preserve">De igual forma, la Ley del Sistema de Seguridad Pública del Estado de San Luis Potosí, establece en el artículo 107: </w:t>
      </w:r>
      <w:r w:rsidRPr="00225ED6">
        <w:rPr>
          <w:rFonts w:ascii="Arial" w:hAnsi="Arial" w:cs="Arial"/>
          <w:sz w:val="20"/>
          <w:szCs w:val="20"/>
        </w:rPr>
        <w:t>“</w:t>
      </w:r>
      <w:r w:rsidRPr="00225ED6">
        <w:rPr>
          <w:rFonts w:ascii="Arial" w:hAnsi="Arial" w:cs="Arial"/>
          <w:i/>
          <w:sz w:val="20"/>
          <w:szCs w:val="20"/>
        </w:rPr>
        <w:t>La Fiscalía General del Estado podrá reservarse la información que ponga en riesgo alguna investigación, conforme a las disposiciones aplicables, pero la proporcionará al Sistema Único de Información Criminal, inmediatamente después que deje de existir tal condición.”</w:t>
      </w:r>
    </w:p>
    <w:p w14:paraId="72547B00" w14:textId="77777777" w:rsidR="00F8502A" w:rsidRPr="00225ED6" w:rsidRDefault="00F8502A" w:rsidP="00F8502A">
      <w:pPr>
        <w:autoSpaceDE w:val="0"/>
        <w:autoSpaceDN w:val="0"/>
        <w:adjustRightInd w:val="0"/>
        <w:rPr>
          <w:rFonts w:ascii="Arial" w:hAnsi="Arial" w:cs="Arial"/>
          <w:color w:val="231F20"/>
          <w:sz w:val="20"/>
          <w:szCs w:val="20"/>
          <w:u w:val="single"/>
        </w:rPr>
      </w:pPr>
    </w:p>
    <w:p w14:paraId="010F8B7E" w14:textId="60425176" w:rsidR="00E93896" w:rsidRPr="00225ED6" w:rsidRDefault="00E93896" w:rsidP="00F8502A">
      <w:pPr>
        <w:autoSpaceDE w:val="0"/>
        <w:autoSpaceDN w:val="0"/>
        <w:adjustRightInd w:val="0"/>
        <w:rPr>
          <w:rFonts w:ascii="Arial" w:hAnsi="Arial" w:cs="Arial"/>
          <w:b/>
          <w:color w:val="231F20"/>
          <w:sz w:val="20"/>
          <w:szCs w:val="20"/>
          <w:u w:val="single"/>
        </w:rPr>
      </w:pPr>
      <w:r w:rsidRPr="00225ED6">
        <w:rPr>
          <w:rFonts w:ascii="Arial" w:hAnsi="Arial" w:cs="Arial"/>
          <w:b/>
          <w:bCs/>
          <w:color w:val="231F20"/>
          <w:sz w:val="20"/>
          <w:szCs w:val="20"/>
          <w:u w:val="single"/>
        </w:rPr>
        <w:t xml:space="preserve">V. </w:t>
      </w:r>
      <w:r w:rsidRPr="00225ED6">
        <w:rPr>
          <w:rFonts w:ascii="Arial" w:hAnsi="Arial" w:cs="Arial"/>
          <w:b/>
          <w:color w:val="231F20"/>
          <w:sz w:val="20"/>
          <w:szCs w:val="20"/>
          <w:u w:val="single"/>
        </w:rPr>
        <w:t>La designación de la autoridad responsable de su protección;</w:t>
      </w:r>
    </w:p>
    <w:p w14:paraId="6B3C164C" w14:textId="77777777" w:rsidR="00466353" w:rsidRPr="00225ED6" w:rsidRDefault="00466353" w:rsidP="00F8502A">
      <w:pPr>
        <w:autoSpaceDE w:val="0"/>
        <w:autoSpaceDN w:val="0"/>
        <w:adjustRightInd w:val="0"/>
        <w:rPr>
          <w:rFonts w:ascii="Arial" w:hAnsi="Arial" w:cs="Arial"/>
          <w:b/>
          <w:color w:val="231F20"/>
          <w:sz w:val="20"/>
          <w:szCs w:val="20"/>
          <w:u w:val="single"/>
        </w:rPr>
      </w:pPr>
    </w:p>
    <w:p w14:paraId="26A3ADE7" w14:textId="7B305A2A" w:rsidR="00E93896" w:rsidRPr="00225ED6" w:rsidRDefault="00E93896" w:rsidP="00F8502A">
      <w:pPr>
        <w:autoSpaceDE w:val="0"/>
        <w:autoSpaceDN w:val="0"/>
        <w:adjustRightInd w:val="0"/>
        <w:ind w:firstLine="708"/>
        <w:jc w:val="both"/>
        <w:rPr>
          <w:rFonts w:ascii="Arial" w:hAnsi="Arial" w:cs="Arial"/>
          <w:sz w:val="20"/>
          <w:szCs w:val="20"/>
        </w:rPr>
      </w:pPr>
      <w:r w:rsidRPr="00225ED6">
        <w:rPr>
          <w:rFonts w:ascii="Arial" w:hAnsi="Arial" w:cs="Arial"/>
          <w:sz w:val="20"/>
          <w:szCs w:val="20"/>
        </w:rPr>
        <w:t>Es responsable de su Protección la Dirección de Recursos Humanos de la Dirección General de Administración.</w:t>
      </w:r>
    </w:p>
    <w:p w14:paraId="09000781" w14:textId="77777777" w:rsidR="00466353" w:rsidRPr="00225ED6" w:rsidRDefault="00466353" w:rsidP="00F8502A">
      <w:pPr>
        <w:autoSpaceDE w:val="0"/>
        <w:autoSpaceDN w:val="0"/>
        <w:adjustRightInd w:val="0"/>
        <w:ind w:firstLine="708"/>
        <w:jc w:val="both"/>
        <w:rPr>
          <w:rFonts w:ascii="Arial" w:hAnsi="Arial" w:cs="Arial"/>
          <w:sz w:val="20"/>
          <w:szCs w:val="20"/>
        </w:rPr>
      </w:pPr>
    </w:p>
    <w:p w14:paraId="4576895C" w14:textId="77777777" w:rsidR="00E93896" w:rsidRPr="00225ED6" w:rsidRDefault="00E93896" w:rsidP="00F8502A">
      <w:pPr>
        <w:autoSpaceDE w:val="0"/>
        <w:autoSpaceDN w:val="0"/>
        <w:adjustRightInd w:val="0"/>
        <w:rPr>
          <w:rFonts w:ascii="Arial" w:hAnsi="Arial" w:cs="Arial"/>
          <w:b/>
          <w:color w:val="231F20"/>
          <w:sz w:val="20"/>
          <w:szCs w:val="20"/>
          <w:u w:val="single"/>
        </w:rPr>
      </w:pPr>
      <w:r w:rsidRPr="00225ED6">
        <w:rPr>
          <w:rFonts w:ascii="Arial" w:hAnsi="Arial" w:cs="Arial"/>
          <w:b/>
          <w:bCs/>
          <w:color w:val="231F20"/>
          <w:sz w:val="20"/>
          <w:szCs w:val="20"/>
          <w:u w:val="single"/>
        </w:rPr>
        <w:t>VI</w:t>
      </w:r>
      <w:r w:rsidRPr="00225ED6">
        <w:rPr>
          <w:rFonts w:ascii="Arial" w:hAnsi="Arial" w:cs="Arial"/>
          <w:b/>
          <w:color w:val="231F20"/>
          <w:sz w:val="20"/>
          <w:szCs w:val="20"/>
          <w:u w:val="single"/>
        </w:rPr>
        <w:t>. Número de identificación del acuerdo de reserva;</w:t>
      </w:r>
    </w:p>
    <w:p w14:paraId="6F805946" w14:textId="03CB6CF7" w:rsidR="00E93896" w:rsidRPr="00225ED6" w:rsidRDefault="00E93896" w:rsidP="00F8502A">
      <w:pPr>
        <w:autoSpaceDE w:val="0"/>
        <w:autoSpaceDN w:val="0"/>
        <w:adjustRightInd w:val="0"/>
        <w:rPr>
          <w:rFonts w:ascii="Arial" w:hAnsi="Arial" w:cs="Arial"/>
          <w:color w:val="231F20"/>
          <w:sz w:val="20"/>
          <w:szCs w:val="20"/>
        </w:rPr>
      </w:pPr>
    </w:p>
    <w:p w14:paraId="29EDBDE1" w14:textId="05047A15" w:rsidR="00E93896" w:rsidRPr="00225ED6" w:rsidRDefault="00E93896" w:rsidP="00F8502A">
      <w:pPr>
        <w:autoSpaceDE w:val="0"/>
        <w:autoSpaceDN w:val="0"/>
        <w:adjustRightInd w:val="0"/>
        <w:ind w:firstLine="708"/>
        <w:rPr>
          <w:rFonts w:ascii="Arial" w:hAnsi="Arial" w:cs="Arial"/>
          <w:b/>
          <w:sz w:val="20"/>
          <w:szCs w:val="20"/>
        </w:rPr>
      </w:pPr>
      <w:r w:rsidRPr="00225ED6">
        <w:rPr>
          <w:rFonts w:ascii="Arial" w:hAnsi="Arial" w:cs="Arial"/>
          <w:color w:val="231F20"/>
          <w:sz w:val="20"/>
          <w:szCs w:val="20"/>
        </w:rPr>
        <w:t xml:space="preserve">Se registra como: Acuerdo de Reserva </w:t>
      </w:r>
      <w:r w:rsidRPr="00225ED6">
        <w:rPr>
          <w:rFonts w:ascii="Arial" w:hAnsi="Arial" w:cs="Arial"/>
          <w:b/>
          <w:sz w:val="20"/>
          <w:szCs w:val="20"/>
        </w:rPr>
        <w:t>AR/</w:t>
      </w:r>
      <w:r w:rsidR="00B67F87">
        <w:rPr>
          <w:rFonts w:ascii="Arial" w:hAnsi="Arial" w:cs="Arial"/>
          <w:b/>
          <w:sz w:val="20"/>
          <w:szCs w:val="20"/>
        </w:rPr>
        <w:t>057</w:t>
      </w:r>
      <w:r w:rsidRPr="00225ED6">
        <w:rPr>
          <w:rFonts w:ascii="Arial" w:hAnsi="Arial" w:cs="Arial"/>
          <w:b/>
          <w:sz w:val="20"/>
          <w:szCs w:val="20"/>
        </w:rPr>
        <w:t>/202</w:t>
      </w:r>
      <w:r w:rsidR="008877D6" w:rsidRPr="00225ED6">
        <w:rPr>
          <w:rFonts w:ascii="Arial" w:hAnsi="Arial" w:cs="Arial"/>
          <w:b/>
          <w:sz w:val="20"/>
          <w:szCs w:val="20"/>
        </w:rPr>
        <w:t>5</w:t>
      </w:r>
    </w:p>
    <w:p w14:paraId="06DAF9BF" w14:textId="77777777" w:rsidR="00466353" w:rsidRPr="00225ED6" w:rsidRDefault="00466353" w:rsidP="00F8502A">
      <w:pPr>
        <w:autoSpaceDE w:val="0"/>
        <w:autoSpaceDN w:val="0"/>
        <w:adjustRightInd w:val="0"/>
        <w:ind w:firstLine="708"/>
        <w:rPr>
          <w:rFonts w:ascii="Arial" w:hAnsi="Arial" w:cs="Arial"/>
          <w:b/>
          <w:sz w:val="20"/>
          <w:szCs w:val="20"/>
        </w:rPr>
      </w:pPr>
    </w:p>
    <w:p w14:paraId="54C3B419" w14:textId="77777777" w:rsidR="00E93896" w:rsidRPr="00225ED6" w:rsidRDefault="00E93896" w:rsidP="00F8502A">
      <w:pPr>
        <w:autoSpaceDE w:val="0"/>
        <w:autoSpaceDN w:val="0"/>
        <w:adjustRightInd w:val="0"/>
        <w:rPr>
          <w:rFonts w:ascii="Arial" w:hAnsi="Arial" w:cs="Arial"/>
          <w:b/>
          <w:color w:val="231F20"/>
          <w:sz w:val="20"/>
          <w:szCs w:val="20"/>
          <w:u w:val="single"/>
        </w:rPr>
      </w:pPr>
      <w:r w:rsidRPr="00225ED6">
        <w:rPr>
          <w:rFonts w:ascii="Arial" w:hAnsi="Arial" w:cs="Arial"/>
          <w:b/>
          <w:bCs/>
          <w:color w:val="231F20"/>
          <w:sz w:val="20"/>
          <w:szCs w:val="20"/>
          <w:u w:val="single"/>
        </w:rPr>
        <w:t xml:space="preserve">VII. </w:t>
      </w:r>
      <w:r w:rsidRPr="00225ED6">
        <w:rPr>
          <w:rFonts w:ascii="Arial" w:hAnsi="Arial" w:cs="Arial"/>
          <w:b/>
          <w:color w:val="231F20"/>
          <w:sz w:val="20"/>
          <w:szCs w:val="20"/>
          <w:u w:val="single"/>
        </w:rPr>
        <w:t>La aplicación de la prueba del daño;</w:t>
      </w:r>
    </w:p>
    <w:p w14:paraId="7DC0CA82" w14:textId="77777777" w:rsidR="00F8502A" w:rsidRPr="00225ED6" w:rsidRDefault="00F8502A" w:rsidP="00F8502A">
      <w:pPr>
        <w:autoSpaceDE w:val="0"/>
        <w:autoSpaceDN w:val="0"/>
        <w:adjustRightInd w:val="0"/>
        <w:rPr>
          <w:rFonts w:ascii="Arial" w:hAnsi="Arial" w:cs="Arial"/>
          <w:b/>
          <w:color w:val="231F20"/>
          <w:sz w:val="20"/>
          <w:szCs w:val="20"/>
          <w:u w:val="single"/>
        </w:rPr>
      </w:pPr>
    </w:p>
    <w:p w14:paraId="648DC6F0" w14:textId="77777777" w:rsidR="00333F5E" w:rsidRPr="00225ED6" w:rsidRDefault="00333F5E" w:rsidP="00333F5E">
      <w:pPr>
        <w:ind w:right="-141" w:firstLine="708"/>
        <w:jc w:val="both"/>
        <w:rPr>
          <w:rFonts w:ascii="Arial" w:hAnsi="Arial" w:cs="Arial"/>
          <w:i/>
          <w:sz w:val="20"/>
          <w:szCs w:val="20"/>
        </w:rPr>
      </w:pPr>
      <w:r w:rsidRPr="00225ED6">
        <w:rPr>
          <w:rFonts w:ascii="Arial" w:hAnsi="Arial" w:cs="Arial"/>
          <w:b/>
          <w:i/>
          <w:sz w:val="20"/>
          <w:szCs w:val="20"/>
        </w:rPr>
        <w:t>ARTÍCULO 118</w:t>
      </w:r>
      <w:r w:rsidRPr="00225ED6">
        <w:rPr>
          <w:rFonts w:ascii="Arial" w:hAnsi="Arial" w:cs="Arial"/>
          <w:i/>
          <w:sz w:val="20"/>
          <w:szCs w:val="20"/>
        </w:rPr>
        <w:t xml:space="preserve">. En la aplicación de la prueba de daño, el sujeto obligado deberá justificar que: </w:t>
      </w:r>
    </w:p>
    <w:p w14:paraId="13F4F9B8" w14:textId="77777777" w:rsidR="00333F5E" w:rsidRPr="00225ED6" w:rsidRDefault="00333F5E" w:rsidP="00333F5E">
      <w:pPr>
        <w:ind w:right="-141" w:firstLine="708"/>
        <w:jc w:val="both"/>
        <w:rPr>
          <w:rFonts w:ascii="Arial" w:hAnsi="Arial" w:cs="Arial"/>
          <w:i/>
          <w:sz w:val="20"/>
          <w:szCs w:val="20"/>
        </w:rPr>
      </w:pPr>
    </w:p>
    <w:p w14:paraId="77718A2E" w14:textId="66803612" w:rsidR="00333F5E" w:rsidRPr="00225ED6" w:rsidRDefault="00333F5E" w:rsidP="00333F5E">
      <w:pPr>
        <w:pStyle w:val="Prrafodelista"/>
        <w:numPr>
          <w:ilvl w:val="0"/>
          <w:numId w:val="33"/>
        </w:numPr>
        <w:ind w:right="-141"/>
        <w:jc w:val="both"/>
        <w:rPr>
          <w:rFonts w:ascii="Arial" w:hAnsi="Arial" w:cs="Arial"/>
          <w:i/>
          <w:sz w:val="20"/>
          <w:szCs w:val="20"/>
        </w:rPr>
      </w:pPr>
      <w:r w:rsidRPr="00225ED6">
        <w:rPr>
          <w:rFonts w:ascii="Arial" w:hAnsi="Arial" w:cs="Arial"/>
          <w:i/>
          <w:sz w:val="20"/>
          <w:szCs w:val="20"/>
        </w:rPr>
        <w:t xml:space="preserve">La divulgación de la información representa un riesgo real, demostrable e identificable de perjuicio significativo al interés público; </w:t>
      </w:r>
    </w:p>
    <w:p w14:paraId="5FA7353E" w14:textId="77777777" w:rsidR="00333F5E" w:rsidRPr="00225ED6" w:rsidRDefault="00333F5E" w:rsidP="00333F5E">
      <w:pPr>
        <w:pStyle w:val="Prrafodelista"/>
        <w:ind w:left="1428" w:right="-141"/>
        <w:jc w:val="both"/>
        <w:rPr>
          <w:rFonts w:ascii="Arial" w:hAnsi="Arial" w:cs="Arial"/>
          <w:i/>
          <w:sz w:val="20"/>
          <w:szCs w:val="20"/>
        </w:rPr>
      </w:pPr>
    </w:p>
    <w:p w14:paraId="607E4093" w14:textId="77777777" w:rsidR="00333F5E" w:rsidRPr="00225ED6" w:rsidRDefault="00333F5E" w:rsidP="00333F5E">
      <w:pPr>
        <w:pStyle w:val="Prrafodelista"/>
        <w:numPr>
          <w:ilvl w:val="0"/>
          <w:numId w:val="33"/>
        </w:numPr>
        <w:ind w:right="-141"/>
        <w:jc w:val="both"/>
        <w:rPr>
          <w:rFonts w:ascii="Arial" w:hAnsi="Arial" w:cs="Arial"/>
          <w:i/>
          <w:sz w:val="20"/>
          <w:szCs w:val="20"/>
        </w:rPr>
      </w:pPr>
      <w:r w:rsidRPr="00225ED6">
        <w:rPr>
          <w:rFonts w:ascii="Arial" w:hAnsi="Arial" w:cs="Arial"/>
          <w:i/>
          <w:sz w:val="20"/>
          <w:szCs w:val="20"/>
        </w:rPr>
        <w:t xml:space="preserve">El riesgo de perjuicio que supondría la divulgación supera el interés público general de que se difunda, y </w:t>
      </w:r>
    </w:p>
    <w:p w14:paraId="6913A9D2" w14:textId="42DAD731" w:rsidR="00333F5E" w:rsidRPr="00225ED6" w:rsidRDefault="00333F5E" w:rsidP="00333F5E">
      <w:pPr>
        <w:pStyle w:val="Prrafodelista"/>
        <w:numPr>
          <w:ilvl w:val="0"/>
          <w:numId w:val="33"/>
        </w:numPr>
        <w:ind w:right="-141"/>
        <w:jc w:val="both"/>
        <w:rPr>
          <w:rFonts w:ascii="Arial" w:hAnsi="Arial" w:cs="Arial"/>
          <w:i/>
          <w:sz w:val="20"/>
          <w:szCs w:val="20"/>
        </w:rPr>
      </w:pPr>
      <w:r w:rsidRPr="00225ED6">
        <w:rPr>
          <w:rFonts w:ascii="Arial" w:hAnsi="Arial" w:cs="Arial"/>
          <w:i/>
          <w:sz w:val="20"/>
          <w:szCs w:val="20"/>
        </w:rPr>
        <w:t>La limitación se adecua al principio de proporcionalidad y representa el medio menos restrictivo disponible para evitar el perjuicio.</w:t>
      </w:r>
    </w:p>
    <w:p w14:paraId="32A507F7" w14:textId="77777777" w:rsidR="00333F5E" w:rsidRPr="00225ED6" w:rsidRDefault="00333F5E" w:rsidP="00F8502A">
      <w:pPr>
        <w:ind w:right="-141" w:firstLine="708"/>
        <w:jc w:val="both"/>
        <w:rPr>
          <w:rFonts w:ascii="Arial" w:hAnsi="Arial" w:cs="Arial"/>
          <w:sz w:val="20"/>
          <w:szCs w:val="20"/>
        </w:rPr>
      </w:pPr>
    </w:p>
    <w:p w14:paraId="6E1253B0" w14:textId="4CF75706" w:rsidR="000B7126" w:rsidRPr="00225ED6" w:rsidRDefault="000B7126" w:rsidP="00F8502A">
      <w:pPr>
        <w:ind w:right="-141" w:firstLine="708"/>
        <w:jc w:val="both"/>
        <w:rPr>
          <w:rFonts w:ascii="Arial" w:hAnsi="Arial" w:cs="Arial"/>
          <w:sz w:val="20"/>
          <w:szCs w:val="20"/>
        </w:rPr>
      </w:pPr>
      <w:r w:rsidRPr="00225ED6">
        <w:rPr>
          <w:rFonts w:ascii="Arial" w:hAnsi="Arial" w:cs="Arial"/>
          <w:sz w:val="20"/>
          <w:szCs w:val="20"/>
        </w:rPr>
        <w:t xml:space="preserve">El artículo Trigésimo Tercero de los lineamientos generales en materia de clasificación y desclasificación de la información, así como para la elaboración de versiones públicas, en cuanto a la aplicación de la prueba de daño a la que hace referencia el artículo 104 de la Ley General de Transparencia y Acceso a la información Pública, en correlación con </w:t>
      </w:r>
      <w:r w:rsidR="00DF48FE" w:rsidRPr="00225ED6">
        <w:rPr>
          <w:rFonts w:ascii="Arial" w:hAnsi="Arial" w:cs="Arial"/>
          <w:sz w:val="20"/>
          <w:szCs w:val="20"/>
        </w:rPr>
        <w:t xml:space="preserve">el </w:t>
      </w:r>
      <w:r w:rsidRPr="00225ED6">
        <w:rPr>
          <w:rFonts w:ascii="Arial" w:hAnsi="Arial" w:cs="Arial"/>
          <w:sz w:val="20"/>
          <w:szCs w:val="20"/>
        </w:rPr>
        <w:t>Décimo Octavo</w:t>
      </w:r>
      <w:r w:rsidR="009A4141" w:rsidRPr="00225ED6">
        <w:rPr>
          <w:rFonts w:ascii="Arial" w:hAnsi="Arial" w:cs="Arial"/>
          <w:sz w:val="20"/>
          <w:szCs w:val="20"/>
        </w:rPr>
        <w:t xml:space="preserve"> </w:t>
      </w:r>
      <w:r w:rsidR="006165C0" w:rsidRPr="00225ED6">
        <w:rPr>
          <w:rFonts w:ascii="Arial" w:hAnsi="Arial" w:cs="Arial"/>
          <w:sz w:val="20"/>
          <w:szCs w:val="20"/>
        </w:rPr>
        <w:t xml:space="preserve">y Trigésimo segundo </w:t>
      </w:r>
      <w:r w:rsidRPr="00225ED6">
        <w:rPr>
          <w:rFonts w:ascii="Arial" w:hAnsi="Arial" w:cs="Arial"/>
          <w:sz w:val="20"/>
          <w:szCs w:val="20"/>
        </w:rPr>
        <w:t>de los lineamientos generales para reservar la información</w:t>
      </w:r>
      <w:r w:rsidR="00AF02E3" w:rsidRPr="00225ED6">
        <w:rPr>
          <w:rFonts w:ascii="Arial" w:hAnsi="Arial" w:cs="Arial"/>
          <w:sz w:val="20"/>
          <w:szCs w:val="20"/>
        </w:rPr>
        <w:t xml:space="preserve">. </w:t>
      </w:r>
    </w:p>
    <w:p w14:paraId="7FC369A6" w14:textId="06B905BC" w:rsidR="00AF02E3" w:rsidRPr="00225ED6" w:rsidRDefault="00AF02E3" w:rsidP="00F8502A">
      <w:pPr>
        <w:ind w:right="-141" w:firstLine="708"/>
        <w:jc w:val="both"/>
        <w:rPr>
          <w:rFonts w:ascii="Arial" w:hAnsi="Arial" w:cs="Arial"/>
          <w:sz w:val="20"/>
          <w:szCs w:val="20"/>
        </w:rPr>
      </w:pPr>
    </w:p>
    <w:p w14:paraId="32E5EF9B" w14:textId="77777777" w:rsidR="00AF02E3" w:rsidRPr="00225ED6" w:rsidRDefault="00AF02E3" w:rsidP="00F8502A">
      <w:pPr>
        <w:ind w:right="-141" w:firstLine="708"/>
        <w:jc w:val="both"/>
        <w:rPr>
          <w:rFonts w:ascii="Arial" w:hAnsi="Arial" w:cs="Arial"/>
          <w:i/>
          <w:sz w:val="20"/>
          <w:szCs w:val="20"/>
        </w:rPr>
      </w:pPr>
      <w:r w:rsidRPr="00225ED6">
        <w:rPr>
          <w:rFonts w:ascii="Arial" w:hAnsi="Arial" w:cs="Arial"/>
          <w:b/>
          <w:i/>
          <w:sz w:val="20"/>
          <w:szCs w:val="20"/>
        </w:rPr>
        <w:t>Trigésimo tercero.</w:t>
      </w:r>
      <w:r w:rsidRPr="00225ED6">
        <w:rPr>
          <w:rFonts w:ascii="Arial" w:hAnsi="Arial" w:cs="Arial"/>
          <w:i/>
          <w:sz w:val="20"/>
          <w:szCs w:val="20"/>
        </w:rPr>
        <w:t xml:space="preserve"> Para la aplicación de la prueba de daño a la que hace referencia el artículo 104 de la Ley General, los sujetos obligados atenderán lo siguiente: </w:t>
      </w:r>
    </w:p>
    <w:p w14:paraId="57055DCF" w14:textId="77777777" w:rsidR="00AF02E3" w:rsidRPr="00225ED6" w:rsidRDefault="00AF02E3" w:rsidP="00F8502A">
      <w:pPr>
        <w:ind w:right="-141" w:firstLine="708"/>
        <w:jc w:val="both"/>
        <w:rPr>
          <w:rFonts w:ascii="Arial" w:hAnsi="Arial" w:cs="Arial"/>
          <w:i/>
          <w:sz w:val="20"/>
          <w:szCs w:val="20"/>
        </w:rPr>
      </w:pPr>
    </w:p>
    <w:p w14:paraId="031DBDAA" w14:textId="47926A19" w:rsidR="00AF02E3" w:rsidRPr="00225ED6" w:rsidRDefault="00AF02E3" w:rsidP="00AF02E3">
      <w:pPr>
        <w:pStyle w:val="Prrafodelista"/>
        <w:numPr>
          <w:ilvl w:val="0"/>
          <w:numId w:val="34"/>
        </w:numPr>
        <w:ind w:right="-141"/>
        <w:jc w:val="both"/>
        <w:rPr>
          <w:rFonts w:ascii="Arial" w:hAnsi="Arial" w:cs="Arial"/>
          <w:i/>
          <w:sz w:val="20"/>
          <w:szCs w:val="20"/>
        </w:rPr>
      </w:pPr>
      <w:r w:rsidRPr="00225ED6">
        <w:rPr>
          <w:rFonts w:ascii="Arial" w:hAnsi="Arial" w:cs="Arial"/>
          <w:i/>
          <w:sz w:val="20"/>
          <w:szCs w:val="20"/>
        </w:rPr>
        <w:t xml:space="preserve">Se deberá fundar la clasificación, al citar la fracción y la hipótesis de la causal aplicable del artículo 113 de la Ley General, vinculándola con el Lineamiento específico del presente ordenamiento y </w:t>
      </w:r>
      <w:r w:rsidRPr="00225ED6">
        <w:rPr>
          <w:rFonts w:ascii="Arial" w:hAnsi="Arial" w:cs="Arial"/>
          <w:i/>
          <w:sz w:val="20"/>
          <w:szCs w:val="20"/>
        </w:rPr>
        <w:lastRenderedPageBreak/>
        <w:t>cuando corresponda, el supuesto normativo que expresamente le otorga el carácter de información reservada;</w:t>
      </w:r>
    </w:p>
    <w:p w14:paraId="56FD1573" w14:textId="77777777" w:rsidR="00AF02E3" w:rsidRPr="00225ED6" w:rsidRDefault="00AF02E3" w:rsidP="00AF02E3">
      <w:pPr>
        <w:pStyle w:val="Prrafodelista"/>
        <w:ind w:left="1428" w:right="-141"/>
        <w:jc w:val="both"/>
        <w:rPr>
          <w:rFonts w:ascii="Arial" w:hAnsi="Arial" w:cs="Arial"/>
          <w:i/>
          <w:sz w:val="20"/>
          <w:szCs w:val="20"/>
        </w:rPr>
      </w:pPr>
    </w:p>
    <w:p w14:paraId="3F6EBA27" w14:textId="77777777" w:rsidR="00AF02E3" w:rsidRPr="00225ED6" w:rsidRDefault="00AF02E3" w:rsidP="00AF02E3">
      <w:pPr>
        <w:pStyle w:val="Prrafodelista"/>
        <w:numPr>
          <w:ilvl w:val="0"/>
          <w:numId w:val="34"/>
        </w:numPr>
        <w:ind w:right="-141"/>
        <w:jc w:val="both"/>
        <w:rPr>
          <w:rFonts w:ascii="Arial" w:hAnsi="Arial" w:cs="Arial"/>
          <w:i/>
          <w:sz w:val="20"/>
          <w:szCs w:val="20"/>
        </w:rPr>
      </w:pPr>
      <w:r w:rsidRPr="00225ED6">
        <w:rPr>
          <w:rFonts w:ascii="Arial" w:hAnsi="Arial" w:cs="Arial"/>
          <w:i/>
          <w:sz w:val="20"/>
          <w:szCs w:val="20"/>
        </w:rPr>
        <w:t xml:space="preserve">Se deberá motivar la clasificación, señalando las circunstancias de modo, tiempo y lugar que acrediten el vínculo entre la difusión de la información y la afectación al interés público o a la seguridad nacional; </w:t>
      </w:r>
    </w:p>
    <w:p w14:paraId="15E84369" w14:textId="77777777" w:rsidR="00AF02E3" w:rsidRPr="00225ED6" w:rsidRDefault="00AF02E3" w:rsidP="00AF02E3">
      <w:pPr>
        <w:pStyle w:val="Prrafodelista"/>
        <w:rPr>
          <w:rFonts w:ascii="Arial" w:hAnsi="Arial" w:cs="Arial"/>
          <w:i/>
          <w:sz w:val="20"/>
          <w:szCs w:val="20"/>
        </w:rPr>
      </w:pPr>
    </w:p>
    <w:p w14:paraId="4088F70B" w14:textId="77777777" w:rsidR="00AF02E3" w:rsidRPr="00225ED6" w:rsidRDefault="00AF02E3" w:rsidP="00AF02E3">
      <w:pPr>
        <w:pStyle w:val="Prrafodelista"/>
        <w:numPr>
          <w:ilvl w:val="0"/>
          <w:numId w:val="34"/>
        </w:numPr>
        <w:ind w:right="-141"/>
        <w:jc w:val="both"/>
        <w:rPr>
          <w:rFonts w:ascii="Arial" w:hAnsi="Arial" w:cs="Arial"/>
          <w:i/>
          <w:sz w:val="20"/>
          <w:szCs w:val="20"/>
        </w:rPr>
      </w:pPr>
      <w:r w:rsidRPr="00225ED6">
        <w:rPr>
          <w:rFonts w:ascii="Arial" w:hAnsi="Arial" w:cs="Arial"/>
          <w:i/>
          <w:sz w:val="20"/>
          <w:szCs w:val="20"/>
        </w:rPr>
        <w:t xml:space="preserve">Se deberán precisar las razones objetivas por las que la apertura de la información generaría un riesgo de perjuicio real, demostrable e identificable al interés jurídico tutelado de que se trate; </w:t>
      </w:r>
    </w:p>
    <w:p w14:paraId="617A3943" w14:textId="77777777" w:rsidR="00AF02E3" w:rsidRPr="00225ED6" w:rsidRDefault="00AF02E3" w:rsidP="00AF02E3">
      <w:pPr>
        <w:pStyle w:val="Prrafodelista"/>
        <w:rPr>
          <w:rFonts w:ascii="Arial" w:hAnsi="Arial" w:cs="Arial"/>
          <w:i/>
          <w:sz w:val="20"/>
          <w:szCs w:val="20"/>
        </w:rPr>
      </w:pPr>
    </w:p>
    <w:p w14:paraId="35B98D8D" w14:textId="77777777" w:rsidR="00AF02E3" w:rsidRPr="00225ED6" w:rsidRDefault="00AF02E3" w:rsidP="00AF02E3">
      <w:pPr>
        <w:pStyle w:val="Prrafodelista"/>
        <w:numPr>
          <w:ilvl w:val="0"/>
          <w:numId w:val="34"/>
        </w:numPr>
        <w:ind w:right="-141"/>
        <w:jc w:val="both"/>
        <w:rPr>
          <w:rFonts w:ascii="Arial" w:hAnsi="Arial" w:cs="Arial"/>
          <w:i/>
          <w:sz w:val="20"/>
          <w:szCs w:val="20"/>
        </w:rPr>
      </w:pPr>
      <w:r w:rsidRPr="00225ED6">
        <w:rPr>
          <w:rFonts w:ascii="Arial" w:hAnsi="Arial" w:cs="Arial"/>
          <w:i/>
          <w:sz w:val="20"/>
          <w:szCs w:val="20"/>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 </w:t>
      </w:r>
    </w:p>
    <w:p w14:paraId="2A7819FD" w14:textId="77777777" w:rsidR="00AF02E3" w:rsidRPr="00225ED6" w:rsidRDefault="00AF02E3" w:rsidP="00AF02E3">
      <w:pPr>
        <w:pStyle w:val="Prrafodelista"/>
        <w:rPr>
          <w:rFonts w:ascii="Arial" w:hAnsi="Arial" w:cs="Arial"/>
          <w:i/>
          <w:sz w:val="20"/>
          <w:szCs w:val="20"/>
        </w:rPr>
      </w:pPr>
    </w:p>
    <w:p w14:paraId="63867283" w14:textId="77777777" w:rsidR="00AF02E3" w:rsidRPr="00225ED6" w:rsidRDefault="00AF02E3" w:rsidP="00AF02E3">
      <w:pPr>
        <w:pStyle w:val="Prrafodelista"/>
        <w:numPr>
          <w:ilvl w:val="0"/>
          <w:numId w:val="34"/>
        </w:numPr>
        <w:ind w:right="-141"/>
        <w:jc w:val="both"/>
        <w:rPr>
          <w:rFonts w:ascii="Arial" w:hAnsi="Arial" w:cs="Arial"/>
          <w:i/>
          <w:sz w:val="20"/>
          <w:szCs w:val="20"/>
        </w:rPr>
      </w:pPr>
      <w:r w:rsidRPr="00225ED6">
        <w:rPr>
          <w:rFonts w:ascii="Arial" w:hAnsi="Arial" w:cs="Arial"/>
          <w:i/>
          <w:sz w:val="20"/>
          <w:szCs w:val="20"/>
        </w:rPr>
        <w:t xml:space="preserve">Deberán elegir y justificar la opción de excepción al derecho de acceso a la información que menos lo restrinja y que sea adecuada y proporcional para evitar el perjuicio al interés público, evitando siempre que sea posible la reserva absoluta de documentos o expedientes; </w:t>
      </w:r>
    </w:p>
    <w:p w14:paraId="37E3FF0E" w14:textId="77777777" w:rsidR="00AF02E3" w:rsidRPr="00225ED6" w:rsidRDefault="00AF02E3" w:rsidP="00AF02E3">
      <w:pPr>
        <w:pStyle w:val="Prrafodelista"/>
        <w:rPr>
          <w:rFonts w:ascii="Arial" w:hAnsi="Arial" w:cs="Arial"/>
          <w:i/>
          <w:sz w:val="20"/>
          <w:szCs w:val="20"/>
        </w:rPr>
      </w:pPr>
    </w:p>
    <w:p w14:paraId="2AB7C522" w14:textId="3B3B0D9F" w:rsidR="00AF02E3" w:rsidRPr="00225ED6" w:rsidRDefault="00AF02E3" w:rsidP="00AF02E3">
      <w:pPr>
        <w:pStyle w:val="Prrafodelista"/>
        <w:numPr>
          <w:ilvl w:val="0"/>
          <w:numId w:val="34"/>
        </w:numPr>
        <w:ind w:right="-141"/>
        <w:jc w:val="both"/>
        <w:rPr>
          <w:rFonts w:ascii="Arial" w:hAnsi="Arial" w:cs="Arial"/>
          <w:i/>
          <w:sz w:val="20"/>
          <w:szCs w:val="20"/>
        </w:rPr>
      </w:pPr>
      <w:r w:rsidRPr="00225ED6">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14:paraId="50218019" w14:textId="2F98AA80" w:rsidR="000B7126" w:rsidRPr="00225ED6" w:rsidRDefault="000B7126" w:rsidP="00F8502A">
      <w:pPr>
        <w:ind w:left="-426" w:right="-141"/>
        <w:jc w:val="both"/>
        <w:rPr>
          <w:rFonts w:ascii="Arial" w:hAnsi="Arial" w:cs="Arial"/>
          <w:sz w:val="20"/>
          <w:szCs w:val="20"/>
        </w:rPr>
      </w:pPr>
    </w:p>
    <w:p w14:paraId="7B107510" w14:textId="6F4F81A0" w:rsidR="00E56A15" w:rsidRPr="00225ED6" w:rsidRDefault="0040506D" w:rsidP="00F8502A">
      <w:pPr>
        <w:pStyle w:val="Texto"/>
        <w:spacing w:line="240" w:lineRule="auto"/>
        <w:ind w:right="14" w:firstLine="0"/>
        <w:rPr>
          <w:rFonts w:eastAsiaTheme="minorEastAsia"/>
          <w:sz w:val="20"/>
          <w:lang w:val="es-ES_tradnl"/>
        </w:rPr>
      </w:pPr>
      <w:r w:rsidRPr="00225ED6">
        <w:rPr>
          <w:rFonts w:eastAsiaTheme="minorEastAsia"/>
          <w:b/>
          <w:sz w:val="20"/>
          <w:u w:val="single"/>
          <w:lang w:val="es-ES_tradnl"/>
        </w:rPr>
        <w:t xml:space="preserve">Lineamiento Trigésimo Tercero </w:t>
      </w:r>
      <w:r w:rsidR="00E56A15" w:rsidRPr="00225ED6">
        <w:rPr>
          <w:rFonts w:eastAsiaTheme="minorEastAsia"/>
          <w:b/>
          <w:sz w:val="20"/>
          <w:u w:val="single"/>
          <w:lang w:val="es-ES_tradnl"/>
        </w:rPr>
        <w:t>F</w:t>
      </w:r>
      <w:r w:rsidR="00486E77" w:rsidRPr="00225ED6">
        <w:rPr>
          <w:rFonts w:eastAsiaTheme="minorEastAsia"/>
          <w:b/>
          <w:sz w:val="20"/>
          <w:u w:val="single"/>
          <w:lang w:val="es-ES_tradnl"/>
        </w:rPr>
        <w:t>racción I</w:t>
      </w:r>
      <w:r w:rsidR="00486E77" w:rsidRPr="00225ED6">
        <w:rPr>
          <w:rFonts w:eastAsiaTheme="minorEastAsia"/>
          <w:sz w:val="20"/>
          <w:lang w:val="es-ES_tradnl"/>
        </w:rPr>
        <w:t xml:space="preserve">, </w:t>
      </w:r>
      <w:r w:rsidR="0037041F" w:rsidRPr="00225ED6">
        <w:rPr>
          <w:rFonts w:eastAsiaTheme="minorEastAsia"/>
          <w:i/>
          <w:sz w:val="20"/>
          <w:u w:val="single"/>
          <w:lang w:val="es-ES_tradnl"/>
        </w:rPr>
        <w:t>“</w:t>
      </w:r>
      <w:r w:rsidR="00E56A15" w:rsidRPr="00225ED6">
        <w:rPr>
          <w:rFonts w:eastAsiaTheme="minorEastAsia"/>
          <w:i/>
          <w:sz w:val="20"/>
          <w:u w:val="single"/>
          <w:lang w:val="es-ES_tradnl"/>
        </w:rPr>
        <w:t>F</w:t>
      </w:r>
      <w:r w:rsidR="00486E77" w:rsidRPr="00225ED6">
        <w:rPr>
          <w:rFonts w:eastAsiaTheme="minorEastAsia"/>
          <w:i/>
          <w:sz w:val="20"/>
          <w:u w:val="single"/>
          <w:lang w:val="es-ES_tradnl"/>
        </w:rPr>
        <w:t>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r w:rsidR="0037041F" w:rsidRPr="00225ED6">
        <w:rPr>
          <w:rFonts w:eastAsiaTheme="minorEastAsia"/>
          <w:i/>
          <w:sz w:val="20"/>
          <w:u w:val="single"/>
          <w:lang w:val="es-ES_tradnl"/>
        </w:rPr>
        <w:t>”</w:t>
      </w:r>
      <w:r w:rsidR="00486E77" w:rsidRPr="00225ED6">
        <w:rPr>
          <w:rFonts w:eastAsiaTheme="minorEastAsia"/>
          <w:sz w:val="20"/>
          <w:lang w:val="es-ES_tradnl"/>
        </w:rPr>
        <w:t xml:space="preserve">: </w:t>
      </w:r>
      <w:r w:rsidR="00E56A15" w:rsidRPr="00225ED6">
        <w:rPr>
          <w:rFonts w:eastAsiaTheme="minorEastAsia"/>
          <w:sz w:val="20"/>
          <w:lang w:val="es-ES_tradnl"/>
        </w:rPr>
        <w:t xml:space="preserve">Para lo cual se citan de la </w:t>
      </w:r>
      <w:r w:rsidR="00326BC2" w:rsidRPr="00225ED6">
        <w:rPr>
          <w:rFonts w:eastAsiaTheme="minorEastAsia"/>
          <w:sz w:val="20"/>
          <w:lang w:val="es-ES_tradnl"/>
        </w:rPr>
        <w:t>Ley General de Transparencia y Acceso a la Información Pública</w:t>
      </w:r>
      <w:r w:rsidR="00E56A15" w:rsidRPr="00225ED6">
        <w:rPr>
          <w:rFonts w:eastAsiaTheme="minorEastAsia"/>
          <w:sz w:val="20"/>
          <w:lang w:val="es-ES_tradnl"/>
        </w:rPr>
        <w:t xml:space="preserve"> el artículo 113 con sus fracciones I, </w:t>
      </w:r>
      <w:r w:rsidR="002360C3" w:rsidRPr="00225ED6">
        <w:rPr>
          <w:rFonts w:eastAsiaTheme="minorEastAsia"/>
          <w:sz w:val="20"/>
          <w:lang w:val="es-ES_tradnl"/>
        </w:rPr>
        <w:t>y</w:t>
      </w:r>
      <w:r w:rsidR="00E56A15" w:rsidRPr="00225ED6">
        <w:rPr>
          <w:rFonts w:eastAsiaTheme="minorEastAsia"/>
          <w:sz w:val="20"/>
          <w:lang w:val="es-ES_tradnl"/>
        </w:rPr>
        <w:t xml:space="preserve"> XIII en </w:t>
      </w:r>
      <w:r w:rsidR="0009370D" w:rsidRPr="00225ED6">
        <w:rPr>
          <w:rFonts w:eastAsiaTheme="minorEastAsia"/>
          <w:sz w:val="20"/>
          <w:lang w:val="es-ES_tradnl"/>
        </w:rPr>
        <w:t>concordancia</w:t>
      </w:r>
      <w:r w:rsidR="00E56A15" w:rsidRPr="00225ED6">
        <w:rPr>
          <w:rFonts w:eastAsiaTheme="minorEastAsia"/>
          <w:sz w:val="20"/>
          <w:lang w:val="es-ES_tradnl"/>
        </w:rPr>
        <w:t xml:space="preserve"> a la Ley de Transparencia y Acceso a la Información Pública del Estado de San Luis Potosí en artículo 129, fracciones I, y XII</w:t>
      </w:r>
    </w:p>
    <w:p w14:paraId="0295CB53" w14:textId="2A8DCC17" w:rsidR="005C54AB" w:rsidRPr="00225ED6" w:rsidRDefault="00F8502A" w:rsidP="00F8502A">
      <w:pPr>
        <w:autoSpaceDE w:val="0"/>
        <w:autoSpaceDN w:val="0"/>
        <w:adjustRightInd w:val="0"/>
        <w:jc w:val="both"/>
        <w:rPr>
          <w:rFonts w:ascii="Arial" w:hAnsi="Arial" w:cs="Arial"/>
          <w:sz w:val="20"/>
          <w:szCs w:val="20"/>
          <w:u w:val="single"/>
        </w:rPr>
      </w:pPr>
      <w:r w:rsidRPr="00225ED6">
        <w:rPr>
          <w:rFonts w:ascii="Arial" w:hAnsi="Arial" w:cs="Arial"/>
          <w:sz w:val="20"/>
          <w:szCs w:val="20"/>
          <w:u w:val="single"/>
        </w:rPr>
        <w:t xml:space="preserve">De la </w:t>
      </w:r>
      <w:r w:rsidR="005C54AB" w:rsidRPr="00225ED6">
        <w:rPr>
          <w:rFonts w:ascii="Arial" w:hAnsi="Arial" w:cs="Arial"/>
          <w:sz w:val="20"/>
          <w:szCs w:val="20"/>
          <w:u w:val="single"/>
        </w:rPr>
        <w:t>Ley de Transparencia y Acceso a la Información Pública del Estado de San Luis Potosí artículo 129</w:t>
      </w:r>
    </w:p>
    <w:p w14:paraId="1AE32CC9" w14:textId="77777777" w:rsidR="00F8502A" w:rsidRPr="00225ED6" w:rsidRDefault="00F8502A" w:rsidP="00F8502A">
      <w:pPr>
        <w:autoSpaceDE w:val="0"/>
        <w:autoSpaceDN w:val="0"/>
        <w:adjustRightInd w:val="0"/>
        <w:jc w:val="both"/>
        <w:rPr>
          <w:rFonts w:ascii="Arial" w:eastAsia="Times New Roman" w:hAnsi="Arial" w:cs="Arial"/>
          <w:b/>
          <w:sz w:val="20"/>
          <w:szCs w:val="20"/>
        </w:rPr>
      </w:pPr>
    </w:p>
    <w:p w14:paraId="77C7013C" w14:textId="2D251190" w:rsidR="008A61D9" w:rsidRPr="00225ED6" w:rsidRDefault="00E56A15" w:rsidP="00FD6969">
      <w:pPr>
        <w:autoSpaceDE w:val="0"/>
        <w:autoSpaceDN w:val="0"/>
        <w:adjustRightInd w:val="0"/>
        <w:jc w:val="both"/>
        <w:rPr>
          <w:rFonts w:ascii="Arial" w:eastAsia="Times New Roman" w:hAnsi="Arial" w:cs="Arial"/>
          <w:i/>
          <w:sz w:val="20"/>
          <w:szCs w:val="20"/>
        </w:rPr>
      </w:pPr>
      <w:r w:rsidRPr="00225ED6">
        <w:rPr>
          <w:rFonts w:ascii="Arial" w:eastAsia="Times New Roman" w:hAnsi="Arial" w:cs="Arial"/>
          <w:b/>
          <w:sz w:val="20"/>
          <w:szCs w:val="20"/>
        </w:rPr>
        <w:t xml:space="preserve">Respecto a la </w:t>
      </w:r>
      <w:r w:rsidR="00451A7C" w:rsidRPr="00225ED6">
        <w:rPr>
          <w:rFonts w:ascii="Arial" w:eastAsia="Times New Roman" w:hAnsi="Arial" w:cs="Arial"/>
          <w:b/>
          <w:sz w:val="20"/>
          <w:szCs w:val="20"/>
        </w:rPr>
        <w:t>Fracción</w:t>
      </w:r>
      <w:r w:rsidRPr="00225ED6">
        <w:rPr>
          <w:rFonts w:ascii="Arial" w:eastAsia="Times New Roman" w:hAnsi="Arial" w:cs="Arial"/>
          <w:b/>
          <w:sz w:val="20"/>
          <w:szCs w:val="20"/>
        </w:rPr>
        <w:t xml:space="preserve"> I</w:t>
      </w:r>
      <w:r w:rsidRPr="00225ED6">
        <w:rPr>
          <w:rFonts w:ascii="Arial" w:hAnsi="Arial" w:cs="Arial"/>
          <w:b/>
          <w:sz w:val="20"/>
          <w:szCs w:val="20"/>
        </w:rPr>
        <w:t xml:space="preserve"> </w:t>
      </w:r>
      <w:r w:rsidRPr="00225ED6">
        <w:rPr>
          <w:rFonts w:ascii="Arial" w:hAnsi="Arial" w:cs="Arial"/>
          <w:b/>
          <w:i/>
          <w:iCs/>
          <w:sz w:val="20"/>
          <w:szCs w:val="20"/>
          <w:u w:val="single"/>
        </w:rPr>
        <w:t>“</w:t>
      </w:r>
      <w:r w:rsidR="00496CB5" w:rsidRPr="00225ED6">
        <w:rPr>
          <w:rFonts w:ascii="Arial" w:hAnsi="Arial" w:cs="Arial"/>
          <w:i/>
          <w:iCs/>
          <w:sz w:val="20"/>
          <w:szCs w:val="20"/>
          <w:u w:val="single"/>
        </w:rPr>
        <w:t>Comprometa la seguridad nacional, la seguridad pública o la defensa nacional y cuente con un propósito genuino y un efecto demostrable</w:t>
      </w:r>
      <w:r w:rsidRPr="00225ED6">
        <w:rPr>
          <w:rFonts w:ascii="Arial" w:hAnsi="Arial" w:cs="Arial"/>
          <w:i/>
          <w:iCs/>
          <w:sz w:val="20"/>
          <w:szCs w:val="20"/>
          <w:u w:val="single"/>
        </w:rPr>
        <w:t>”</w:t>
      </w:r>
      <w:r w:rsidR="005C54AB" w:rsidRPr="00225ED6">
        <w:rPr>
          <w:rFonts w:ascii="Arial" w:hAnsi="Arial" w:cs="Arial"/>
          <w:iCs/>
          <w:sz w:val="20"/>
          <w:szCs w:val="20"/>
        </w:rPr>
        <w:t xml:space="preserve"> </w:t>
      </w:r>
      <w:r w:rsidR="005C54AB" w:rsidRPr="00225ED6">
        <w:rPr>
          <w:rFonts w:ascii="Arial" w:hAnsi="Arial" w:cs="Arial"/>
          <w:b/>
          <w:bCs/>
          <w:iCs/>
          <w:sz w:val="20"/>
          <w:szCs w:val="20"/>
        </w:rPr>
        <w:t xml:space="preserve">Vinculado al </w:t>
      </w:r>
      <w:r w:rsidR="00FC4869" w:rsidRPr="00225ED6">
        <w:rPr>
          <w:rFonts w:ascii="Arial" w:hAnsi="Arial" w:cs="Arial"/>
          <w:b/>
          <w:bCs/>
          <w:iCs/>
          <w:sz w:val="20"/>
          <w:szCs w:val="20"/>
        </w:rPr>
        <w:t>Lineamiento Décimo</w:t>
      </w:r>
      <w:r w:rsidR="00550885" w:rsidRPr="00225ED6">
        <w:rPr>
          <w:rFonts w:ascii="Arial" w:hAnsi="Arial" w:cs="Arial"/>
          <w:b/>
          <w:sz w:val="20"/>
          <w:szCs w:val="20"/>
        </w:rPr>
        <w:t xml:space="preserve"> </w:t>
      </w:r>
      <w:r w:rsidR="008A61D9" w:rsidRPr="00225ED6">
        <w:rPr>
          <w:rFonts w:ascii="Arial" w:hAnsi="Arial" w:cs="Arial"/>
          <w:b/>
          <w:bCs/>
          <w:iCs/>
          <w:sz w:val="20"/>
          <w:szCs w:val="20"/>
        </w:rPr>
        <w:t>octavo</w:t>
      </w:r>
      <w:r w:rsidR="00D355BE" w:rsidRPr="00225ED6">
        <w:rPr>
          <w:rFonts w:ascii="Arial" w:hAnsi="Arial" w:cs="Arial"/>
          <w:iCs/>
          <w:sz w:val="20"/>
          <w:szCs w:val="20"/>
        </w:rPr>
        <w:t xml:space="preserve"> que a la letra dice </w:t>
      </w:r>
      <w:r w:rsidR="00D355BE" w:rsidRPr="00225ED6">
        <w:rPr>
          <w:rFonts w:ascii="Arial" w:hAnsi="Arial" w:cs="Arial"/>
          <w:i/>
          <w:iCs/>
          <w:sz w:val="20"/>
          <w:szCs w:val="20"/>
        </w:rPr>
        <w:t>“</w:t>
      </w:r>
      <w:r w:rsidR="00D355BE" w:rsidRPr="00225ED6">
        <w:rPr>
          <w:rFonts w:ascii="Arial" w:hAnsi="Arial" w:cs="Arial"/>
          <w:i/>
          <w:sz w:val="20"/>
          <w:szCs w:val="20"/>
        </w:rPr>
        <w:t xml:space="preserve">De conformidad con el artículo 113, fracción I de la Ley General, podrá considerarse como información reservada, aquella que comprometa la seguridad pública, al poner en peligro </w:t>
      </w:r>
      <w:r w:rsidR="00D355BE" w:rsidRPr="00225ED6">
        <w:rPr>
          <w:rFonts w:ascii="Arial" w:hAnsi="Arial" w:cs="Arial"/>
          <w:i/>
          <w:sz w:val="20"/>
          <w:szCs w:val="20"/>
          <w:u w:val="single"/>
        </w:rPr>
        <w:t>las funciones a cargo de</w:t>
      </w:r>
      <w:r w:rsidR="00D355BE" w:rsidRPr="00225ED6">
        <w:rPr>
          <w:rFonts w:ascii="Arial" w:hAnsi="Arial" w:cs="Arial"/>
          <w:i/>
          <w:sz w:val="20"/>
          <w:szCs w:val="20"/>
        </w:rPr>
        <w:t xml:space="preserve"> la Federación, la Ciudad de México</w:t>
      </w:r>
      <w:r w:rsidR="00D355BE" w:rsidRPr="00225ED6">
        <w:rPr>
          <w:rFonts w:ascii="Arial" w:hAnsi="Arial" w:cs="Arial"/>
          <w:i/>
          <w:sz w:val="20"/>
          <w:szCs w:val="20"/>
          <w:u w:val="single"/>
        </w:rPr>
        <w:t>, los Estados</w:t>
      </w:r>
      <w:r w:rsidR="00D355BE" w:rsidRPr="00225ED6">
        <w:rPr>
          <w:rFonts w:ascii="Arial" w:hAnsi="Arial" w:cs="Arial"/>
          <w:i/>
          <w:sz w:val="20"/>
          <w:szCs w:val="20"/>
        </w:rPr>
        <w:t xml:space="preserve"> y los Municipios, </w:t>
      </w:r>
      <w:r w:rsidR="00D355BE" w:rsidRPr="00225ED6">
        <w:rPr>
          <w:rFonts w:ascii="Arial" w:hAnsi="Arial" w:cs="Arial"/>
          <w:i/>
          <w:sz w:val="20"/>
          <w:szCs w:val="20"/>
          <w:u w:val="single"/>
        </w:rPr>
        <w:t>tendientes a preservar y resguardar la vida, la salud, la integridad y el ejercicio de los derechos de las personas, así como para el mantenimiento del orden público</w:t>
      </w:r>
      <w:r w:rsidR="00D355BE" w:rsidRPr="00225ED6">
        <w:rPr>
          <w:rFonts w:ascii="Arial" w:hAnsi="Arial" w:cs="Arial"/>
          <w:i/>
          <w:sz w:val="20"/>
          <w:szCs w:val="20"/>
        </w:rPr>
        <w:t xml:space="preserve">. Se pone en peligro el orden público cuando la difusión de la información </w:t>
      </w:r>
      <w:r w:rsidR="00D355BE" w:rsidRPr="00225ED6">
        <w:rPr>
          <w:rFonts w:ascii="Arial" w:hAnsi="Arial" w:cs="Arial"/>
          <w:i/>
          <w:sz w:val="20"/>
          <w:szCs w:val="20"/>
          <w:u w:val="single"/>
        </w:rPr>
        <w:t xml:space="preserve">pueda entorpecer los sistemas de coordinación interinstitucional en materia de seguridad pública, </w:t>
      </w:r>
      <w:r w:rsidR="00D355BE" w:rsidRPr="00225ED6">
        <w:rPr>
          <w:rFonts w:ascii="Arial" w:hAnsi="Arial" w:cs="Arial"/>
          <w:i/>
          <w:sz w:val="20"/>
          <w:szCs w:val="20"/>
        </w:rPr>
        <w:t xml:space="preserve">menoscabar o dificultar las estrategias contra la evasión de reos; </w:t>
      </w:r>
      <w:r w:rsidR="00D355BE" w:rsidRPr="00225ED6">
        <w:rPr>
          <w:rFonts w:ascii="Arial" w:hAnsi="Arial" w:cs="Arial"/>
          <w:i/>
          <w:sz w:val="20"/>
          <w:szCs w:val="20"/>
          <w:u w:val="single"/>
        </w:rPr>
        <w:t>o menoscabar o limitar la capacidad de las autoridades encaminadas a disuadir o prevenir disturbios sociales. Asimismo, podrá considerarse como reservada aquella que revele datos que pudieran ser aprovechados para conocer la capacidad de reacción de las instituciones encargadas de la seguridad</w:t>
      </w:r>
      <w:r w:rsidR="00D355BE" w:rsidRPr="00225ED6">
        <w:rPr>
          <w:rFonts w:ascii="Arial" w:hAnsi="Arial" w:cs="Arial"/>
          <w:i/>
          <w:sz w:val="20"/>
          <w:szCs w:val="20"/>
        </w:rPr>
        <w:t xml:space="preserve"> pública, sus planes, estrategias, tecnología, información, sistemas de comunicaciones.”</w:t>
      </w:r>
    </w:p>
    <w:p w14:paraId="691D1EF4" w14:textId="77777777" w:rsidR="008A61D9" w:rsidRPr="00225ED6" w:rsidRDefault="008A61D9" w:rsidP="008B40B2">
      <w:pPr>
        <w:autoSpaceDE w:val="0"/>
        <w:autoSpaceDN w:val="0"/>
        <w:adjustRightInd w:val="0"/>
        <w:jc w:val="both"/>
        <w:rPr>
          <w:rFonts w:ascii="Arial" w:eastAsia="Times New Roman" w:hAnsi="Arial" w:cs="Arial"/>
          <w:sz w:val="20"/>
          <w:szCs w:val="20"/>
        </w:rPr>
      </w:pPr>
    </w:p>
    <w:p w14:paraId="3FBACA16" w14:textId="0F525F6C" w:rsidR="00CA0278" w:rsidRPr="00225ED6" w:rsidRDefault="008A61D9" w:rsidP="00056FBB">
      <w:pPr>
        <w:autoSpaceDE w:val="0"/>
        <w:autoSpaceDN w:val="0"/>
        <w:adjustRightInd w:val="0"/>
        <w:ind w:firstLine="708"/>
        <w:jc w:val="both"/>
        <w:rPr>
          <w:rFonts w:ascii="Arial" w:eastAsia="Times New Roman" w:hAnsi="Arial" w:cs="Arial"/>
          <w:sz w:val="20"/>
          <w:szCs w:val="20"/>
        </w:rPr>
      </w:pPr>
      <w:r w:rsidRPr="00225ED6">
        <w:rPr>
          <w:rFonts w:ascii="Arial" w:eastAsia="Times New Roman" w:hAnsi="Arial" w:cs="Arial"/>
          <w:sz w:val="20"/>
          <w:szCs w:val="20"/>
        </w:rPr>
        <w:lastRenderedPageBreak/>
        <w:t>D</w:t>
      </w:r>
      <w:r w:rsidR="008B40B2" w:rsidRPr="00225ED6">
        <w:rPr>
          <w:rFonts w:ascii="Arial" w:eastAsia="Times New Roman" w:hAnsi="Arial" w:cs="Arial"/>
          <w:sz w:val="20"/>
          <w:szCs w:val="20"/>
        </w:rPr>
        <w:t xml:space="preserve">ar a conocer públicamente la información </w:t>
      </w:r>
      <w:r w:rsidRPr="00225ED6">
        <w:rPr>
          <w:rFonts w:ascii="Arial" w:eastAsia="Times New Roman" w:hAnsi="Arial" w:cs="Arial"/>
          <w:sz w:val="20"/>
          <w:szCs w:val="20"/>
        </w:rPr>
        <w:t xml:space="preserve">que se reserva en el presente acuerdo, </w:t>
      </w:r>
      <w:r w:rsidR="008B40B2" w:rsidRPr="00225ED6">
        <w:rPr>
          <w:rFonts w:ascii="Arial" w:eastAsia="Times New Roman" w:hAnsi="Arial" w:cs="Arial"/>
          <w:sz w:val="20"/>
          <w:szCs w:val="20"/>
        </w:rPr>
        <w:t>permit</w:t>
      </w:r>
      <w:r w:rsidRPr="00225ED6">
        <w:rPr>
          <w:rFonts w:ascii="Arial" w:eastAsia="Times New Roman" w:hAnsi="Arial" w:cs="Arial"/>
          <w:sz w:val="20"/>
          <w:szCs w:val="20"/>
        </w:rPr>
        <w:t>e</w:t>
      </w:r>
      <w:r w:rsidR="008B40B2" w:rsidRPr="00225ED6">
        <w:rPr>
          <w:rFonts w:ascii="Arial" w:eastAsia="Times New Roman" w:hAnsi="Arial" w:cs="Arial"/>
          <w:sz w:val="20"/>
          <w:szCs w:val="20"/>
        </w:rPr>
        <w:t xml:space="preserve"> identificar</w:t>
      </w:r>
      <w:r w:rsidR="008A01C5" w:rsidRPr="00225ED6">
        <w:rPr>
          <w:rFonts w:ascii="Arial" w:eastAsia="Times New Roman" w:hAnsi="Arial" w:cs="Arial"/>
          <w:sz w:val="20"/>
          <w:szCs w:val="20"/>
        </w:rPr>
        <w:t xml:space="preserve"> de forma directa</w:t>
      </w:r>
      <w:r w:rsidR="008B40B2" w:rsidRPr="00225ED6">
        <w:rPr>
          <w:rFonts w:ascii="Arial" w:eastAsia="Times New Roman" w:hAnsi="Arial" w:cs="Arial"/>
          <w:sz w:val="20"/>
          <w:szCs w:val="20"/>
        </w:rPr>
        <w:t xml:space="preserve"> </w:t>
      </w:r>
      <w:r w:rsidR="00056FBB" w:rsidRPr="00225ED6">
        <w:rPr>
          <w:rFonts w:ascii="Arial" w:eastAsia="Times New Roman" w:hAnsi="Arial" w:cs="Arial"/>
          <w:sz w:val="20"/>
          <w:szCs w:val="20"/>
        </w:rPr>
        <w:t xml:space="preserve">la cantidad de </w:t>
      </w:r>
      <w:r w:rsidR="008B40B2" w:rsidRPr="00225ED6">
        <w:rPr>
          <w:rFonts w:ascii="Arial" w:eastAsia="Times New Roman" w:hAnsi="Arial" w:cs="Arial"/>
          <w:sz w:val="20"/>
          <w:szCs w:val="20"/>
        </w:rPr>
        <w:t xml:space="preserve">personal </w:t>
      </w:r>
      <w:r w:rsidRPr="00225ED6">
        <w:rPr>
          <w:rFonts w:ascii="Arial" w:eastAsia="Times New Roman" w:hAnsi="Arial" w:cs="Arial"/>
          <w:sz w:val="20"/>
          <w:szCs w:val="20"/>
        </w:rPr>
        <w:t>que lleva a cabo las estrategias de coordinación y colaboración interinstitucional para la implementación de operativos preventivos, de investigación, persecución y captura de objetivos criminales ya sea con instituciones policiacas, investigadoras o judiciales locales o de cualquiera de las entidades federativas</w:t>
      </w:r>
      <w:r w:rsidR="00056FBB" w:rsidRPr="00225ED6">
        <w:rPr>
          <w:rFonts w:ascii="Arial" w:eastAsia="Times New Roman" w:hAnsi="Arial" w:cs="Arial"/>
          <w:sz w:val="20"/>
          <w:szCs w:val="20"/>
        </w:rPr>
        <w:t xml:space="preserve">, lo cual puede ser aprovechado por la delincuencia organizada para generar estrategias que afecten el orden público, la investigación de los delitos y por ende la procuración de justicia, dado que le será fácil </w:t>
      </w:r>
      <w:r w:rsidR="008B40B2" w:rsidRPr="00225ED6">
        <w:rPr>
          <w:rFonts w:ascii="Arial" w:eastAsia="Times New Roman" w:hAnsi="Arial" w:cs="Arial"/>
          <w:sz w:val="20"/>
          <w:szCs w:val="20"/>
        </w:rPr>
        <w:t xml:space="preserve">determinar la capacidad de reacción que tiene la corporación ante hechos delictivos. </w:t>
      </w:r>
    </w:p>
    <w:p w14:paraId="7B445C16" w14:textId="77777777" w:rsidR="001B0F26" w:rsidRPr="00225ED6" w:rsidRDefault="001B0F26" w:rsidP="00F8502A">
      <w:pPr>
        <w:autoSpaceDE w:val="0"/>
        <w:autoSpaceDN w:val="0"/>
        <w:adjustRightInd w:val="0"/>
        <w:jc w:val="both"/>
        <w:rPr>
          <w:rFonts w:ascii="Arial" w:eastAsia="Times New Roman" w:hAnsi="Arial" w:cs="Arial"/>
          <w:sz w:val="20"/>
          <w:szCs w:val="20"/>
        </w:rPr>
      </w:pPr>
    </w:p>
    <w:p w14:paraId="22205D9D" w14:textId="05C48375" w:rsidR="00E56A15" w:rsidRPr="00225ED6" w:rsidRDefault="00737B80" w:rsidP="00F8502A">
      <w:pPr>
        <w:autoSpaceDE w:val="0"/>
        <w:autoSpaceDN w:val="0"/>
        <w:adjustRightInd w:val="0"/>
        <w:ind w:firstLine="708"/>
        <w:jc w:val="both"/>
        <w:rPr>
          <w:rFonts w:ascii="Arial" w:eastAsia="Times New Roman" w:hAnsi="Arial" w:cs="Arial"/>
          <w:sz w:val="20"/>
          <w:szCs w:val="20"/>
        </w:rPr>
      </w:pPr>
      <w:r w:rsidRPr="00225ED6">
        <w:rPr>
          <w:rFonts w:ascii="Arial" w:eastAsia="Times New Roman" w:hAnsi="Arial" w:cs="Arial"/>
          <w:sz w:val="20"/>
          <w:szCs w:val="20"/>
        </w:rPr>
        <w:t>Derivado de lo anterior se estima que</w:t>
      </w:r>
      <w:r w:rsidR="00CB6F14" w:rsidRPr="00225ED6">
        <w:rPr>
          <w:rFonts w:ascii="Arial" w:eastAsia="Times New Roman" w:hAnsi="Arial" w:cs="Arial"/>
          <w:sz w:val="20"/>
          <w:szCs w:val="20"/>
        </w:rPr>
        <w:t xml:space="preserve"> la difusión de</w:t>
      </w:r>
      <w:r w:rsidRPr="00225ED6">
        <w:rPr>
          <w:rFonts w:ascii="Arial" w:eastAsia="Times New Roman" w:hAnsi="Arial" w:cs="Arial"/>
          <w:sz w:val="20"/>
          <w:szCs w:val="20"/>
        </w:rPr>
        <w:t xml:space="preserve"> los datos que </w:t>
      </w:r>
      <w:r w:rsidR="009C4202" w:rsidRPr="00225ED6">
        <w:rPr>
          <w:rFonts w:ascii="Arial" w:eastAsia="Times New Roman" w:hAnsi="Arial" w:cs="Arial"/>
          <w:sz w:val="20"/>
          <w:szCs w:val="20"/>
        </w:rPr>
        <w:t xml:space="preserve">ahora </w:t>
      </w:r>
      <w:r w:rsidRPr="00225ED6">
        <w:rPr>
          <w:rFonts w:ascii="Arial" w:eastAsia="Times New Roman" w:hAnsi="Arial" w:cs="Arial"/>
          <w:sz w:val="20"/>
          <w:szCs w:val="20"/>
        </w:rPr>
        <w:t>se reserva</w:t>
      </w:r>
      <w:r w:rsidR="009C4202" w:rsidRPr="00225ED6">
        <w:rPr>
          <w:rFonts w:ascii="Arial" w:eastAsia="Times New Roman" w:hAnsi="Arial" w:cs="Arial"/>
          <w:sz w:val="20"/>
          <w:szCs w:val="20"/>
        </w:rPr>
        <w:t>n</w:t>
      </w:r>
      <w:r w:rsidRPr="00225ED6">
        <w:rPr>
          <w:rFonts w:ascii="Arial" w:eastAsia="Times New Roman" w:hAnsi="Arial" w:cs="Arial"/>
          <w:sz w:val="20"/>
          <w:szCs w:val="20"/>
        </w:rPr>
        <w:t xml:space="preserve"> </w:t>
      </w:r>
      <w:r w:rsidR="00CB6F14" w:rsidRPr="00225ED6">
        <w:rPr>
          <w:rFonts w:ascii="Arial" w:eastAsia="Times New Roman" w:hAnsi="Arial" w:cs="Arial"/>
          <w:sz w:val="20"/>
          <w:szCs w:val="20"/>
        </w:rPr>
        <w:t xml:space="preserve">pueden comprometer </w:t>
      </w:r>
      <w:r w:rsidRPr="00225ED6">
        <w:rPr>
          <w:rFonts w:ascii="Arial" w:eastAsia="Times New Roman" w:hAnsi="Arial" w:cs="Arial"/>
          <w:sz w:val="20"/>
          <w:szCs w:val="20"/>
        </w:rPr>
        <w:t xml:space="preserve">la seguridad pública </w:t>
      </w:r>
      <w:r w:rsidR="00CB6F14" w:rsidRPr="00225ED6">
        <w:rPr>
          <w:rFonts w:ascii="Arial" w:eastAsia="Times New Roman" w:hAnsi="Arial" w:cs="Arial"/>
          <w:sz w:val="20"/>
          <w:szCs w:val="20"/>
        </w:rPr>
        <w:t>como lo establece</w:t>
      </w:r>
      <w:r w:rsidR="0074685C" w:rsidRPr="00225ED6">
        <w:rPr>
          <w:rFonts w:ascii="Arial" w:eastAsia="Times New Roman" w:hAnsi="Arial" w:cs="Arial"/>
          <w:sz w:val="20"/>
          <w:szCs w:val="20"/>
        </w:rPr>
        <w:t xml:space="preserve"> el artículo 126 fracción III en la Ley del Sistema de Seguridad Pública del Estado de San Luis Potosí</w:t>
      </w:r>
      <w:r w:rsidR="00CB6F14" w:rsidRPr="00225ED6">
        <w:rPr>
          <w:rFonts w:ascii="Arial" w:eastAsia="Times New Roman" w:hAnsi="Arial" w:cs="Arial"/>
          <w:sz w:val="20"/>
          <w:szCs w:val="20"/>
        </w:rPr>
        <w:t>, sentido en que también la Suprema Corte de Justicia de la Nación emitió resolución dentro de la Controversia Constitucional Numero 325/2019</w:t>
      </w:r>
      <w:r w:rsidR="006E1492" w:rsidRPr="00225ED6">
        <w:rPr>
          <w:rFonts w:ascii="Arial" w:eastAsia="Times New Roman" w:hAnsi="Arial" w:cs="Arial"/>
          <w:sz w:val="20"/>
          <w:szCs w:val="20"/>
        </w:rPr>
        <w:t>.</w:t>
      </w:r>
    </w:p>
    <w:p w14:paraId="56443A0A" w14:textId="77777777" w:rsidR="004A221B" w:rsidRPr="00225ED6" w:rsidRDefault="004A221B" w:rsidP="00F8502A">
      <w:pPr>
        <w:autoSpaceDE w:val="0"/>
        <w:autoSpaceDN w:val="0"/>
        <w:adjustRightInd w:val="0"/>
        <w:jc w:val="both"/>
        <w:rPr>
          <w:rFonts w:ascii="Arial" w:hAnsi="Arial" w:cs="Arial"/>
          <w:i/>
          <w:sz w:val="20"/>
          <w:szCs w:val="20"/>
        </w:rPr>
      </w:pPr>
    </w:p>
    <w:p w14:paraId="73A317FB" w14:textId="77777777" w:rsidR="004D03AE" w:rsidRPr="00225ED6" w:rsidRDefault="00D11F7E" w:rsidP="00D11F7E">
      <w:pPr>
        <w:autoSpaceDE w:val="0"/>
        <w:autoSpaceDN w:val="0"/>
        <w:adjustRightInd w:val="0"/>
        <w:jc w:val="both"/>
        <w:rPr>
          <w:rFonts w:ascii="Arial" w:hAnsi="Arial" w:cs="Arial"/>
          <w:i/>
          <w:sz w:val="20"/>
          <w:szCs w:val="20"/>
        </w:rPr>
      </w:pPr>
      <w:r w:rsidRPr="00225ED6">
        <w:rPr>
          <w:rFonts w:ascii="Arial" w:hAnsi="Arial" w:cs="Arial"/>
          <w:b/>
          <w:sz w:val="20"/>
          <w:szCs w:val="20"/>
        </w:rPr>
        <w:t>Respecto a la Fracción</w:t>
      </w:r>
      <w:r w:rsidRPr="00225ED6">
        <w:rPr>
          <w:rFonts w:ascii="Arial" w:hAnsi="Arial" w:cs="Arial"/>
          <w:i/>
          <w:sz w:val="20"/>
          <w:szCs w:val="20"/>
        </w:rPr>
        <w:t xml:space="preserve"> </w:t>
      </w:r>
      <w:r w:rsidRPr="00225ED6">
        <w:rPr>
          <w:rFonts w:ascii="Arial" w:hAnsi="Arial" w:cs="Arial"/>
          <w:b/>
          <w:sz w:val="20"/>
          <w:szCs w:val="20"/>
        </w:rPr>
        <w:t>XII.</w:t>
      </w:r>
      <w:r w:rsidRPr="00225ED6">
        <w:rPr>
          <w:rFonts w:ascii="Arial" w:hAnsi="Arial" w:cs="Arial"/>
          <w:i/>
          <w:sz w:val="20"/>
          <w:szCs w:val="20"/>
        </w:rPr>
        <w:t xml:space="preserve">  “</w:t>
      </w:r>
      <w:r w:rsidRPr="00225ED6">
        <w:rPr>
          <w:rFonts w:ascii="Arial" w:hAnsi="Arial" w:cs="Arial"/>
          <w:i/>
          <w:sz w:val="20"/>
          <w:szCs w:val="20"/>
          <w:u w:val="single"/>
        </w:rPr>
        <w:t>Las que por disposición expresa de una ley tengan tal carácter, siempre que sean acordes con las bases, principios y disposiciones establecidos en esta Ley y no la contravengan; así como las previstas en tratados internacionales.”</w:t>
      </w:r>
      <w:r w:rsidRPr="00225ED6">
        <w:rPr>
          <w:rFonts w:ascii="Arial" w:eastAsiaTheme="minorHAnsi" w:hAnsi="Arial" w:cs="Arial"/>
          <w:color w:val="2D2D2D"/>
          <w:sz w:val="20"/>
          <w:szCs w:val="20"/>
          <w:lang w:val="es-MX" w:eastAsia="en-US"/>
        </w:rPr>
        <w:t xml:space="preserve"> </w:t>
      </w:r>
      <w:r w:rsidRPr="00225ED6">
        <w:rPr>
          <w:rFonts w:ascii="Arial" w:eastAsiaTheme="minorHAnsi" w:hAnsi="Arial" w:cs="Arial"/>
          <w:b/>
          <w:bCs/>
          <w:color w:val="2D2D2D"/>
          <w:sz w:val="20"/>
          <w:szCs w:val="20"/>
          <w:lang w:val="es-MX" w:eastAsia="en-US"/>
        </w:rPr>
        <w:t>Vinculado al Lineamiento Trigésimo segundo</w:t>
      </w:r>
      <w:r w:rsidR="004D03AE" w:rsidRPr="00225ED6">
        <w:rPr>
          <w:rFonts w:ascii="Arial" w:eastAsiaTheme="minorHAnsi" w:hAnsi="Arial" w:cs="Arial"/>
          <w:b/>
          <w:bCs/>
          <w:color w:val="2D2D2D"/>
          <w:sz w:val="20"/>
          <w:szCs w:val="20"/>
          <w:lang w:val="es-MX" w:eastAsia="en-US"/>
        </w:rPr>
        <w:t xml:space="preserve">, </w:t>
      </w:r>
      <w:r w:rsidR="004D03AE" w:rsidRPr="00225ED6">
        <w:rPr>
          <w:rFonts w:ascii="Arial" w:eastAsiaTheme="minorHAnsi" w:hAnsi="Arial" w:cs="Arial"/>
          <w:bCs/>
          <w:color w:val="2D2D2D"/>
          <w:sz w:val="20"/>
          <w:szCs w:val="20"/>
          <w:lang w:val="es-MX" w:eastAsia="en-US"/>
        </w:rPr>
        <w:t xml:space="preserve">que a la letra dice </w:t>
      </w:r>
      <w:r w:rsidR="004D03AE" w:rsidRPr="00225ED6">
        <w:rPr>
          <w:rFonts w:ascii="Arial" w:eastAsiaTheme="minorHAnsi" w:hAnsi="Arial" w:cs="Arial"/>
          <w:bCs/>
          <w:i/>
          <w:color w:val="2D2D2D"/>
          <w:sz w:val="20"/>
          <w:szCs w:val="20"/>
          <w:lang w:val="es-MX" w:eastAsia="en-US"/>
        </w:rPr>
        <w:t>“</w:t>
      </w:r>
      <w:r w:rsidR="004D03AE" w:rsidRPr="00225ED6">
        <w:rPr>
          <w:rFonts w:ascii="Arial" w:hAnsi="Arial" w:cs="Arial"/>
          <w:i/>
          <w:sz w:val="20"/>
          <w:szCs w:val="20"/>
        </w:rPr>
        <w:t xml:space="preserve">Trigésimo segundo. De conformidad con el artículo 113, fracción XIII de la Ley General, podrá considerarse como información reservada, </w:t>
      </w:r>
      <w:r w:rsidR="004D03AE" w:rsidRPr="00225ED6">
        <w:rPr>
          <w:rFonts w:ascii="Arial" w:hAnsi="Arial" w:cs="Arial"/>
          <w:i/>
          <w:sz w:val="20"/>
          <w:szCs w:val="20"/>
          <w:u w:val="single"/>
        </w:rPr>
        <w:t xml:space="preserve">aquella que por disposición expresa de una ley le otorgue tal carácter </w:t>
      </w:r>
      <w:r w:rsidR="004D03AE" w:rsidRPr="00225ED6">
        <w:rPr>
          <w:rFonts w:ascii="Arial" w:hAnsi="Arial" w:cs="Arial"/>
          <w:i/>
          <w:sz w:val="20"/>
          <w:szCs w:val="20"/>
        </w:rPr>
        <w:t>siempre que no se contravengan las bases, principios y disposiciones establecidas en la Ley General o las previstas en los tratados internacionales de los que el Estado mexicano sea parte</w:t>
      </w:r>
      <w:r w:rsidR="004D03AE" w:rsidRPr="00225ED6">
        <w:rPr>
          <w:rFonts w:ascii="Arial" w:eastAsiaTheme="minorHAnsi" w:hAnsi="Arial" w:cs="Arial"/>
          <w:b/>
          <w:bCs/>
          <w:i/>
          <w:color w:val="2D2D2D"/>
          <w:sz w:val="20"/>
          <w:szCs w:val="20"/>
          <w:lang w:val="es-MX" w:eastAsia="en-US"/>
        </w:rPr>
        <w:t xml:space="preserve">. </w:t>
      </w:r>
      <w:r w:rsidR="004D03AE" w:rsidRPr="00225ED6">
        <w:rPr>
          <w:rFonts w:ascii="Arial" w:hAnsi="Arial" w:cs="Arial"/>
          <w:i/>
          <w:sz w:val="20"/>
          <w:szCs w:val="20"/>
        </w:rPr>
        <w:t xml:space="preserve">Para que se actualice este supuesto de reserva, los sujetos obligados deberán fundar y motivar la clasificación de la información, </w:t>
      </w:r>
      <w:r w:rsidR="004D03AE" w:rsidRPr="00225ED6">
        <w:rPr>
          <w:rFonts w:ascii="Arial" w:hAnsi="Arial" w:cs="Arial"/>
          <w:i/>
          <w:sz w:val="20"/>
          <w:szCs w:val="20"/>
          <w:u w:val="single"/>
        </w:rPr>
        <w:t>señalando de manera específica el supuesto normativo que expresamente le otorga ese carácter y acreditar la afectación que la divulgación de la información traería a los fines por los que se reserva la información</w:t>
      </w:r>
      <w:r w:rsidR="004D03AE" w:rsidRPr="00225ED6">
        <w:rPr>
          <w:rFonts w:ascii="Arial" w:hAnsi="Arial" w:cs="Arial"/>
          <w:i/>
          <w:sz w:val="20"/>
          <w:szCs w:val="20"/>
        </w:rPr>
        <w:t xml:space="preserve">”. </w:t>
      </w:r>
    </w:p>
    <w:p w14:paraId="5A9E4DAD" w14:textId="77777777" w:rsidR="004D03AE" w:rsidRPr="00225ED6" w:rsidRDefault="004D03AE" w:rsidP="00D11F7E">
      <w:pPr>
        <w:autoSpaceDE w:val="0"/>
        <w:autoSpaceDN w:val="0"/>
        <w:adjustRightInd w:val="0"/>
        <w:jc w:val="both"/>
        <w:rPr>
          <w:rFonts w:ascii="Arial" w:eastAsiaTheme="minorHAnsi" w:hAnsi="Arial" w:cs="Arial"/>
          <w:b/>
          <w:bCs/>
          <w:color w:val="2D2D2D"/>
          <w:sz w:val="20"/>
          <w:szCs w:val="20"/>
          <w:lang w:eastAsia="en-US"/>
        </w:rPr>
      </w:pPr>
    </w:p>
    <w:p w14:paraId="23FE5041" w14:textId="3F513075" w:rsidR="00D11F7E" w:rsidRPr="00225ED6" w:rsidRDefault="008A01C5" w:rsidP="00D11F7E">
      <w:pPr>
        <w:autoSpaceDE w:val="0"/>
        <w:autoSpaceDN w:val="0"/>
        <w:adjustRightInd w:val="0"/>
        <w:jc w:val="both"/>
        <w:rPr>
          <w:rFonts w:ascii="Arial" w:hAnsi="Arial" w:cs="Arial"/>
          <w:i/>
          <w:sz w:val="20"/>
          <w:szCs w:val="20"/>
        </w:rPr>
      </w:pPr>
      <w:r w:rsidRPr="00225ED6">
        <w:rPr>
          <w:rFonts w:ascii="Arial" w:eastAsia="Times New Roman" w:hAnsi="Arial" w:cs="Arial"/>
          <w:sz w:val="20"/>
          <w:szCs w:val="20"/>
        </w:rPr>
        <w:t xml:space="preserve">El </w:t>
      </w:r>
      <w:r w:rsidRPr="00225ED6">
        <w:rPr>
          <w:rFonts w:ascii="Arial" w:hAnsi="Arial" w:cs="Arial"/>
          <w:sz w:val="20"/>
          <w:szCs w:val="20"/>
        </w:rPr>
        <w:t xml:space="preserve">Total de plazas de confianza, Total de plazas de confianza ocupadas por hombres, Total de plazas de confianza ocupadas por mujeres, Total de plazas de confianza ocupadas, Total de plazas de confianza vacantes, del personal de seguridad y custodia, considerado personal de confianza de acuerdo a lo señalado en </w:t>
      </w:r>
      <w:r w:rsidRPr="00225ED6">
        <w:rPr>
          <w:rFonts w:ascii="Arial" w:eastAsia="Times New Roman" w:hAnsi="Arial" w:cs="Arial"/>
          <w:sz w:val="20"/>
          <w:szCs w:val="20"/>
        </w:rPr>
        <w:t xml:space="preserve">el Manual de Remuneraciones de la Fiscalía General del Estado, aprobado para el Ejercicio Fiscal </w:t>
      </w:r>
      <w:r w:rsidR="00A82FAC" w:rsidRPr="00225ED6">
        <w:rPr>
          <w:rFonts w:ascii="Arial" w:hAnsi="Arial" w:cs="Arial"/>
          <w:sz w:val="20"/>
          <w:szCs w:val="20"/>
        </w:rPr>
        <w:t>202</w:t>
      </w:r>
      <w:r w:rsidR="006663A4">
        <w:rPr>
          <w:rFonts w:ascii="Arial" w:hAnsi="Arial" w:cs="Arial"/>
          <w:sz w:val="20"/>
          <w:szCs w:val="20"/>
        </w:rPr>
        <w:t>5,</w:t>
      </w:r>
      <w:r w:rsidRPr="00225ED6">
        <w:rPr>
          <w:rFonts w:ascii="Arial" w:eastAsia="Times New Roman" w:hAnsi="Arial" w:cs="Arial"/>
          <w:sz w:val="20"/>
          <w:szCs w:val="20"/>
        </w:rPr>
        <w:t xml:space="preserve"> esto con sustento a lo dispuesto en el doceavo párrafo de la exposición de motivos de la Ley del Sistema de Seguridad Pública del Estado de San Luis Potosí, revela la </w:t>
      </w:r>
      <w:r w:rsidR="008A09F4" w:rsidRPr="00225ED6">
        <w:rPr>
          <w:rFonts w:ascii="Arial" w:eastAsia="Times New Roman" w:hAnsi="Arial" w:cs="Arial"/>
          <w:sz w:val="20"/>
          <w:szCs w:val="20"/>
        </w:rPr>
        <w:t xml:space="preserve">capacidad de reacción de la institución frente a hechos delictivos de los que se desprenden </w:t>
      </w:r>
      <w:r w:rsidR="00D11F7E" w:rsidRPr="00225ED6">
        <w:rPr>
          <w:rFonts w:ascii="Arial" w:eastAsia="Times New Roman" w:hAnsi="Arial" w:cs="Arial"/>
          <w:sz w:val="20"/>
          <w:szCs w:val="20"/>
        </w:rPr>
        <w:t>diversos mandamientos judiciales, averiguaciones previas, carpetas de investigación</w:t>
      </w:r>
      <w:r w:rsidR="004F3EED" w:rsidRPr="00225ED6">
        <w:rPr>
          <w:rFonts w:ascii="Arial" w:eastAsia="Times New Roman" w:hAnsi="Arial" w:cs="Arial"/>
          <w:sz w:val="20"/>
          <w:szCs w:val="20"/>
        </w:rPr>
        <w:t xml:space="preserve"> </w:t>
      </w:r>
      <w:r w:rsidR="00003B83" w:rsidRPr="00225ED6">
        <w:rPr>
          <w:rFonts w:ascii="Arial" w:eastAsia="Times New Roman" w:hAnsi="Arial" w:cs="Arial"/>
          <w:sz w:val="20"/>
          <w:szCs w:val="20"/>
        </w:rPr>
        <w:t xml:space="preserve">que se llevan ante el Ministerio Público y </w:t>
      </w:r>
      <w:r w:rsidR="00D11F7E" w:rsidRPr="00225ED6">
        <w:rPr>
          <w:rFonts w:ascii="Arial" w:eastAsia="Times New Roman" w:hAnsi="Arial" w:cs="Arial"/>
          <w:sz w:val="20"/>
          <w:szCs w:val="20"/>
        </w:rPr>
        <w:t xml:space="preserve"> donde se actúa información a la que únicamente pueden tener acceso las partes</w:t>
      </w:r>
      <w:r w:rsidR="00C8363B" w:rsidRPr="00225ED6">
        <w:rPr>
          <w:rFonts w:ascii="Arial" w:eastAsia="Times New Roman" w:hAnsi="Arial" w:cs="Arial"/>
          <w:sz w:val="20"/>
          <w:szCs w:val="20"/>
        </w:rPr>
        <w:t xml:space="preserve">, </w:t>
      </w:r>
      <w:r w:rsidR="00D11F7E" w:rsidRPr="00225ED6">
        <w:rPr>
          <w:rFonts w:ascii="Arial" w:eastAsia="Times New Roman" w:hAnsi="Arial" w:cs="Arial"/>
          <w:sz w:val="20"/>
          <w:szCs w:val="20"/>
        </w:rPr>
        <w:t xml:space="preserve">por lo que su divulgación </w:t>
      </w:r>
      <w:r w:rsidR="00C8363B" w:rsidRPr="00225ED6">
        <w:rPr>
          <w:rFonts w:ascii="Arial" w:eastAsia="Times New Roman" w:hAnsi="Arial" w:cs="Arial"/>
          <w:sz w:val="20"/>
          <w:szCs w:val="20"/>
        </w:rPr>
        <w:t xml:space="preserve">además de afectar </w:t>
      </w:r>
      <w:r w:rsidR="00D11F7E" w:rsidRPr="00225ED6">
        <w:rPr>
          <w:rFonts w:ascii="Arial" w:eastAsia="Times New Roman" w:hAnsi="Arial" w:cs="Arial"/>
          <w:sz w:val="20"/>
          <w:szCs w:val="20"/>
        </w:rPr>
        <w:t xml:space="preserve">las labores </w:t>
      </w:r>
      <w:r w:rsidR="00C8363B" w:rsidRPr="00225ED6">
        <w:rPr>
          <w:rFonts w:ascii="Arial" w:eastAsia="Times New Roman" w:hAnsi="Arial" w:cs="Arial"/>
          <w:sz w:val="20"/>
          <w:szCs w:val="20"/>
        </w:rPr>
        <w:t xml:space="preserve">propias </w:t>
      </w:r>
      <w:r w:rsidR="00D11F7E" w:rsidRPr="00225ED6">
        <w:rPr>
          <w:rFonts w:ascii="Arial" w:eastAsia="Times New Roman" w:hAnsi="Arial" w:cs="Arial"/>
          <w:sz w:val="20"/>
          <w:szCs w:val="20"/>
        </w:rPr>
        <w:t xml:space="preserve">procuración de justicia y puede menoscabar o dificultar las estrategias para combatir la comisión de los delitos y las estrategias de atención; como incluso lo disponen </w:t>
      </w:r>
      <w:r w:rsidR="00DA6B46" w:rsidRPr="00225ED6">
        <w:rPr>
          <w:rFonts w:ascii="Arial" w:eastAsia="Times New Roman" w:hAnsi="Arial" w:cs="Arial"/>
          <w:sz w:val="20"/>
          <w:szCs w:val="20"/>
        </w:rPr>
        <w:t>el</w:t>
      </w:r>
      <w:r w:rsidR="00D11F7E" w:rsidRPr="00225ED6">
        <w:rPr>
          <w:rFonts w:ascii="Arial" w:eastAsia="Times New Roman" w:hAnsi="Arial" w:cs="Arial"/>
          <w:sz w:val="20"/>
          <w:szCs w:val="20"/>
        </w:rPr>
        <w:t xml:space="preserve"> </w:t>
      </w:r>
      <w:r w:rsidR="00D11F7E" w:rsidRPr="00225ED6">
        <w:rPr>
          <w:rFonts w:ascii="Arial" w:eastAsia="Times New Roman" w:hAnsi="Arial" w:cs="Arial"/>
          <w:sz w:val="20"/>
          <w:szCs w:val="20"/>
          <w:u w:val="single"/>
        </w:rPr>
        <w:t>artículo 220 del Código Nacional de Procedimientos Penales, los artículos 93, 93 bis, 94, fracciones I y II, 95 fracción VI, 97 fracciones I y II, 99, fracciones I y III de la Ley del Sistema Estatal de Seguridad Pública y la resolución emitida por la Suprema Corte de Justicia de la Nación dentro de la Controversia Constitucional Numero 325/2019.</w:t>
      </w:r>
    </w:p>
    <w:p w14:paraId="7244E33D" w14:textId="77777777" w:rsidR="004A221B" w:rsidRPr="00225ED6" w:rsidRDefault="004A221B" w:rsidP="00F8502A">
      <w:pPr>
        <w:autoSpaceDE w:val="0"/>
        <w:autoSpaceDN w:val="0"/>
        <w:adjustRightInd w:val="0"/>
        <w:jc w:val="both"/>
        <w:rPr>
          <w:rFonts w:ascii="Arial" w:eastAsia="Times New Roman" w:hAnsi="Arial" w:cs="Arial"/>
          <w:sz w:val="20"/>
          <w:szCs w:val="20"/>
        </w:rPr>
      </w:pPr>
    </w:p>
    <w:p w14:paraId="0049B6F7" w14:textId="17293D14" w:rsidR="001043B6" w:rsidRPr="00225ED6" w:rsidRDefault="00C8363B" w:rsidP="00F8502A">
      <w:pPr>
        <w:autoSpaceDE w:val="0"/>
        <w:autoSpaceDN w:val="0"/>
        <w:adjustRightInd w:val="0"/>
        <w:ind w:firstLine="708"/>
        <w:jc w:val="both"/>
        <w:rPr>
          <w:rFonts w:ascii="Arial" w:eastAsia="Times New Roman" w:hAnsi="Arial" w:cs="Arial"/>
          <w:sz w:val="20"/>
          <w:szCs w:val="20"/>
          <w:u w:val="single"/>
        </w:rPr>
      </w:pPr>
      <w:r w:rsidRPr="00225ED6">
        <w:rPr>
          <w:rFonts w:ascii="Arial" w:eastAsia="Times New Roman" w:hAnsi="Arial" w:cs="Arial"/>
          <w:sz w:val="20"/>
          <w:szCs w:val="20"/>
        </w:rPr>
        <w:t>Así también, la información</w:t>
      </w:r>
      <w:r w:rsidR="008A09F4" w:rsidRPr="00225ED6">
        <w:rPr>
          <w:rFonts w:ascii="Arial" w:eastAsia="Times New Roman" w:hAnsi="Arial" w:cs="Arial"/>
          <w:sz w:val="20"/>
          <w:szCs w:val="20"/>
        </w:rPr>
        <w:t xml:space="preserve"> relativa a el</w:t>
      </w:r>
      <w:r w:rsidRPr="00225ED6">
        <w:rPr>
          <w:rFonts w:ascii="Arial" w:eastAsia="Times New Roman" w:hAnsi="Arial" w:cs="Arial"/>
          <w:sz w:val="20"/>
          <w:szCs w:val="20"/>
        </w:rPr>
        <w:t xml:space="preserve"> </w:t>
      </w:r>
      <w:r w:rsidR="008A09F4" w:rsidRPr="00225ED6">
        <w:rPr>
          <w:rFonts w:ascii="Arial" w:hAnsi="Arial" w:cs="Arial"/>
          <w:sz w:val="20"/>
          <w:szCs w:val="20"/>
        </w:rPr>
        <w:t xml:space="preserve">Total de plazas de confianza, Total de plazas de confianza ocupadas por hombres, Total de plazas de confianza ocupadas por mujeres, Total de plazas de confianza ocupadas, Total de plazas de confianza vacantes, del personal de seguridad y custodia, considerado personal de confianza, </w:t>
      </w:r>
      <w:r w:rsidRPr="00225ED6">
        <w:rPr>
          <w:rFonts w:ascii="Arial" w:eastAsia="Times New Roman" w:hAnsi="Arial" w:cs="Arial"/>
          <w:sz w:val="20"/>
          <w:szCs w:val="20"/>
        </w:rPr>
        <w:t xml:space="preserve">forma parte de las bases de datos del Sistema Nacional de Seguridad Pública, Sistema Estatal de Seguridad Pública y de la Propia Fiscalía General del Estado, </w:t>
      </w:r>
      <w:r w:rsidR="001837C7" w:rsidRPr="00225ED6">
        <w:rPr>
          <w:rFonts w:ascii="Arial" w:eastAsia="Times New Roman" w:hAnsi="Arial" w:cs="Arial"/>
          <w:sz w:val="20"/>
          <w:szCs w:val="20"/>
        </w:rPr>
        <w:t xml:space="preserve">clasificada como reservada según los artículos </w:t>
      </w:r>
      <w:r w:rsidR="001837C7" w:rsidRPr="00225ED6">
        <w:rPr>
          <w:rFonts w:ascii="Arial" w:eastAsia="Times New Roman" w:hAnsi="Arial" w:cs="Arial"/>
          <w:sz w:val="20"/>
          <w:szCs w:val="20"/>
          <w:u w:val="single"/>
        </w:rPr>
        <w:t xml:space="preserve">93, </w:t>
      </w:r>
      <w:r w:rsidR="001837C7" w:rsidRPr="00225ED6">
        <w:rPr>
          <w:rFonts w:ascii="Arial" w:eastAsia="Times New Roman" w:hAnsi="Arial" w:cs="Arial"/>
          <w:sz w:val="20"/>
          <w:szCs w:val="20"/>
          <w:u w:val="single"/>
        </w:rPr>
        <w:lastRenderedPageBreak/>
        <w:t>93 bis, 94, fracciones I y II, 95 fracción VI, 97 fracciones I y II, 99, fracciones I y III</w:t>
      </w:r>
      <w:r w:rsidR="00BA5830" w:rsidRPr="00225ED6">
        <w:rPr>
          <w:rFonts w:ascii="Arial" w:eastAsia="Times New Roman" w:hAnsi="Arial" w:cs="Arial"/>
          <w:sz w:val="20"/>
          <w:szCs w:val="20"/>
          <w:u w:val="single"/>
        </w:rPr>
        <w:t xml:space="preserve"> de la Ley del Sistema de Seguridad Pública del Estado</w:t>
      </w:r>
      <w:r w:rsidR="001043B6" w:rsidRPr="00225ED6">
        <w:rPr>
          <w:rFonts w:ascii="Arial" w:eastAsia="Times New Roman" w:hAnsi="Arial" w:cs="Arial"/>
          <w:sz w:val="20"/>
          <w:szCs w:val="20"/>
          <w:u w:val="single"/>
        </w:rPr>
        <w:t>.</w:t>
      </w:r>
    </w:p>
    <w:p w14:paraId="67F6DFB3" w14:textId="77777777" w:rsidR="00950885" w:rsidRPr="00225ED6" w:rsidRDefault="00950885" w:rsidP="00F8502A">
      <w:pPr>
        <w:pStyle w:val="Prrafodelista"/>
        <w:autoSpaceDE w:val="0"/>
        <w:autoSpaceDN w:val="0"/>
        <w:adjustRightInd w:val="0"/>
        <w:ind w:left="1080"/>
        <w:jc w:val="both"/>
        <w:rPr>
          <w:rFonts w:ascii="Arial" w:hAnsi="Arial" w:cs="Arial"/>
          <w:i/>
          <w:sz w:val="20"/>
          <w:szCs w:val="20"/>
        </w:rPr>
      </w:pPr>
    </w:p>
    <w:p w14:paraId="538F490C" w14:textId="787A0724" w:rsidR="008E6AA3" w:rsidRPr="00225ED6" w:rsidRDefault="0040506D" w:rsidP="00F8502A">
      <w:pPr>
        <w:autoSpaceDE w:val="0"/>
        <w:autoSpaceDN w:val="0"/>
        <w:adjustRightInd w:val="0"/>
        <w:jc w:val="both"/>
        <w:rPr>
          <w:rFonts w:ascii="Arial" w:hAnsi="Arial" w:cs="Arial"/>
          <w:sz w:val="20"/>
          <w:szCs w:val="20"/>
        </w:rPr>
      </w:pPr>
      <w:r w:rsidRPr="00225ED6">
        <w:rPr>
          <w:rFonts w:ascii="Arial" w:hAnsi="Arial" w:cs="Arial"/>
          <w:b/>
          <w:bCs/>
          <w:sz w:val="20"/>
          <w:szCs w:val="20"/>
        </w:rPr>
        <w:t xml:space="preserve">Lineamiento </w:t>
      </w:r>
      <w:r w:rsidR="008E6AA3" w:rsidRPr="00225ED6">
        <w:rPr>
          <w:rFonts w:ascii="Arial" w:hAnsi="Arial" w:cs="Arial"/>
          <w:b/>
          <w:bCs/>
          <w:sz w:val="20"/>
          <w:szCs w:val="20"/>
        </w:rPr>
        <w:t>Trigésimo tercero</w:t>
      </w:r>
      <w:r w:rsidR="008E6AA3" w:rsidRPr="00225ED6">
        <w:rPr>
          <w:rFonts w:ascii="Arial" w:hAnsi="Arial" w:cs="Arial"/>
          <w:b/>
          <w:bCs/>
          <w:sz w:val="20"/>
          <w:szCs w:val="20"/>
          <w:u w:val="single"/>
        </w:rPr>
        <w:t xml:space="preserve"> fracción</w:t>
      </w:r>
      <w:r w:rsidR="00615E27" w:rsidRPr="00225ED6">
        <w:rPr>
          <w:rFonts w:ascii="Arial" w:hAnsi="Arial" w:cs="Arial"/>
          <w:b/>
          <w:bCs/>
          <w:sz w:val="20"/>
          <w:szCs w:val="20"/>
          <w:u w:val="single"/>
        </w:rPr>
        <w:t xml:space="preserve"> </w:t>
      </w:r>
      <w:r w:rsidR="008E6AA3" w:rsidRPr="00225ED6">
        <w:rPr>
          <w:rFonts w:ascii="Arial" w:hAnsi="Arial" w:cs="Arial"/>
          <w:b/>
          <w:sz w:val="20"/>
          <w:szCs w:val="20"/>
          <w:u w:val="single"/>
        </w:rPr>
        <w:t>II</w:t>
      </w:r>
      <w:r w:rsidR="008E6AA3" w:rsidRPr="00225ED6">
        <w:rPr>
          <w:rFonts w:ascii="Arial" w:hAnsi="Arial" w:cs="Arial"/>
          <w:b/>
          <w:bCs/>
          <w:sz w:val="20"/>
          <w:szCs w:val="20"/>
        </w:rPr>
        <w:t xml:space="preserve">.- </w:t>
      </w:r>
      <w:r w:rsidR="0037041F" w:rsidRPr="00225ED6">
        <w:rPr>
          <w:rFonts w:ascii="Arial" w:hAnsi="Arial" w:cs="Arial"/>
          <w:b/>
          <w:bCs/>
          <w:sz w:val="20"/>
          <w:szCs w:val="20"/>
        </w:rPr>
        <w:t>“</w:t>
      </w:r>
      <w:r w:rsidR="008E6AA3" w:rsidRPr="00225ED6">
        <w:rPr>
          <w:rFonts w:ascii="Arial" w:hAnsi="Arial" w:cs="Arial"/>
          <w:b/>
          <w:bCs/>
          <w:i/>
          <w:sz w:val="20"/>
          <w:szCs w:val="20"/>
        </w:rPr>
        <w:t>Se deberá motivar la clasificación, señalando las circunstancias de modo, tiempo y lugar que acrediten el vínculo entre la difusión de la información y la afectación al interés público o a la seguridad nacional</w:t>
      </w:r>
      <w:r w:rsidR="0037041F" w:rsidRPr="00225ED6">
        <w:rPr>
          <w:rFonts w:ascii="Arial" w:hAnsi="Arial" w:cs="Arial"/>
          <w:b/>
          <w:bCs/>
          <w:i/>
          <w:sz w:val="20"/>
          <w:szCs w:val="20"/>
        </w:rPr>
        <w:t>”</w:t>
      </w:r>
      <w:r w:rsidR="00A67F3B" w:rsidRPr="00225ED6">
        <w:rPr>
          <w:rFonts w:ascii="Arial" w:hAnsi="Arial" w:cs="Arial"/>
          <w:b/>
          <w:bCs/>
          <w:sz w:val="20"/>
          <w:szCs w:val="20"/>
        </w:rPr>
        <w:t xml:space="preserve"> </w:t>
      </w:r>
      <w:r w:rsidR="00A67F3B" w:rsidRPr="00225ED6">
        <w:rPr>
          <w:rFonts w:ascii="Arial" w:hAnsi="Arial" w:cs="Arial"/>
          <w:bCs/>
          <w:sz w:val="20"/>
          <w:szCs w:val="20"/>
        </w:rPr>
        <w:t xml:space="preserve">se expone lo siguiente respecto a: </w:t>
      </w:r>
    </w:p>
    <w:p w14:paraId="264AAE15" w14:textId="77777777" w:rsidR="00F8502A" w:rsidRPr="00225ED6" w:rsidRDefault="00F8502A" w:rsidP="00F8502A">
      <w:pPr>
        <w:autoSpaceDE w:val="0"/>
        <w:autoSpaceDN w:val="0"/>
        <w:adjustRightInd w:val="0"/>
        <w:jc w:val="both"/>
        <w:rPr>
          <w:rFonts w:ascii="Arial" w:hAnsi="Arial" w:cs="Arial"/>
          <w:b/>
          <w:sz w:val="20"/>
          <w:szCs w:val="20"/>
        </w:rPr>
      </w:pPr>
    </w:p>
    <w:p w14:paraId="7B38C99D" w14:textId="22747F85" w:rsidR="008E6AA3" w:rsidRPr="00225ED6" w:rsidRDefault="008E6AA3" w:rsidP="00F8502A">
      <w:pPr>
        <w:autoSpaceDE w:val="0"/>
        <w:autoSpaceDN w:val="0"/>
        <w:adjustRightInd w:val="0"/>
        <w:jc w:val="both"/>
        <w:rPr>
          <w:rFonts w:ascii="Arial" w:hAnsi="Arial" w:cs="Arial"/>
          <w:b/>
          <w:bCs/>
          <w:sz w:val="20"/>
          <w:szCs w:val="20"/>
          <w:u w:val="single"/>
        </w:rPr>
      </w:pPr>
      <w:r w:rsidRPr="00225ED6">
        <w:rPr>
          <w:rFonts w:ascii="Arial" w:hAnsi="Arial" w:cs="Arial"/>
          <w:b/>
          <w:sz w:val="20"/>
          <w:szCs w:val="20"/>
        </w:rPr>
        <w:t xml:space="preserve"> </w:t>
      </w:r>
      <w:r w:rsidRPr="00225ED6">
        <w:rPr>
          <w:rFonts w:ascii="Arial" w:hAnsi="Arial" w:cs="Arial"/>
          <w:b/>
          <w:bCs/>
          <w:sz w:val="20"/>
          <w:szCs w:val="20"/>
          <w:u w:val="single"/>
        </w:rPr>
        <w:t xml:space="preserve">Circunstancia de modo: </w:t>
      </w:r>
    </w:p>
    <w:p w14:paraId="51CD71B3" w14:textId="77777777" w:rsidR="00F8502A" w:rsidRPr="00225ED6" w:rsidRDefault="00F8502A" w:rsidP="00F8502A">
      <w:pPr>
        <w:autoSpaceDE w:val="0"/>
        <w:autoSpaceDN w:val="0"/>
        <w:adjustRightInd w:val="0"/>
        <w:jc w:val="both"/>
        <w:rPr>
          <w:rFonts w:ascii="Arial" w:hAnsi="Arial" w:cs="Arial"/>
          <w:b/>
          <w:bCs/>
          <w:sz w:val="20"/>
          <w:szCs w:val="20"/>
          <w:u w:val="single"/>
        </w:rPr>
      </w:pPr>
    </w:p>
    <w:p w14:paraId="06F6611B" w14:textId="6A9E764E" w:rsidR="008E6AA3" w:rsidRPr="00225ED6" w:rsidRDefault="001043B6" w:rsidP="00F8502A">
      <w:pPr>
        <w:autoSpaceDE w:val="0"/>
        <w:autoSpaceDN w:val="0"/>
        <w:adjustRightInd w:val="0"/>
        <w:ind w:firstLine="708"/>
        <w:jc w:val="both"/>
        <w:rPr>
          <w:rFonts w:ascii="Arial" w:hAnsi="Arial" w:cs="Arial"/>
          <w:bCs/>
          <w:sz w:val="20"/>
          <w:szCs w:val="20"/>
        </w:rPr>
      </w:pPr>
      <w:r w:rsidRPr="00225ED6">
        <w:rPr>
          <w:rFonts w:ascii="Arial" w:hAnsi="Arial" w:cs="Arial"/>
          <w:bCs/>
          <w:sz w:val="20"/>
          <w:szCs w:val="20"/>
        </w:rPr>
        <w:t>O</w:t>
      </w:r>
      <w:r w:rsidR="008E6AA3" w:rsidRPr="00225ED6">
        <w:rPr>
          <w:rFonts w:ascii="Arial" w:hAnsi="Arial" w:cs="Arial"/>
          <w:bCs/>
          <w:sz w:val="20"/>
          <w:szCs w:val="20"/>
        </w:rPr>
        <w:t xml:space="preserve">torgar la información concerniente </w:t>
      </w:r>
      <w:r w:rsidR="008A09F4" w:rsidRPr="00225ED6">
        <w:rPr>
          <w:rFonts w:ascii="Arial" w:hAnsi="Arial" w:cs="Arial"/>
          <w:sz w:val="20"/>
          <w:szCs w:val="20"/>
        </w:rPr>
        <w:t>Total de plazas de confianza, Total de plazas de confianza ocupadas por hombres, Total de plazas de confianza ocupadas por mujeres, Total de plazas de confianza ocupadas, Total de plazas de confianza vacantes, del personal de seguridad y custodia, considerado personal de confianza</w:t>
      </w:r>
      <w:r w:rsidR="008E6AA3" w:rsidRPr="00225ED6">
        <w:rPr>
          <w:rFonts w:ascii="Arial" w:hAnsi="Arial" w:cs="Arial"/>
          <w:bCs/>
          <w:sz w:val="20"/>
          <w:szCs w:val="20"/>
        </w:rPr>
        <w:t xml:space="preserve">, está o puede estar contenida en documentos vinculados en las </w:t>
      </w:r>
      <w:r w:rsidR="008A09F4" w:rsidRPr="00225ED6">
        <w:rPr>
          <w:rFonts w:ascii="Arial" w:hAnsi="Arial" w:cs="Arial"/>
          <w:bCs/>
          <w:sz w:val="20"/>
          <w:szCs w:val="20"/>
        </w:rPr>
        <w:t xml:space="preserve">estrategias de </w:t>
      </w:r>
      <w:r w:rsidR="008E6AA3" w:rsidRPr="00225ED6">
        <w:rPr>
          <w:rFonts w:ascii="Arial" w:hAnsi="Arial" w:cs="Arial"/>
          <w:bCs/>
          <w:sz w:val="20"/>
          <w:szCs w:val="20"/>
        </w:rPr>
        <w:t xml:space="preserve">investigaciones de actos delictivos como son: registros de base de datos del personal de la Fiscalía General del Estado como ente de seguridad, documentos </w:t>
      </w:r>
      <w:r w:rsidR="008A09F4" w:rsidRPr="00225ED6">
        <w:rPr>
          <w:rFonts w:ascii="Arial" w:hAnsi="Arial" w:cs="Arial"/>
          <w:bCs/>
          <w:sz w:val="20"/>
          <w:szCs w:val="20"/>
        </w:rPr>
        <w:t>de coordinación institucional y/</w:t>
      </w:r>
      <w:r w:rsidR="008E6AA3" w:rsidRPr="00225ED6">
        <w:rPr>
          <w:rFonts w:ascii="Arial" w:hAnsi="Arial" w:cs="Arial"/>
          <w:bCs/>
          <w:sz w:val="20"/>
          <w:szCs w:val="20"/>
        </w:rPr>
        <w:t>o administrativos vinculados en la planeación, estrategia y concreción de operativos de investigación, persecución o detención de presuntos responsables de actos delictivos,  análisis criminal, documentos judiciales y/o administrativos de los registros de armas, o administrativo vinculados a procesos de</w:t>
      </w:r>
      <w:r w:rsidR="000B6227" w:rsidRPr="00225ED6">
        <w:rPr>
          <w:rFonts w:ascii="Arial" w:hAnsi="Arial" w:cs="Arial"/>
          <w:bCs/>
          <w:sz w:val="20"/>
          <w:szCs w:val="20"/>
        </w:rPr>
        <w:t xml:space="preserve"> </w:t>
      </w:r>
      <w:r w:rsidR="008E6AA3" w:rsidRPr="00225ED6">
        <w:rPr>
          <w:rFonts w:ascii="Arial" w:hAnsi="Arial" w:cs="Arial"/>
          <w:bCs/>
          <w:sz w:val="20"/>
          <w:szCs w:val="20"/>
        </w:rPr>
        <w:t xml:space="preserve">indagación o persecución delictiva, constituye un acto de desacato a la leyes rectoras de la Procuración de Justicia, dado que se estaría otorgando información con la que se puede vincular a quienes participan en los procesos de investigación, poniendo en riesgo no solo el debido proceso, sino al personal en su integridad física. </w:t>
      </w:r>
    </w:p>
    <w:p w14:paraId="2A0360C8" w14:textId="77777777" w:rsidR="00B12E8B" w:rsidRPr="00225ED6" w:rsidRDefault="00B12E8B" w:rsidP="00F8502A">
      <w:pPr>
        <w:autoSpaceDE w:val="0"/>
        <w:autoSpaceDN w:val="0"/>
        <w:adjustRightInd w:val="0"/>
        <w:ind w:firstLine="708"/>
        <w:jc w:val="both"/>
        <w:rPr>
          <w:rFonts w:ascii="Arial" w:hAnsi="Arial" w:cs="Arial"/>
          <w:bCs/>
          <w:sz w:val="20"/>
          <w:szCs w:val="20"/>
        </w:rPr>
      </w:pPr>
    </w:p>
    <w:p w14:paraId="26D8C23D" w14:textId="0454F9B4" w:rsidR="008E6AA3" w:rsidRPr="00225ED6" w:rsidRDefault="008E6AA3" w:rsidP="00F8502A">
      <w:pPr>
        <w:autoSpaceDE w:val="0"/>
        <w:autoSpaceDN w:val="0"/>
        <w:adjustRightInd w:val="0"/>
        <w:ind w:firstLine="708"/>
        <w:jc w:val="both"/>
        <w:rPr>
          <w:rFonts w:ascii="Arial" w:hAnsi="Arial" w:cs="Arial"/>
          <w:bCs/>
          <w:sz w:val="20"/>
          <w:szCs w:val="20"/>
        </w:rPr>
      </w:pPr>
      <w:r w:rsidRPr="00225ED6">
        <w:rPr>
          <w:rFonts w:ascii="Arial" w:hAnsi="Arial" w:cs="Arial"/>
          <w:bCs/>
          <w:sz w:val="20"/>
          <w:szCs w:val="20"/>
        </w:rPr>
        <w:t>Misma que deja en evidencia las acciones emprendidas en materia de Seguridad Ciudadana, la cual tiene como eje central a la persona y sus derechos humanos, observando y respetando el ejercicio de los derechos de ciudadanía con perspectiva de género, las libertades y los derechos fundamentales, así como el fomento de una cultura de paz.</w:t>
      </w:r>
    </w:p>
    <w:p w14:paraId="64A06A23" w14:textId="04F0B929" w:rsidR="008E6AA3" w:rsidRPr="00225ED6" w:rsidRDefault="008E6AA3" w:rsidP="00F8502A">
      <w:pPr>
        <w:autoSpaceDE w:val="0"/>
        <w:autoSpaceDN w:val="0"/>
        <w:adjustRightInd w:val="0"/>
        <w:jc w:val="both"/>
        <w:rPr>
          <w:rFonts w:ascii="Arial" w:hAnsi="Arial" w:cs="Arial"/>
          <w:bCs/>
          <w:sz w:val="20"/>
          <w:szCs w:val="20"/>
          <w:u w:val="single"/>
        </w:rPr>
      </w:pPr>
    </w:p>
    <w:p w14:paraId="7914A198" w14:textId="518FCA0D" w:rsidR="008E6AA3" w:rsidRPr="00225ED6" w:rsidRDefault="008E6AA3" w:rsidP="00F8502A">
      <w:pPr>
        <w:autoSpaceDE w:val="0"/>
        <w:autoSpaceDN w:val="0"/>
        <w:adjustRightInd w:val="0"/>
        <w:jc w:val="both"/>
        <w:rPr>
          <w:rFonts w:ascii="Arial" w:hAnsi="Arial" w:cs="Arial"/>
          <w:b/>
          <w:bCs/>
          <w:sz w:val="20"/>
          <w:szCs w:val="20"/>
          <w:u w:val="single"/>
        </w:rPr>
      </w:pPr>
      <w:r w:rsidRPr="00225ED6">
        <w:rPr>
          <w:rFonts w:ascii="Arial" w:hAnsi="Arial" w:cs="Arial"/>
          <w:b/>
          <w:bCs/>
          <w:sz w:val="20"/>
          <w:szCs w:val="20"/>
          <w:u w:val="single"/>
        </w:rPr>
        <w:t>Circunstancia de tiempo:</w:t>
      </w:r>
    </w:p>
    <w:p w14:paraId="60263CC4" w14:textId="77777777" w:rsidR="006376B7" w:rsidRPr="00225ED6" w:rsidRDefault="006376B7" w:rsidP="00F8502A">
      <w:pPr>
        <w:autoSpaceDE w:val="0"/>
        <w:autoSpaceDN w:val="0"/>
        <w:adjustRightInd w:val="0"/>
        <w:jc w:val="both"/>
        <w:rPr>
          <w:rFonts w:ascii="Arial" w:hAnsi="Arial" w:cs="Arial"/>
          <w:b/>
          <w:bCs/>
          <w:sz w:val="20"/>
          <w:szCs w:val="20"/>
          <w:u w:val="single"/>
        </w:rPr>
      </w:pPr>
    </w:p>
    <w:p w14:paraId="58630620" w14:textId="40199E9B" w:rsidR="004F7F02" w:rsidRPr="00225ED6" w:rsidRDefault="009B3B64" w:rsidP="00C442A0">
      <w:pPr>
        <w:autoSpaceDE w:val="0"/>
        <w:autoSpaceDN w:val="0"/>
        <w:adjustRightInd w:val="0"/>
        <w:ind w:firstLine="708"/>
        <w:jc w:val="both"/>
        <w:rPr>
          <w:rFonts w:ascii="Arial" w:hAnsi="Arial" w:cs="Arial"/>
          <w:bCs/>
          <w:sz w:val="20"/>
          <w:szCs w:val="20"/>
        </w:rPr>
      </w:pPr>
      <w:r w:rsidRPr="00225ED6">
        <w:rPr>
          <w:rFonts w:ascii="Arial" w:hAnsi="Arial" w:cs="Arial"/>
          <w:bCs/>
          <w:sz w:val="20"/>
          <w:szCs w:val="20"/>
        </w:rPr>
        <w:t xml:space="preserve">Debido a que la información que </w:t>
      </w:r>
      <w:r w:rsidR="0031214B" w:rsidRPr="00225ED6">
        <w:rPr>
          <w:rFonts w:ascii="Arial" w:hAnsi="Arial" w:cs="Arial"/>
          <w:bCs/>
          <w:sz w:val="20"/>
          <w:szCs w:val="20"/>
        </w:rPr>
        <w:t xml:space="preserve">se </w:t>
      </w:r>
      <w:r w:rsidRPr="00225ED6">
        <w:rPr>
          <w:rFonts w:ascii="Arial" w:hAnsi="Arial" w:cs="Arial"/>
          <w:bCs/>
          <w:sz w:val="20"/>
          <w:szCs w:val="20"/>
        </w:rPr>
        <w:t xml:space="preserve">reserva comprende del </w:t>
      </w:r>
      <w:r w:rsidR="00EA0964" w:rsidRPr="00225ED6">
        <w:rPr>
          <w:rFonts w:ascii="Arial" w:hAnsi="Arial" w:cs="Arial"/>
          <w:bCs/>
          <w:sz w:val="20"/>
          <w:szCs w:val="20"/>
        </w:rPr>
        <w:t xml:space="preserve">01 al </w:t>
      </w:r>
      <w:r w:rsidR="00DC6518">
        <w:rPr>
          <w:rFonts w:ascii="Arial" w:hAnsi="Arial" w:cs="Arial"/>
          <w:bCs/>
          <w:sz w:val="20"/>
          <w:szCs w:val="20"/>
        </w:rPr>
        <w:t>3</w:t>
      </w:r>
      <w:r w:rsidR="00824291">
        <w:rPr>
          <w:rFonts w:ascii="Arial" w:hAnsi="Arial" w:cs="Arial"/>
          <w:bCs/>
          <w:sz w:val="20"/>
          <w:szCs w:val="20"/>
        </w:rPr>
        <w:t>1</w:t>
      </w:r>
      <w:r w:rsidR="00EA0964" w:rsidRPr="00225ED6">
        <w:rPr>
          <w:rFonts w:ascii="Arial" w:hAnsi="Arial" w:cs="Arial"/>
          <w:bCs/>
          <w:sz w:val="20"/>
          <w:szCs w:val="20"/>
        </w:rPr>
        <w:t xml:space="preserve"> de </w:t>
      </w:r>
      <w:r w:rsidR="00824291">
        <w:rPr>
          <w:rFonts w:ascii="Arial" w:hAnsi="Arial" w:cs="Arial"/>
          <w:b/>
          <w:color w:val="231F20"/>
          <w:sz w:val="20"/>
          <w:szCs w:val="20"/>
        </w:rPr>
        <w:t>agosto</w:t>
      </w:r>
      <w:r w:rsidR="00EA0964" w:rsidRPr="00225ED6">
        <w:rPr>
          <w:rFonts w:ascii="Arial" w:hAnsi="Arial" w:cs="Arial"/>
          <w:bCs/>
          <w:sz w:val="20"/>
          <w:szCs w:val="20"/>
        </w:rPr>
        <w:t xml:space="preserve"> 202</w:t>
      </w:r>
      <w:r w:rsidR="00734342" w:rsidRPr="00225ED6">
        <w:rPr>
          <w:rFonts w:ascii="Arial" w:hAnsi="Arial" w:cs="Arial"/>
          <w:bCs/>
          <w:sz w:val="20"/>
          <w:szCs w:val="20"/>
        </w:rPr>
        <w:t>5</w:t>
      </w:r>
      <w:r w:rsidRPr="00225ED6">
        <w:rPr>
          <w:rFonts w:ascii="Arial" w:hAnsi="Arial" w:cs="Arial"/>
          <w:bCs/>
          <w:sz w:val="20"/>
          <w:szCs w:val="20"/>
        </w:rPr>
        <w:t xml:space="preserve"> se hace necesario enfatizar que </w:t>
      </w:r>
      <w:r w:rsidR="004F7F02" w:rsidRPr="00225ED6">
        <w:rPr>
          <w:rFonts w:ascii="Arial" w:hAnsi="Arial" w:cs="Arial"/>
          <w:bCs/>
          <w:sz w:val="20"/>
          <w:szCs w:val="20"/>
        </w:rPr>
        <w:t>el revelar la cantidad de plazas con las que cuenta la Fiscalía, y por ende su capacidad de reacción, en un periodo de tiempo determinado, puede ser fácilmente identificable</w:t>
      </w:r>
      <w:r w:rsidR="00574565" w:rsidRPr="00225ED6">
        <w:rPr>
          <w:rFonts w:ascii="Arial" w:hAnsi="Arial" w:cs="Arial"/>
          <w:bCs/>
          <w:sz w:val="20"/>
          <w:szCs w:val="20"/>
        </w:rPr>
        <w:t xml:space="preserve"> por las cédulas criminales para monitorear el </w:t>
      </w:r>
      <w:r w:rsidR="004F7F02" w:rsidRPr="00225ED6">
        <w:rPr>
          <w:rFonts w:ascii="Arial" w:hAnsi="Arial" w:cs="Arial"/>
          <w:bCs/>
          <w:sz w:val="20"/>
          <w:szCs w:val="20"/>
        </w:rPr>
        <w:t xml:space="preserve">comportamiento de movimientos de capital humano, información que puede ser aprovechada por la  delincuencia organizada para establecer sus actividades ilícitas </w:t>
      </w:r>
      <w:r w:rsidR="00574565" w:rsidRPr="00225ED6">
        <w:rPr>
          <w:rFonts w:ascii="Arial" w:hAnsi="Arial" w:cs="Arial"/>
          <w:bCs/>
          <w:sz w:val="20"/>
          <w:szCs w:val="20"/>
        </w:rPr>
        <w:t xml:space="preserve"> y con ello, reestructurar su organización buscando nuevas formas de sobrepasar la cantidad de servidores públicos que ejercen en esta Dependencia,  y con ello, hacer </w:t>
      </w:r>
      <w:proofErr w:type="spellStart"/>
      <w:r w:rsidR="00574565" w:rsidRPr="00225ED6">
        <w:rPr>
          <w:rFonts w:ascii="Arial" w:hAnsi="Arial" w:cs="Arial"/>
          <w:bCs/>
          <w:sz w:val="20"/>
          <w:szCs w:val="20"/>
        </w:rPr>
        <w:t>mas</w:t>
      </w:r>
      <w:proofErr w:type="spellEnd"/>
      <w:r w:rsidR="00574565" w:rsidRPr="00225ED6">
        <w:rPr>
          <w:rFonts w:ascii="Arial" w:hAnsi="Arial" w:cs="Arial"/>
          <w:bCs/>
          <w:sz w:val="20"/>
          <w:szCs w:val="20"/>
        </w:rPr>
        <w:t xml:space="preserve"> perfectibles sus modus op</w:t>
      </w:r>
      <w:r w:rsidR="00254C1A" w:rsidRPr="00225ED6">
        <w:rPr>
          <w:rFonts w:ascii="Arial" w:hAnsi="Arial" w:cs="Arial"/>
          <w:bCs/>
          <w:sz w:val="20"/>
          <w:szCs w:val="20"/>
        </w:rPr>
        <w:t>e</w:t>
      </w:r>
      <w:r w:rsidR="00574565" w:rsidRPr="00225ED6">
        <w:rPr>
          <w:rFonts w:ascii="Arial" w:hAnsi="Arial" w:cs="Arial"/>
          <w:bCs/>
          <w:sz w:val="20"/>
          <w:szCs w:val="20"/>
        </w:rPr>
        <w:t>randi o distraer las actividades conminadas a esta Institución</w:t>
      </w:r>
      <w:r w:rsidR="00705F90" w:rsidRPr="00225ED6">
        <w:rPr>
          <w:rFonts w:ascii="Arial" w:hAnsi="Arial" w:cs="Arial"/>
          <w:bCs/>
          <w:sz w:val="20"/>
          <w:szCs w:val="20"/>
        </w:rPr>
        <w:t xml:space="preserve">, en momentos determinado o ante hechos relevantes que investigue este </w:t>
      </w:r>
      <w:r w:rsidR="00BC0BC3" w:rsidRPr="00225ED6">
        <w:rPr>
          <w:rFonts w:ascii="Arial" w:hAnsi="Arial" w:cs="Arial"/>
          <w:bCs/>
          <w:sz w:val="20"/>
          <w:szCs w:val="20"/>
        </w:rPr>
        <w:t>Órgano</w:t>
      </w:r>
      <w:r w:rsidR="00705F90" w:rsidRPr="00225ED6">
        <w:rPr>
          <w:rFonts w:ascii="Arial" w:hAnsi="Arial" w:cs="Arial"/>
          <w:bCs/>
          <w:sz w:val="20"/>
          <w:szCs w:val="20"/>
        </w:rPr>
        <w:t xml:space="preserve"> Constitucionalmente </w:t>
      </w:r>
      <w:r w:rsidR="00BC0BC3" w:rsidRPr="00225ED6">
        <w:rPr>
          <w:rFonts w:ascii="Arial" w:hAnsi="Arial" w:cs="Arial"/>
          <w:bCs/>
          <w:sz w:val="20"/>
          <w:szCs w:val="20"/>
        </w:rPr>
        <w:t>Autónomo</w:t>
      </w:r>
      <w:r w:rsidR="00254C1A" w:rsidRPr="00225ED6">
        <w:rPr>
          <w:rFonts w:ascii="Arial" w:hAnsi="Arial" w:cs="Arial"/>
          <w:bCs/>
          <w:sz w:val="20"/>
          <w:szCs w:val="20"/>
        </w:rPr>
        <w:t xml:space="preserve"> durante el periodo materia de la reserva</w:t>
      </w:r>
      <w:r w:rsidR="00574565" w:rsidRPr="00225ED6">
        <w:rPr>
          <w:rFonts w:ascii="Arial" w:hAnsi="Arial" w:cs="Arial"/>
          <w:bCs/>
          <w:sz w:val="20"/>
          <w:szCs w:val="20"/>
        </w:rPr>
        <w:t>.</w:t>
      </w:r>
    </w:p>
    <w:p w14:paraId="0E329FDE" w14:textId="77777777" w:rsidR="004F7F02" w:rsidRPr="00225ED6" w:rsidRDefault="004F7F02" w:rsidP="00C442A0">
      <w:pPr>
        <w:autoSpaceDE w:val="0"/>
        <w:autoSpaceDN w:val="0"/>
        <w:adjustRightInd w:val="0"/>
        <w:ind w:firstLine="708"/>
        <w:jc w:val="both"/>
        <w:rPr>
          <w:rFonts w:ascii="Arial" w:hAnsi="Arial" w:cs="Arial"/>
          <w:bCs/>
          <w:sz w:val="20"/>
          <w:szCs w:val="20"/>
        </w:rPr>
      </w:pPr>
    </w:p>
    <w:p w14:paraId="7AAEF508" w14:textId="65264D4D" w:rsidR="00C442A0" w:rsidRPr="00225ED6" w:rsidRDefault="00552541" w:rsidP="00C442A0">
      <w:pPr>
        <w:autoSpaceDE w:val="0"/>
        <w:autoSpaceDN w:val="0"/>
        <w:adjustRightInd w:val="0"/>
        <w:ind w:firstLine="708"/>
        <w:jc w:val="both"/>
        <w:rPr>
          <w:rFonts w:ascii="Arial" w:hAnsi="Arial" w:cs="Arial"/>
          <w:bCs/>
          <w:sz w:val="20"/>
          <w:szCs w:val="20"/>
        </w:rPr>
      </w:pPr>
      <w:r w:rsidRPr="00225ED6">
        <w:rPr>
          <w:rFonts w:ascii="Arial" w:hAnsi="Arial" w:cs="Arial"/>
          <w:bCs/>
          <w:sz w:val="20"/>
          <w:szCs w:val="20"/>
        </w:rPr>
        <w:t>Au</w:t>
      </w:r>
      <w:r w:rsidR="00C442A0" w:rsidRPr="00225ED6">
        <w:rPr>
          <w:rFonts w:ascii="Arial" w:hAnsi="Arial" w:cs="Arial"/>
          <w:bCs/>
          <w:sz w:val="20"/>
          <w:szCs w:val="20"/>
        </w:rPr>
        <w:t xml:space="preserve">nado a lo anterior, </w:t>
      </w:r>
      <w:r w:rsidR="00954DF5" w:rsidRPr="00225ED6">
        <w:rPr>
          <w:rFonts w:ascii="Arial" w:hAnsi="Arial" w:cs="Arial"/>
          <w:bCs/>
          <w:sz w:val="20"/>
          <w:szCs w:val="20"/>
        </w:rPr>
        <w:t xml:space="preserve">debe considerarse que </w:t>
      </w:r>
      <w:r w:rsidR="008E6AA3" w:rsidRPr="00225ED6">
        <w:rPr>
          <w:rFonts w:ascii="Arial" w:hAnsi="Arial" w:cs="Arial"/>
          <w:bCs/>
          <w:sz w:val="20"/>
          <w:szCs w:val="20"/>
        </w:rPr>
        <w:t>el inicio de carpetas de investigación, la elaboración del análisis criminal, la planeación de operativos, el registro y manejo de evidencia, son actividades continuas</w:t>
      </w:r>
      <w:r w:rsidR="001043B6" w:rsidRPr="00225ED6">
        <w:rPr>
          <w:rFonts w:ascii="Arial" w:hAnsi="Arial" w:cs="Arial"/>
          <w:bCs/>
          <w:sz w:val="20"/>
          <w:szCs w:val="20"/>
        </w:rPr>
        <w:t>,</w:t>
      </w:r>
      <w:r w:rsidR="00C442A0" w:rsidRPr="00225ED6">
        <w:rPr>
          <w:rFonts w:ascii="Arial" w:hAnsi="Arial" w:cs="Arial"/>
          <w:bCs/>
          <w:sz w:val="20"/>
          <w:szCs w:val="20"/>
        </w:rPr>
        <w:t xml:space="preserve"> es decir, tampoco se puede precisar el momento en el que se iniciará una indagatoria, </w:t>
      </w:r>
      <w:r w:rsidR="001043B6" w:rsidRPr="00225ED6">
        <w:rPr>
          <w:rFonts w:ascii="Arial" w:hAnsi="Arial" w:cs="Arial"/>
          <w:bCs/>
          <w:sz w:val="20"/>
          <w:szCs w:val="20"/>
        </w:rPr>
        <w:t xml:space="preserve">por lo que hacer pública la información </w:t>
      </w:r>
      <w:r w:rsidR="006376B7" w:rsidRPr="00225ED6">
        <w:rPr>
          <w:rFonts w:ascii="Arial" w:hAnsi="Arial" w:cs="Arial"/>
          <w:bCs/>
          <w:sz w:val="20"/>
          <w:szCs w:val="20"/>
        </w:rPr>
        <w:t>de</w:t>
      </w:r>
      <w:r w:rsidR="001043B6" w:rsidRPr="00225ED6">
        <w:rPr>
          <w:rFonts w:ascii="Arial" w:hAnsi="Arial" w:cs="Arial"/>
          <w:bCs/>
          <w:sz w:val="20"/>
          <w:szCs w:val="20"/>
        </w:rPr>
        <w:t xml:space="preserve"> l</w:t>
      </w:r>
      <w:r w:rsidR="006376B7" w:rsidRPr="00225ED6">
        <w:rPr>
          <w:rFonts w:ascii="Arial" w:hAnsi="Arial" w:cs="Arial"/>
          <w:bCs/>
          <w:sz w:val="20"/>
          <w:szCs w:val="20"/>
        </w:rPr>
        <w:t>a</w:t>
      </w:r>
      <w:r w:rsidR="001043B6" w:rsidRPr="00225ED6">
        <w:rPr>
          <w:rFonts w:ascii="Arial" w:hAnsi="Arial" w:cs="Arial"/>
          <w:bCs/>
          <w:sz w:val="20"/>
          <w:szCs w:val="20"/>
        </w:rPr>
        <w:t>s</w:t>
      </w:r>
      <w:r w:rsidR="006376B7" w:rsidRPr="00225ED6">
        <w:rPr>
          <w:rFonts w:ascii="Arial" w:hAnsi="Arial" w:cs="Arial"/>
          <w:bCs/>
          <w:sz w:val="20"/>
          <w:szCs w:val="20"/>
        </w:rPr>
        <w:t xml:space="preserve"> plazas con las que cuenta esta Fiscalía</w:t>
      </w:r>
      <w:r w:rsidR="00C442A0" w:rsidRPr="00225ED6">
        <w:rPr>
          <w:rFonts w:ascii="Arial" w:hAnsi="Arial" w:cs="Arial"/>
          <w:bCs/>
          <w:sz w:val="20"/>
          <w:szCs w:val="20"/>
        </w:rPr>
        <w:t xml:space="preserve">, se estima viable que el plazo de reserva sea por cinco años, contados a partir del día </w:t>
      </w:r>
      <w:r w:rsidR="00E35BB2" w:rsidRPr="00225ED6">
        <w:rPr>
          <w:rFonts w:ascii="Arial" w:hAnsi="Arial" w:cs="Arial"/>
          <w:bCs/>
          <w:sz w:val="20"/>
          <w:szCs w:val="20"/>
        </w:rPr>
        <w:t>0</w:t>
      </w:r>
      <w:r w:rsidR="00DC6518">
        <w:rPr>
          <w:rFonts w:ascii="Arial" w:hAnsi="Arial" w:cs="Arial"/>
          <w:bCs/>
          <w:sz w:val="20"/>
          <w:szCs w:val="20"/>
        </w:rPr>
        <w:t>1</w:t>
      </w:r>
      <w:r w:rsidR="00C442A0" w:rsidRPr="00225ED6">
        <w:rPr>
          <w:rFonts w:ascii="Arial" w:hAnsi="Arial" w:cs="Arial"/>
          <w:bCs/>
          <w:sz w:val="20"/>
          <w:szCs w:val="20"/>
        </w:rPr>
        <w:t xml:space="preserve"> de </w:t>
      </w:r>
      <w:r w:rsidR="00824291" w:rsidRPr="00824291">
        <w:rPr>
          <w:rFonts w:ascii="Arial" w:hAnsi="Arial" w:cs="Arial"/>
          <w:b/>
          <w:color w:val="231F20"/>
          <w:sz w:val="20"/>
          <w:szCs w:val="20"/>
        </w:rPr>
        <w:t>septiembre</w:t>
      </w:r>
      <w:r w:rsidR="00EE3D70" w:rsidRPr="00225ED6">
        <w:rPr>
          <w:rFonts w:ascii="Arial" w:hAnsi="Arial" w:cs="Arial"/>
          <w:bCs/>
          <w:sz w:val="20"/>
          <w:szCs w:val="20"/>
        </w:rPr>
        <w:t xml:space="preserve"> </w:t>
      </w:r>
      <w:r w:rsidR="00C442A0" w:rsidRPr="00225ED6">
        <w:rPr>
          <w:rFonts w:ascii="Arial" w:hAnsi="Arial" w:cs="Arial"/>
          <w:bCs/>
          <w:sz w:val="20"/>
          <w:szCs w:val="20"/>
        </w:rPr>
        <w:t>del 202</w:t>
      </w:r>
      <w:r w:rsidR="00AB746F" w:rsidRPr="00225ED6">
        <w:rPr>
          <w:rFonts w:ascii="Arial" w:hAnsi="Arial" w:cs="Arial"/>
          <w:bCs/>
          <w:sz w:val="20"/>
          <w:szCs w:val="20"/>
        </w:rPr>
        <w:t>5</w:t>
      </w:r>
      <w:r w:rsidR="00C442A0" w:rsidRPr="00225ED6">
        <w:rPr>
          <w:rFonts w:ascii="Arial" w:hAnsi="Arial" w:cs="Arial"/>
          <w:bCs/>
          <w:sz w:val="20"/>
          <w:szCs w:val="20"/>
        </w:rPr>
        <w:t xml:space="preserve"> al </w:t>
      </w:r>
      <w:r w:rsidR="00E35BB2" w:rsidRPr="00225ED6">
        <w:rPr>
          <w:rFonts w:ascii="Arial" w:hAnsi="Arial" w:cs="Arial"/>
          <w:bCs/>
          <w:sz w:val="20"/>
          <w:szCs w:val="20"/>
        </w:rPr>
        <w:t>0</w:t>
      </w:r>
      <w:r w:rsidR="00DC6518">
        <w:rPr>
          <w:rFonts w:ascii="Arial" w:hAnsi="Arial" w:cs="Arial"/>
          <w:bCs/>
          <w:sz w:val="20"/>
          <w:szCs w:val="20"/>
        </w:rPr>
        <w:t>1</w:t>
      </w:r>
      <w:r w:rsidR="00C442A0" w:rsidRPr="00225ED6">
        <w:rPr>
          <w:rFonts w:ascii="Arial" w:hAnsi="Arial" w:cs="Arial"/>
          <w:bCs/>
          <w:sz w:val="20"/>
          <w:szCs w:val="20"/>
        </w:rPr>
        <w:t xml:space="preserve"> de </w:t>
      </w:r>
      <w:r w:rsidR="00824291" w:rsidRPr="00824291">
        <w:rPr>
          <w:rFonts w:ascii="Arial" w:hAnsi="Arial" w:cs="Arial"/>
          <w:b/>
          <w:color w:val="231F20"/>
          <w:sz w:val="20"/>
          <w:szCs w:val="20"/>
        </w:rPr>
        <w:t>septiembre</w:t>
      </w:r>
      <w:r w:rsidR="002D7E13" w:rsidRPr="00225ED6">
        <w:rPr>
          <w:rFonts w:ascii="Arial" w:hAnsi="Arial" w:cs="Arial"/>
          <w:bCs/>
          <w:sz w:val="20"/>
          <w:szCs w:val="20"/>
        </w:rPr>
        <w:t xml:space="preserve"> </w:t>
      </w:r>
      <w:r w:rsidR="00C442A0" w:rsidRPr="00225ED6">
        <w:rPr>
          <w:rFonts w:ascii="Arial" w:hAnsi="Arial" w:cs="Arial"/>
          <w:bCs/>
          <w:sz w:val="20"/>
          <w:szCs w:val="20"/>
        </w:rPr>
        <w:t>del 20</w:t>
      </w:r>
      <w:r w:rsidR="007A348C" w:rsidRPr="00225ED6">
        <w:rPr>
          <w:rFonts w:ascii="Arial" w:hAnsi="Arial" w:cs="Arial"/>
          <w:bCs/>
          <w:sz w:val="20"/>
          <w:szCs w:val="20"/>
        </w:rPr>
        <w:t>30</w:t>
      </w:r>
      <w:r w:rsidR="000D1708" w:rsidRPr="00225ED6">
        <w:rPr>
          <w:rFonts w:ascii="Arial" w:hAnsi="Arial" w:cs="Arial"/>
          <w:bCs/>
          <w:sz w:val="20"/>
          <w:szCs w:val="20"/>
        </w:rPr>
        <w:t>.</w:t>
      </w:r>
    </w:p>
    <w:p w14:paraId="4C5F66BA" w14:textId="77777777" w:rsidR="004F1847" w:rsidRPr="00225ED6" w:rsidRDefault="004F1847" w:rsidP="00F8502A">
      <w:pPr>
        <w:autoSpaceDE w:val="0"/>
        <w:autoSpaceDN w:val="0"/>
        <w:adjustRightInd w:val="0"/>
        <w:ind w:firstLine="708"/>
        <w:jc w:val="both"/>
        <w:rPr>
          <w:rFonts w:ascii="Arial" w:hAnsi="Arial" w:cs="Arial"/>
          <w:bCs/>
          <w:sz w:val="20"/>
          <w:szCs w:val="20"/>
        </w:rPr>
      </w:pPr>
    </w:p>
    <w:p w14:paraId="46FFE3AC" w14:textId="09F1BA91" w:rsidR="008E6AA3" w:rsidRPr="00225ED6" w:rsidRDefault="008E6AA3" w:rsidP="00F8502A">
      <w:pPr>
        <w:autoSpaceDE w:val="0"/>
        <w:autoSpaceDN w:val="0"/>
        <w:adjustRightInd w:val="0"/>
        <w:jc w:val="both"/>
        <w:rPr>
          <w:rFonts w:ascii="Arial" w:hAnsi="Arial" w:cs="Arial"/>
          <w:b/>
          <w:bCs/>
          <w:sz w:val="20"/>
          <w:szCs w:val="20"/>
          <w:u w:val="single"/>
        </w:rPr>
      </w:pPr>
      <w:r w:rsidRPr="00225ED6">
        <w:rPr>
          <w:rFonts w:ascii="Arial" w:hAnsi="Arial" w:cs="Arial"/>
          <w:b/>
          <w:bCs/>
          <w:sz w:val="20"/>
          <w:szCs w:val="20"/>
          <w:u w:val="single"/>
        </w:rPr>
        <w:t>Circunstancia de lugar:</w:t>
      </w:r>
    </w:p>
    <w:p w14:paraId="3405162E" w14:textId="77777777" w:rsidR="006376B7" w:rsidRPr="00225ED6" w:rsidRDefault="006376B7" w:rsidP="00F8502A">
      <w:pPr>
        <w:autoSpaceDE w:val="0"/>
        <w:autoSpaceDN w:val="0"/>
        <w:adjustRightInd w:val="0"/>
        <w:jc w:val="both"/>
        <w:rPr>
          <w:rFonts w:ascii="Arial" w:hAnsi="Arial" w:cs="Arial"/>
          <w:b/>
          <w:bCs/>
          <w:sz w:val="20"/>
          <w:szCs w:val="20"/>
          <w:u w:val="single"/>
        </w:rPr>
      </w:pPr>
    </w:p>
    <w:p w14:paraId="31347129" w14:textId="3E87720F" w:rsidR="0040506D" w:rsidRPr="00225ED6" w:rsidRDefault="009F5FB8" w:rsidP="00F8502A">
      <w:pPr>
        <w:autoSpaceDE w:val="0"/>
        <w:autoSpaceDN w:val="0"/>
        <w:adjustRightInd w:val="0"/>
        <w:ind w:right="-141" w:firstLine="708"/>
        <w:jc w:val="both"/>
        <w:rPr>
          <w:rFonts w:ascii="Arial" w:eastAsia="Times New Roman" w:hAnsi="Arial" w:cs="Arial"/>
          <w:sz w:val="20"/>
          <w:szCs w:val="20"/>
        </w:rPr>
      </w:pPr>
      <w:r w:rsidRPr="00225ED6">
        <w:rPr>
          <w:rFonts w:ascii="Arial" w:hAnsi="Arial" w:cs="Arial"/>
          <w:bCs/>
          <w:sz w:val="20"/>
          <w:szCs w:val="20"/>
        </w:rPr>
        <w:t>Al hacer públic</w:t>
      </w:r>
      <w:r w:rsidR="004F7F02" w:rsidRPr="00225ED6">
        <w:rPr>
          <w:rFonts w:ascii="Arial" w:hAnsi="Arial" w:cs="Arial"/>
          <w:bCs/>
          <w:sz w:val="20"/>
          <w:szCs w:val="20"/>
        </w:rPr>
        <w:t>o</w:t>
      </w:r>
      <w:r w:rsidRPr="00225ED6">
        <w:rPr>
          <w:rFonts w:ascii="Arial" w:hAnsi="Arial" w:cs="Arial"/>
          <w:bCs/>
          <w:sz w:val="20"/>
          <w:szCs w:val="20"/>
        </w:rPr>
        <w:t xml:space="preserve"> </w:t>
      </w:r>
      <w:r w:rsidR="004F7F02" w:rsidRPr="00225ED6">
        <w:rPr>
          <w:rFonts w:ascii="Arial" w:eastAsia="Times New Roman" w:hAnsi="Arial" w:cs="Arial"/>
          <w:sz w:val="20"/>
          <w:szCs w:val="20"/>
        </w:rPr>
        <w:t xml:space="preserve">el </w:t>
      </w:r>
      <w:r w:rsidR="004F7F02" w:rsidRPr="00225ED6">
        <w:rPr>
          <w:rFonts w:ascii="Arial" w:hAnsi="Arial" w:cs="Arial"/>
          <w:sz w:val="20"/>
          <w:szCs w:val="20"/>
        </w:rPr>
        <w:t>Total de plazas de confianza, Total de plazas de confianza ocupadas por hombres, Total de plazas de confianza ocupadas por mujeres, Total de plazas de confianza ocupadas, Total de plazas de confianza vacantes, del personal de seguridad y custodia, considerado personal de confianza, podría ser fácilmente la deducción de la distribución del capital humano, y por ende la ubicación en número y</w:t>
      </w:r>
      <w:r w:rsidRPr="00225ED6">
        <w:rPr>
          <w:rFonts w:ascii="Arial" w:eastAsia="Times New Roman" w:hAnsi="Arial" w:cs="Arial"/>
          <w:sz w:val="20"/>
          <w:szCs w:val="20"/>
        </w:rPr>
        <w:t xml:space="preserve"> lugar específico a donde los inculpados, o miembros de grupos delincuenciales, pueden localizarlos a fin de ejercer presión para obstaculizar el debido proceso, llegando incluso a poner en riesgo la seguridad propia de los servidores públicos, además del orden público y seguridad pública.</w:t>
      </w:r>
    </w:p>
    <w:p w14:paraId="35168352" w14:textId="77777777" w:rsidR="00F8502A" w:rsidRPr="00225ED6" w:rsidRDefault="00F8502A" w:rsidP="00F8502A">
      <w:pPr>
        <w:autoSpaceDE w:val="0"/>
        <w:autoSpaceDN w:val="0"/>
        <w:adjustRightInd w:val="0"/>
        <w:jc w:val="both"/>
        <w:rPr>
          <w:rFonts w:ascii="Arial" w:hAnsi="Arial" w:cs="Arial"/>
          <w:bCs/>
          <w:sz w:val="20"/>
          <w:szCs w:val="20"/>
        </w:rPr>
      </w:pPr>
    </w:p>
    <w:p w14:paraId="502A4C15" w14:textId="716A7094" w:rsidR="00A67F3B" w:rsidRPr="00225ED6" w:rsidRDefault="0040506D" w:rsidP="00F8502A">
      <w:pPr>
        <w:autoSpaceDE w:val="0"/>
        <w:autoSpaceDN w:val="0"/>
        <w:adjustRightInd w:val="0"/>
        <w:jc w:val="both"/>
        <w:rPr>
          <w:rFonts w:ascii="Arial" w:hAnsi="Arial" w:cs="Arial"/>
          <w:sz w:val="20"/>
          <w:szCs w:val="20"/>
        </w:rPr>
      </w:pPr>
      <w:r w:rsidRPr="00225ED6">
        <w:rPr>
          <w:rFonts w:ascii="Arial" w:hAnsi="Arial" w:cs="Arial"/>
          <w:b/>
          <w:bCs/>
          <w:sz w:val="20"/>
          <w:szCs w:val="20"/>
        </w:rPr>
        <w:t xml:space="preserve">Lineamiento </w:t>
      </w:r>
      <w:r w:rsidR="00A67F3B" w:rsidRPr="00225ED6">
        <w:rPr>
          <w:rFonts w:ascii="Arial" w:hAnsi="Arial" w:cs="Arial"/>
          <w:b/>
          <w:bCs/>
          <w:sz w:val="20"/>
          <w:szCs w:val="20"/>
        </w:rPr>
        <w:t xml:space="preserve">Trigésimo tercero </w:t>
      </w:r>
      <w:r w:rsidR="00A67F3B" w:rsidRPr="00225ED6">
        <w:rPr>
          <w:rFonts w:ascii="Arial" w:hAnsi="Arial" w:cs="Arial"/>
          <w:b/>
          <w:bCs/>
          <w:sz w:val="20"/>
          <w:szCs w:val="20"/>
          <w:u w:val="single"/>
        </w:rPr>
        <w:t xml:space="preserve">fracción </w:t>
      </w:r>
      <w:r w:rsidR="00A67F3B" w:rsidRPr="00225ED6">
        <w:rPr>
          <w:rFonts w:ascii="Arial" w:hAnsi="Arial" w:cs="Arial"/>
          <w:b/>
          <w:sz w:val="20"/>
          <w:szCs w:val="20"/>
          <w:u w:val="single"/>
        </w:rPr>
        <w:t>III</w:t>
      </w:r>
      <w:r w:rsidR="00A67F3B" w:rsidRPr="00225ED6">
        <w:rPr>
          <w:rFonts w:ascii="Arial" w:hAnsi="Arial" w:cs="Arial"/>
          <w:b/>
          <w:sz w:val="20"/>
          <w:szCs w:val="20"/>
        </w:rPr>
        <w:t xml:space="preserve">: </w:t>
      </w:r>
      <w:r w:rsidR="0037041F" w:rsidRPr="00225ED6">
        <w:rPr>
          <w:rFonts w:ascii="Arial" w:hAnsi="Arial" w:cs="Arial"/>
          <w:b/>
          <w:sz w:val="20"/>
          <w:szCs w:val="20"/>
        </w:rPr>
        <w:t>“</w:t>
      </w:r>
      <w:r w:rsidR="00A67F3B" w:rsidRPr="00225ED6">
        <w:rPr>
          <w:rFonts w:ascii="Arial" w:hAnsi="Arial" w:cs="Arial"/>
          <w:b/>
          <w:i/>
          <w:sz w:val="20"/>
          <w:szCs w:val="20"/>
        </w:rPr>
        <w:t>Se deberán precisar las razones objetivas por las que la apertura de la información generaría un riesgo de perjuicio real, demostrable e identificable al interés jurídico tutelado de que se trate</w:t>
      </w:r>
      <w:r w:rsidR="0037041F" w:rsidRPr="00225ED6">
        <w:rPr>
          <w:rFonts w:ascii="Arial" w:hAnsi="Arial" w:cs="Arial"/>
          <w:b/>
          <w:i/>
          <w:sz w:val="20"/>
          <w:szCs w:val="20"/>
        </w:rPr>
        <w:t>”</w:t>
      </w:r>
      <w:r w:rsidR="00A67F3B" w:rsidRPr="00225ED6">
        <w:rPr>
          <w:rFonts w:ascii="Arial" w:hAnsi="Arial" w:cs="Arial"/>
          <w:sz w:val="20"/>
          <w:szCs w:val="20"/>
        </w:rPr>
        <w:t xml:space="preserve">, se expone lo siguiente: </w:t>
      </w:r>
    </w:p>
    <w:p w14:paraId="374FD602" w14:textId="77777777" w:rsidR="00F8502A" w:rsidRPr="00225ED6" w:rsidRDefault="00F8502A" w:rsidP="00F8502A">
      <w:pPr>
        <w:ind w:firstLine="357"/>
        <w:jc w:val="both"/>
        <w:rPr>
          <w:rFonts w:ascii="Arial" w:eastAsia="Times New Roman" w:hAnsi="Arial" w:cs="Arial"/>
          <w:sz w:val="20"/>
          <w:szCs w:val="20"/>
        </w:rPr>
      </w:pPr>
    </w:p>
    <w:p w14:paraId="6DB6ECBA" w14:textId="3F46EB67" w:rsidR="00CB50D1" w:rsidRPr="00225ED6" w:rsidRDefault="00CB50D1" w:rsidP="00F8502A">
      <w:pPr>
        <w:ind w:firstLine="357"/>
        <w:jc w:val="both"/>
        <w:rPr>
          <w:rFonts w:ascii="Arial" w:eastAsia="Times New Roman" w:hAnsi="Arial" w:cs="Arial"/>
          <w:sz w:val="20"/>
          <w:szCs w:val="20"/>
        </w:rPr>
      </w:pPr>
      <w:r w:rsidRPr="00225ED6">
        <w:rPr>
          <w:rFonts w:ascii="Arial" w:eastAsia="Times New Roman" w:hAnsi="Arial" w:cs="Arial"/>
          <w:sz w:val="20"/>
          <w:szCs w:val="20"/>
        </w:rPr>
        <w:t xml:space="preserve">En el caso en concreto, la Dirección General de Administración, advierte que los rubros sobre los que se emite la reserva de la información, de manera razonable representa un riesgo real, demostrable e identificable de perjuicio significativo al interés público; puesto que claramente el dar a conocer públicamente las acciones de procuración de justicia, afecta la seguridad del personal operativo que </w:t>
      </w:r>
      <w:r w:rsidR="005840CA" w:rsidRPr="00225ED6">
        <w:rPr>
          <w:rFonts w:ascii="Arial" w:eastAsia="Times New Roman" w:hAnsi="Arial" w:cs="Arial"/>
          <w:sz w:val="20"/>
          <w:szCs w:val="20"/>
        </w:rPr>
        <w:t xml:space="preserve">constituye el capital humano que </w:t>
      </w:r>
      <w:r w:rsidRPr="00225ED6">
        <w:rPr>
          <w:rFonts w:ascii="Arial" w:eastAsia="Times New Roman" w:hAnsi="Arial" w:cs="Arial"/>
          <w:sz w:val="20"/>
          <w:szCs w:val="20"/>
        </w:rPr>
        <w:t xml:space="preserve">desempeña las funciones, los actos de investigación, actuaciones en carpetas de investigación, el cumplimiento de mandamientos judiciales, informes que integran los Sistema de Seguridad, referente a las </w:t>
      </w:r>
      <w:r w:rsidR="005840CA" w:rsidRPr="00225ED6">
        <w:rPr>
          <w:rFonts w:ascii="Arial" w:hAnsi="Arial" w:cs="Arial"/>
          <w:sz w:val="20"/>
          <w:szCs w:val="20"/>
        </w:rPr>
        <w:t xml:space="preserve">Total de plazas de confianza, Total de plazas de confianza ocupadas por hombres, Total de plazas de confianza ocupadas por mujeres, Total de plazas de confianza ocupadas, Total de plazas de confianza vacantes, del personal de seguridad y custodia, considerado personal de confianza </w:t>
      </w:r>
      <w:r w:rsidR="00EA0964" w:rsidRPr="00225ED6">
        <w:rPr>
          <w:rFonts w:ascii="Arial" w:eastAsia="Times New Roman" w:hAnsi="Arial" w:cs="Arial"/>
          <w:sz w:val="20"/>
          <w:szCs w:val="20"/>
        </w:rPr>
        <w:t>del mes</w:t>
      </w:r>
      <w:r w:rsidRPr="00225ED6">
        <w:rPr>
          <w:rFonts w:ascii="Arial" w:eastAsia="Times New Roman" w:hAnsi="Arial" w:cs="Arial"/>
          <w:sz w:val="20"/>
          <w:szCs w:val="20"/>
        </w:rPr>
        <w:t xml:space="preserve"> de </w:t>
      </w:r>
      <w:r w:rsidR="00824291">
        <w:rPr>
          <w:rFonts w:ascii="Arial" w:hAnsi="Arial" w:cs="Arial"/>
          <w:b/>
          <w:color w:val="231F20"/>
          <w:sz w:val="20"/>
          <w:szCs w:val="20"/>
        </w:rPr>
        <w:t>agosto</w:t>
      </w:r>
      <w:r w:rsidR="00F53785" w:rsidRPr="00225ED6">
        <w:rPr>
          <w:rFonts w:ascii="Arial" w:eastAsia="Times New Roman" w:hAnsi="Arial" w:cs="Arial"/>
          <w:b/>
          <w:sz w:val="20"/>
          <w:szCs w:val="20"/>
        </w:rPr>
        <w:t xml:space="preserve"> </w:t>
      </w:r>
      <w:r w:rsidRPr="00225ED6">
        <w:rPr>
          <w:rFonts w:ascii="Arial" w:eastAsia="Times New Roman" w:hAnsi="Arial" w:cs="Arial"/>
          <w:b/>
          <w:sz w:val="20"/>
          <w:szCs w:val="20"/>
        </w:rPr>
        <w:t>del 202</w:t>
      </w:r>
      <w:r w:rsidR="00734342" w:rsidRPr="00225ED6">
        <w:rPr>
          <w:rFonts w:ascii="Arial" w:eastAsia="Times New Roman" w:hAnsi="Arial" w:cs="Arial"/>
          <w:b/>
          <w:sz w:val="20"/>
          <w:szCs w:val="20"/>
        </w:rPr>
        <w:t>5</w:t>
      </w:r>
      <w:r w:rsidRPr="00225ED6">
        <w:rPr>
          <w:rFonts w:ascii="Arial" w:eastAsia="Times New Roman" w:hAnsi="Arial" w:cs="Arial"/>
          <w:sz w:val="20"/>
          <w:szCs w:val="20"/>
        </w:rPr>
        <w:t>.</w:t>
      </w:r>
    </w:p>
    <w:p w14:paraId="1DA481C6" w14:textId="77777777" w:rsidR="00CB50D1" w:rsidRPr="00225ED6" w:rsidRDefault="00CB50D1" w:rsidP="00F8502A">
      <w:pPr>
        <w:ind w:left="357"/>
        <w:jc w:val="both"/>
        <w:rPr>
          <w:rFonts w:ascii="Arial" w:eastAsia="Times New Roman" w:hAnsi="Arial" w:cs="Arial"/>
          <w:sz w:val="20"/>
          <w:szCs w:val="20"/>
        </w:rPr>
      </w:pPr>
    </w:p>
    <w:p w14:paraId="4B13597A" w14:textId="2211C7FE" w:rsidR="00CB50D1" w:rsidRPr="00225ED6" w:rsidRDefault="00CB50D1" w:rsidP="00F8502A">
      <w:pPr>
        <w:autoSpaceDE w:val="0"/>
        <w:autoSpaceDN w:val="0"/>
        <w:adjustRightInd w:val="0"/>
        <w:ind w:right="-141"/>
        <w:jc w:val="both"/>
        <w:rPr>
          <w:rFonts w:ascii="Arial" w:eastAsia="Times New Roman" w:hAnsi="Arial" w:cs="Arial"/>
          <w:sz w:val="20"/>
          <w:szCs w:val="20"/>
        </w:rPr>
      </w:pPr>
      <w:r w:rsidRPr="00225ED6">
        <w:rPr>
          <w:rFonts w:ascii="Arial" w:eastAsia="Times New Roman" w:hAnsi="Arial" w:cs="Arial"/>
          <w:sz w:val="20"/>
          <w:szCs w:val="20"/>
        </w:rPr>
        <w:t xml:space="preserve">Al hacer pública la información que ahora se reserva, </w:t>
      </w:r>
      <w:r w:rsidR="00CB5F22" w:rsidRPr="00225ED6">
        <w:rPr>
          <w:rFonts w:ascii="Arial" w:eastAsia="Times New Roman" w:hAnsi="Arial" w:cs="Arial"/>
          <w:sz w:val="20"/>
          <w:szCs w:val="20"/>
        </w:rPr>
        <w:t>se estaría vulnerando la Ley del Sistema de Seguridad Pública que rige al personal de esta Fiscalía General del Estado ya que</w:t>
      </w:r>
      <w:r w:rsidR="005840CA" w:rsidRPr="00225ED6">
        <w:rPr>
          <w:rFonts w:ascii="Arial" w:eastAsia="Times New Roman" w:hAnsi="Arial" w:cs="Arial"/>
          <w:sz w:val="20"/>
          <w:szCs w:val="20"/>
        </w:rPr>
        <w:t xml:space="preserve"> </w:t>
      </w:r>
      <w:r w:rsidR="005840CA" w:rsidRPr="00225ED6">
        <w:rPr>
          <w:rFonts w:ascii="Arial" w:hAnsi="Arial" w:cs="Arial"/>
          <w:sz w:val="20"/>
          <w:szCs w:val="20"/>
        </w:rPr>
        <w:t xml:space="preserve">Total de plazas de confianza, Total de plazas de confianza ocupadas por hombres, Total de plazas de confianza ocupadas por mujeres, Total de plazas de confianza ocupadas, Total de plazas de confianza vacantes, del personal de seguridad y custodia, considerado personal de confianza, </w:t>
      </w:r>
      <w:r w:rsidR="008D486B" w:rsidRPr="00225ED6">
        <w:rPr>
          <w:rFonts w:ascii="Arial" w:hAnsi="Arial" w:cs="Arial"/>
          <w:sz w:val="20"/>
          <w:szCs w:val="20"/>
        </w:rPr>
        <w:t>necesario para la publicación de</w:t>
      </w:r>
      <w:r w:rsidR="005840CA" w:rsidRPr="00225ED6">
        <w:rPr>
          <w:rFonts w:ascii="Arial" w:hAnsi="Arial" w:cs="Arial"/>
          <w:sz w:val="20"/>
          <w:szCs w:val="20"/>
        </w:rPr>
        <w:t xml:space="preserve">l Total de las plazas vacantes y ocupadas </w:t>
      </w:r>
      <w:r w:rsidR="00EA0964" w:rsidRPr="00225ED6">
        <w:rPr>
          <w:rFonts w:ascii="Arial" w:hAnsi="Arial" w:cs="Arial"/>
          <w:color w:val="231F20"/>
          <w:sz w:val="20"/>
          <w:szCs w:val="20"/>
        </w:rPr>
        <w:t>del mes</w:t>
      </w:r>
      <w:r w:rsidR="00897F9B" w:rsidRPr="00225ED6">
        <w:rPr>
          <w:rFonts w:ascii="Arial" w:hAnsi="Arial" w:cs="Arial"/>
          <w:color w:val="231F20"/>
          <w:sz w:val="20"/>
          <w:szCs w:val="20"/>
        </w:rPr>
        <w:t xml:space="preserve"> de </w:t>
      </w:r>
      <w:r w:rsidR="00824291">
        <w:rPr>
          <w:rFonts w:ascii="Arial" w:hAnsi="Arial" w:cs="Arial"/>
          <w:b/>
          <w:color w:val="231F20"/>
          <w:sz w:val="20"/>
          <w:szCs w:val="20"/>
        </w:rPr>
        <w:t>agosto</w:t>
      </w:r>
      <w:r w:rsidR="005840CA" w:rsidRPr="00225ED6">
        <w:rPr>
          <w:rFonts w:ascii="Arial" w:eastAsia="Times New Roman" w:hAnsi="Arial" w:cs="Arial"/>
          <w:b/>
          <w:sz w:val="20"/>
          <w:szCs w:val="20"/>
        </w:rPr>
        <w:t xml:space="preserve"> 2025</w:t>
      </w:r>
      <w:r w:rsidR="00897F9B" w:rsidRPr="00225ED6">
        <w:rPr>
          <w:rFonts w:ascii="Arial" w:eastAsia="Times New Roman" w:hAnsi="Arial" w:cs="Arial"/>
          <w:b/>
          <w:sz w:val="20"/>
          <w:szCs w:val="20"/>
        </w:rPr>
        <w:t>,</w:t>
      </w:r>
      <w:r w:rsidRPr="00225ED6">
        <w:rPr>
          <w:rFonts w:ascii="Arial" w:eastAsia="Times New Roman" w:hAnsi="Arial" w:cs="Arial"/>
          <w:sz w:val="20"/>
          <w:szCs w:val="20"/>
        </w:rPr>
        <w:t xml:space="preserve"> del</w:t>
      </w:r>
      <w:r w:rsidRPr="00225ED6">
        <w:rPr>
          <w:rFonts w:ascii="Arial" w:hAnsi="Arial" w:cs="Arial"/>
          <w:sz w:val="20"/>
          <w:szCs w:val="20"/>
        </w:rPr>
        <w:t xml:space="preserve"> </w:t>
      </w:r>
      <w:r w:rsidRPr="00225ED6">
        <w:rPr>
          <w:rFonts w:ascii="Arial" w:eastAsia="Times New Roman" w:hAnsi="Arial" w:cs="Arial"/>
          <w:sz w:val="20"/>
          <w:szCs w:val="20"/>
        </w:rPr>
        <w:t xml:space="preserve">personal </w:t>
      </w:r>
      <w:r w:rsidR="00DB6854" w:rsidRPr="00225ED6">
        <w:rPr>
          <w:rFonts w:ascii="Arial" w:eastAsia="Times New Roman" w:hAnsi="Arial" w:cs="Arial"/>
          <w:sz w:val="20"/>
          <w:szCs w:val="20"/>
        </w:rPr>
        <w:t xml:space="preserve">de </w:t>
      </w:r>
      <w:r w:rsidR="005840CA" w:rsidRPr="00225ED6">
        <w:rPr>
          <w:rFonts w:ascii="Arial" w:eastAsia="Times New Roman" w:hAnsi="Arial" w:cs="Arial"/>
          <w:sz w:val="20"/>
          <w:szCs w:val="20"/>
        </w:rPr>
        <w:t xml:space="preserve">seguridad, </w:t>
      </w:r>
      <w:r w:rsidRPr="00225ED6">
        <w:rPr>
          <w:rFonts w:ascii="Arial" w:eastAsia="Times New Roman" w:hAnsi="Arial" w:cs="Arial"/>
          <w:sz w:val="20"/>
          <w:szCs w:val="20"/>
        </w:rPr>
        <w:t>forma parte en divers</w:t>
      </w:r>
      <w:r w:rsidR="005840CA" w:rsidRPr="00225ED6">
        <w:rPr>
          <w:rFonts w:ascii="Arial" w:eastAsia="Times New Roman" w:hAnsi="Arial" w:cs="Arial"/>
          <w:sz w:val="20"/>
          <w:szCs w:val="20"/>
        </w:rPr>
        <w:t xml:space="preserve">as </w:t>
      </w:r>
      <w:r w:rsidRPr="00225ED6">
        <w:rPr>
          <w:rFonts w:ascii="Arial" w:eastAsia="Times New Roman" w:hAnsi="Arial" w:cs="Arial"/>
          <w:sz w:val="20"/>
          <w:szCs w:val="20"/>
        </w:rPr>
        <w:t>base de datos del Sistema Estatal de Seguridad, donde se actúa información a la que únicamente pueden tener acceso las partes, como lo establece el Artículo 97 fracciones I y II de la Ley del Sistema de Seguridad Pública del Estado:</w:t>
      </w:r>
    </w:p>
    <w:p w14:paraId="14A111FD" w14:textId="77777777" w:rsidR="005840CA" w:rsidRPr="00225ED6" w:rsidRDefault="005840CA" w:rsidP="00F8502A">
      <w:pPr>
        <w:autoSpaceDE w:val="0"/>
        <w:autoSpaceDN w:val="0"/>
        <w:adjustRightInd w:val="0"/>
        <w:ind w:right="-141"/>
        <w:jc w:val="both"/>
        <w:rPr>
          <w:rFonts w:ascii="Arial" w:eastAsia="Times New Roman" w:hAnsi="Arial" w:cs="Arial"/>
          <w:sz w:val="20"/>
          <w:szCs w:val="20"/>
        </w:rPr>
      </w:pPr>
    </w:p>
    <w:p w14:paraId="37D8401C" w14:textId="77777777" w:rsidR="00CB50D1" w:rsidRPr="00225ED6" w:rsidRDefault="00CB50D1" w:rsidP="00F8502A">
      <w:pPr>
        <w:pStyle w:val="Prrafodelista"/>
        <w:tabs>
          <w:tab w:val="left" w:pos="8222"/>
        </w:tabs>
        <w:ind w:left="1416" w:right="1752" w:firstLine="60"/>
        <w:jc w:val="both"/>
        <w:rPr>
          <w:rFonts w:ascii="Arial" w:hAnsi="Arial" w:cs="Arial"/>
          <w:i/>
          <w:sz w:val="20"/>
          <w:szCs w:val="20"/>
        </w:rPr>
      </w:pPr>
      <w:r w:rsidRPr="00225ED6">
        <w:rPr>
          <w:rFonts w:ascii="Arial" w:eastAsia="Times New Roman" w:hAnsi="Arial" w:cs="Arial"/>
          <w:sz w:val="20"/>
          <w:szCs w:val="20"/>
        </w:rPr>
        <w:t>“</w:t>
      </w:r>
      <w:r w:rsidRPr="00225ED6">
        <w:rPr>
          <w:rFonts w:ascii="Arial" w:hAnsi="Arial" w:cs="Arial"/>
          <w:i/>
          <w:sz w:val="20"/>
          <w:szCs w:val="20"/>
        </w:rPr>
        <w:t xml:space="preserve">La información capturada en el Registro Administrativo de Detenciones es confidencial y reservada. A dicha información sólo tendrán acceso: </w:t>
      </w:r>
    </w:p>
    <w:p w14:paraId="7E20384D" w14:textId="77777777" w:rsidR="00CB50D1" w:rsidRPr="00225ED6" w:rsidRDefault="00CB50D1" w:rsidP="00F8502A">
      <w:pPr>
        <w:pStyle w:val="Prrafodelista"/>
        <w:numPr>
          <w:ilvl w:val="0"/>
          <w:numId w:val="27"/>
        </w:numPr>
        <w:tabs>
          <w:tab w:val="left" w:pos="8222"/>
        </w:tabs>
        <w:ind w:right="1752"/>
        <w:jc w:val="both"/>
        <w:rPr>
          <w:rFonts w:ascii="Arial" w:hAnsi="Arial" w:cs="Arial"/>
          <w:i/>
          <w:sz w:val="20"/>
          <w:szCs w:val="20"/>
        </w:rPr>
      </w:pPr>
      <w:r w:rsidRPr="00225ED6">
        <w:rPr>
          <w:rFonts w:ascii="Arial" w:hAnsi="Arial" w:cs="Arial"/>
          <w:i/>
          <w:sz w:val="20"/>
          <w:szCs w:val="20"/>
        </w:rPr>
        <w:t>Las autoridades competentes en materia de investigación, persecución y sanción del delito, para los fines que se prevean en los ordenamientos legales aplicables</w:t>
      </w:r>
      <w:r w:rsidRPr="00225ED6">
        <w:rPr>
          <w:rFonts w:ascii="Arial" w:eastAsia="Times New Roman" w:hAnsi="Arial" w:cs="Arial"/>
          <w:sz w:val="20"/>
          <w:szCs w:val="20"/>
        </w:rPr>
        <w:t>.</w:t>
      </w:r>
    </w:p>
    <w:p w14:paraId="351CE2C6" w14:textId="77777777" w:rsidR="00CB50D1" w:rsidRPr="00225ED6" w:rsidRDefault="00CB50D1" w:rsidP="00F8502A">
      <w:pPr>
        <w:pStyle w:val="Prrafodelista"/>
        <w:numPr>
          <w:ilvl w:val="0"/>
          <w:numId w:val="27"/>
        </w:numPr>
        <w:tabs>
          <w:tab w:val="left" w:pos="8222"/>
        </w:tabs>
        <w:ind w:right="1752"/>
        <w:jc w:val="both"/>
        <w:rPr>
          <w:rFonts w:ascii="Arial" w:hAnsi="Arial" w:cs="Arial"/>
          <w:i/>
          <w:sz w:val="20"/>
          <w:szCs w:val="20"/>
        </w:rPr>
      </w:pPr>
      <w:r w:rsidRPr="00225ED6">
        <w:rPr>
          <w:rFonts w:ascii="Arial" w:hAnsi="Arial" w:cs="Arial"/>
          <w:i/>
          <w:sz w:val="20"/>
          <w:szCs w:val="20"/>
        </w:rPr>
        <w:t xml:space="preserve"> Los probables responsables, estrictamente para la rectificación de sus datos personales y para solicitar que se asiente en el mismo el resultado del procedimiento penal, en términos de las disposiciones legales aplicables.”</w:t>
      </w:r>
    </w:p>
    <w:p w14:paraId="3034A910" w14:textId="77777777" w:rsidR="00CB50D1" w:rsidRPr="00225ED6" w:rsidRDefault="00CB50D1" w:rsidP="00F8502A">
      <w:pPr>
        <w:pStyle w:val="Prrafodelista"/>
        <w:jc w:val="both"/>
        <w:rPr>
          <w:rFonts w:ascii="Arial" w:eastAsia="Times New Roman" w:hAnsi="Arial" w:cs="Arial"/>
          <w:sz w:val="20"/>
          <w:szCs w:val="20"/>
        </w:rPr>
      </w:pPr>
    </w:p>
    <w:p w14:paraId="6F468A33" w14:textId="77777777" w:rsidR="00CB50D1" w:rsidRPr="00225ED6" w:rsidRDefault="00CB50D1" w:rsidP="00F8502A">
      <w:pPr>
        <w:pStyle w:val="Prrafodelista"/>
        <w:jc w:val="both"/>
        <w:rPr>
          <w:rFonts w:ascii="Arial" w:eastAsia="Times New Roman" w:hAnsi="Arial" w:cs="Arial"/>
          <w:sz w:val="20"/>
          <w:szCs w:val="20"/>
        </w:rPr>
      </w:pPr>
      <w:r w:rsidRPr="00225ED6">
        <w:rPr>
          <w:rFonts w:ascii="Arial" w:eastAsia="Times New Roman" w:hAnsi="Arial" w:cs="Arial"/>
          <w:sz w:val="20"/>
          <w:szCs w:val="20"/>
        </w:rPr>
        <w:lastRenderedPageBreak/>
        <w:t xml:space="preserve">Artículo que además señala: </w:t>
      </w:r>
      <w:r w:rsidRPr="00225ED6">
        <w:rPr>
          <w:rFonts w:ascii="Arial" w:hAnsi="Arial" w:cs="Arial"/>
          <w:i/>
          <w:sz w:val="20"/>
          <w:szCs w:val="20"/>
        </w:rPr>
        <w:t>Bajo ninguna circunstancia se proporcionará a terceros información contenida en el Registro. El Registro no podrá ser utilizado como base de discriminación, vulneración de la dignidad, intimidad, privacidad u honra de persona alguna. Al servidor público que quebrante la reserva del Registro, o proporcione información sobre el mismo, se le sujetará al procedimiento de responsabilidad administrativa o penal, según corresponda.</w:t>
      </w:r>
      <w:r w:rsidRPr="00225ED6">
        <w:rPr>
          <w:rFonts w:ascii="Arial" w:eastAsia="Times New Roman" w:hAnsi="Arial" w:cs="Arial"/>
          <w:sz w:val="20"/>
          <w:szCs w:val="20"/>
        </w:rPr>
        <w:t xml:space="preserve"> </w:t>
      </w:r>
    </w:p>
    <w:p w14:paraId="0030B9FF" w14:textId="77777777" w:rsidR="00CB50D1" w:rsidRPr="00225ED6" w:rsidRDefault="00CB50D1" w:rsidP="00F8502A">
      <w:pPr>
        <w:jc w:val="both"/>
        <w:rPr>
          <w:rFonts w:ascii="Arial" w:eastAsia="Times New Roman" w:hAnsi="Arial" w:cs="Arial"/>
          <w:sz w:val="20"/>
          <w:szCs w:val="20"/>
        </w:rPr>
      </w:pPr>
    </w:p>
    <w:p w14:paraId="685C1BAA" w14:textId="2A2DA812" w:rsidR="00CB50D1" w:rsidRPr="00225ED6" w:rsidRDefault="00CB50D1" w:rsidP="00F8502A">
      <w:pPr>
        <w:ind w:firstLine="360"/>
        <w:jc w:val="both"/>
        <w:rPr>
          <w:rFonts w:ascii="Arial" w:eastAsia="Times New Roman" w:hAnsi="Arial" w:cs="Arial"/>
          <w:sz w:val="20"/>
          <w:szCs w:val="20"/>
        </w:rPr>
      </w:pPr>
      <w:r w:rsidRPr="00225ED6">
        <w:rPr>
          <w:rFonts w:ascii="Arial" w:eastAsia="Times New Roman" w:hAnsi="Arial" w:cs="Arial"/>
          <w:sz w:val="20"/>
          <w:szCs w:val="20"/>
        </w:rPr>
        <w:t xml:space="preserve">La divulgación de la información que se reserva, inclusive vulnera el procedimiento de investigación y de forma indirecta se afecte el principio de presunción de inocencia, donde se dé a conocer actos preparatorios de juicio al no existir sentencia emitida por un órgano jurisdiccional en términos del Código Nacional de Procedimientos Penales, dejando además en un grave estado de vulnerabilidad a la Fiscalía debido a que la delincuencia organizada fácilmente podrían determinar la capacidad de reacción que tiene la corporación ante hechos delictivos, inclusive al conocer la capacidad económica de los servidores públicos operativos, estos podrían ser usados para que actúen de una o de otra manera según los intereses del sobornador, violentando a su vez el Principio de prohibición de doble enjuiciamiento al proporcionar en la información pública relativa a </w:t>
      </w:r>
      <w:r w:rsidR="005840CA" w:rsidRPr="00225ED6">
        <w:rPr>
          <w:rFonts w:ascii="Arial" w:hAnsi="Arial" w:cs="Arial"/>
          <w:b/>
          <w:sz w:val="20"/>
          <w:szCs w:val="20"/>
        </w:rPr>
        <w:t>el total de plazas ocupadas y vacantes</w:t>
      </w:r>
      <w:r w:rsidRPr="00225ED6">
        <w:rPr>
          <w:rFonts w:ascii="Arial" w:eastAsia="Times New Roman" w:hAnsi="Arial" w:cs="Arial"/>
          <w:sz w:val="20"/>
          <w:szCs w:val="20"/>
        </w:rPr>
        <w:t xml:space="preserve">, que en el caso sería: </w:t>
      </w:r>
    </w:p>
    <w:p w14:paraId="34958325" w14:textId="66D4FCA7" w:rsidR="005840CA" w:rsidRPr="00225ED6" w:rsidRDefault="005840CA" w:rsidP="00F8502A">
      <w:pPr>
        <w:ind w:firstLine="360"/>
        <w:jc w:val="both"/>
        <w:rPr>
          <w:rFonts w:ascii="Arial" w:hAnsi="Arial" w:cs="Arial"/>
          <w:sz w:val="20"/>
          <w:szCs w:val="20"/>
        </w:rPr>
      </w:pPr>
    </w:p>
    <w:p w14:paraId="1D43FA06" w14:textId="6EB63FBC" w:rsidR="005840CA" w:rsidRPr="00225ED6" w:rsidRDefault="005840CA" w:rsidP="00F8502A">
      <w:pPr>
        <w:ind w:firstLine="360"/>
        <w:jc w:val="both"/>
        <w:rPr>
          <w:rFonts w:ascii="Arial" w:hAnsi="Arial" w:cs="Arial"/>
          <w:sz w:val="20"/>
          <w:szCs w:val="20"/>
        </w:rPr>
      </w:pPr>
      <w:bookmarkStart w:id="5" w:name="_Hlk189223353"/>
      <w:bookmarkStart w:id="6" w:name="_Hlk189223529"/>
      <w:r w:rsidRPr="00225ED6">
        <w:rPr>
          <w:rFonts w:ascii="Arial" w:hAnsi="Arial" w:cs="Arial"/>
          <w:b/>
          <w:sz w:val="20"/>
          <w:szCs w:val="20"/>
        </w:rPr>
        <w:t>Total de plazas de confianza, Total de plazas de confianza ocupadas por hombres, Total de plazas de confianza ocupadas por mujeres, Total de plazas de confianza ocupadas, Total de plazas de confianza vacantes</w:t>
      </w:r>
      <w:bookmarkEnd w:id="5"/>
      <w:r w:rsidRPr="00225ED6">
        <w:rPr>
          <w:rFonts w:ascii="Arial" w:hAnsi="Arial" w:cs="Arial"/>
          <w:b/>
          <w:sz w:val="20"/>
          <w:szCs w:val="20"/>
        </w:rPr>
        <w:t xml:space="preserve">,  </w:t>
      </w:r>
      <w:r w:rsidRPr="00225ED6">
        <w:rPr>
          <w:rFonts w:ascii="Arial" w:hAnsi="Arial" w:cs="Arial"/>
          <w:b/>
          <w:color w:val="000000"/>
          <w:sz w:val="20"/>
          <w:szCs w:val="20"/>
        </w:rPr>
        <w:t xml:space="preserve">únicamente por lo que corresponde a las plazas de seguridad y custodia consideradas como plazas de confianza de acuerdo a </w:t>
      </w:r>
      <w:r w:rsidRPr="00225ED6">
        <w:rPr>
          <w:rFonts w:ascii="Arial" w:hAnsi="Arial" w:cs="Arial"/>
          <w:b/>
          <w:sz w:val="20"/>
          <w:szCs w:val="20"/>
        </w:rPr>
        <w:t xml:space="preserve">que se describe en </w:t>
      </w:r>
      <w:r w:rsidRPr="00225ED6">
        <w:rPr>
          <w:rFonts w:ascii="Arial" w:hAnsi="Arial" w:cs="Arial"/>
          <w:b/>
          <w:color w:val="000000"/>
          <w:sz w:val="20"/>
          <w:szCs w:val="20"/>
        </w:rPr>
        <w:t xml:space="preserve">el Manual de Remuneraciones para los Servidores Públicos de la Fiscalía General del Estado de San Luis Potosí, aprobado para el Ejercicio Fiscal </w:t>
      </w:r>
      <w:r w:rsidR="006663A4" w:rsidRPr="006663A4">
        <w:rPr>
          <w:rFonts w:ascii="Arial" w:hAnsi="Arial" w:cs="Arial"/>
          <w:b/>
          <w:sz w:val="20"/>
          <w:szCs w:val="20"/>
        </w:rPr>
        <w:t>2025</w:t>
      </w:r>
      <w:bookmarkEnd w:id="6"/>
      <w:r w:rsidR="00BC0C1C" w:rsidRPr="00225ED6">
        <w:rPr>
          <w:rFonts w:ascii="Arial" w:hAnsi="Arial" w:cs="Arial"/>
          <w:b/>
          <w:sz w:val="20"/>
          <w:szCs w:val="20"/>
        </w:rPr>
        <w:t xml:space="preserve"> y que no realicen funciones directivas. </w:t>
      </w:r>
    </w:p>
    <w:p w14:paraId="1FA5426F" w14:textId="77777777" w:rsidR="00950885" w:rsidRPr="00225ED6" w:rsidRDefault="00950885" w:rsidP="00F8502A">
      <w:pPr>
        <w:pStyle w:val="Prrafodelista"/>
        <w:autoSpaceDE w:val="0"/>
        <w:autoSpaceDN w:val="0"/>
        <w:adjustRightInd w:val="0"/>
        <w:jc w:val="both"/>
        <w:rPr>
          <w:rFonts w:ascii="Arial" w:hAnsi="Arial" w:cs="Arial"/>
          <w:b/>
          <w:color w:val="231F20"/>
          <w:sz w:val="20"/>
          <w:szCs w:val="20"/>
        </w:rPr>
      </w:pPr>
    </w:p>
    <w:p w14:paraId="0D2EA09F" w14:textId="77777777" w:rsidR="00CB50D1" w:rsidRPr="00225ED6" w:rsidRDefault="00CB50D1" w:rsidP="00F8502A">
      <w:pPr>
        <w:ind w:firstLine="360"/>
        <w:jc w:val="both"/>
        <w:rPr>
          <w:rFonts w:ascii="Arial" w:eastAsia="Times New Roman" w:hAnsi="Arial" w:cs="Arial"/>
          <w:sz w:val="20"/>
          <w:szCs w:val="20"/>
          <w:lang w:val="es-ES"/>
        </w:rPr>
      </w:pPr>
      <w:r w:rsidRPr="00225ED6">
        <w:rPr>
          <w:rFonts w:ascii="Arial" w:eastAsia="Times New Roman" w:hAnsi="Arial" w:cs="Arial"/>
          <w:sz w:val="20"/>
          <w:szCs w:val="20"/>
          <w:lang w:val="es-ES"/>
        </w:rPr>
        <w:t>Y que válidamente pueden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w:t>
      </w:r>
    </w:p>
    <w:p w14:paraId="50D4B134" w14:textId="2D340289" w:rsidR="00CB50D1" w:rsidRPr="00225ED6" w:rsidRDefault="00CB50D1" w:rsidP="00F8502A">
      <w:pPr>
        <w:ind w:firstLine="360"/>
        <w:jc w:val="both"/>
        <w:rPr>
          <w:rFonts w:ascii="Arial" w:eastAsia="Times New Roman" w:hAnsi="Arial" w:cs="Arial"/>
          <w:sz w:val="20"/>
          <w:szCs w:val="20"/>
          <w:lang w:val="es-ES"/>
        </w:rPr>
      </w:pPr>
    </w:p>
    <w:p w14:paraId="0A9EEFA3" w14:textId="77777777" w:rsidR="00CB50D1" w:rsidRPr="00225ED6" w:rsidRDefault="00CB50D1" w:rsidP="00F8502A">
      <w:pPr>
        <w:autoSpaceDE w:val="0"/>
        <w:autoSpaceDN w:val="0"/>
        <w:adjustRightInd w:val="0"/>
        <w:ind w:firstLine="360"/>
        <w:jc w:val="both"/>
        <w:rPr>
          <w:rFonts w:ascii="Arial" w:hAnsi="Arial" w:cs="Arial"/>
          <w:color w:val="231F20"/>
          <w:sz w:val="20"/>
          <w:szCs w:val="20"/>
        </w:rPr>
      </w:pPr>
      <w:r w:rsidRPr="00225ED6">
        <w:rPr>
          <w:rFonts w:ascii="Arial" w:hAnsi="Arial" w:cs="Arial"/>
          <w:color w:val="231F20"/>
          <w:sz w:val="20"/>
          <w:szCs w:val="20"/>
        </w:rPr>
        <w:t xml:space="preserve">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p>
    <w:p w14:paraId="5C0CCDE9" w14:textId="77777777" w:rsidR="00722DCF" w:rsidRPr="00225ED6" w:rsidRDefault="00722DCF" w:rsidP="00F8502A">
      <w:pPr>
        <w:jc w:val="both"/>
        <w:rPr>
          <w:rFonts w:ascii="Arial" w:eastAsia="Times New Roman" w:hAnsi="Arial" w:cs="Arial"/>
          <w:sz w:val="20"/>
          <w:szCs w:val="20"/>
        </w:rPr>
      </w:pPr>
    </w:p>
    <w:p w14:paraId="22A25709" w14:textId="6945C9D0" w:rsidR="00CB50D1" w:rsidRPr="00225ED6" w:rsidRDefault="00CB50D1" w:rsidP="00F8502A">
      <w:pPr>
        <w:autoSpaceDE w:val="0"/>
        <w:autoSpaceDN w:val="0"/>
        <w:adjustRightInd w:val="0"/>
        <w:ind w:right="-141"/>
        <w:jc w:val="both"/>
        <w:rPr>
          <w:rFonts w:ascii="Arial" w:eastAsia="Times New Roman" w:hAnsi="Arial" w:cs="Arial"/>
          <w:sz w:val="20"/>
          <w:szCs w:val="20"/>
          <w:lang w:val="es-ES"/>
        </w:rPr>
      </w:pPr>
      <w:r w:rsidRPr="00225ED6">
        <w:rPr>
          <w:rFonts w:ascii="Arial" w:eastAsia="Times New Roman" w:hAnsi="Arial" w:cs="Arial"/>
          <w:sz w:val="20"/>
          <w:szCs w:val="20"/>
          <w:lang w:val="es-ES"/>
        </w:rPr>
        <w:t>Puesto que el otorgar algún dato que permita conocer</w:t>
      </w:r>
      <w:r w:rsidR="0058068B" w:rsidRPr="00225ED6">
        <w:rPr>
          <w:rFonts w:ascii="Arial" w:eastAsia="Times New Roman" w:hAnsi="Arial" w:cs="Arial"/>
          <w:sz w:val="20"/>
          <w:szCs w:val="20"/>
          <w:lang w:val="es-ES"/>
        </w:rPr>
        <w:t xml:space="preserve"> el </w:t>
      </w:r>
      <w:r w:rsidR="0058068B" w:rsidRPr="00225ED6">
        <w:rPr>
          <w:rFonts w:ascii="Arial" w:hAnsi="Arial" w:cs="Arial"/>
          <w:b/>
          <w:sz w:val="20"/>
          <w:szCs w:val="20"/>
        </w:rPr>
        <w:t xml:space="preserve">Total de plazas de confianza, Total de plazas de confianza ocupadas por hombres, Total de plazas de confianza ocupadas por mujeres, Total de plazas de confianza ocupadas, Total de plazas de confianza vacantes,  </w:t>
      </w:r>
      <w:r w:rsidR="0058068B" w:rsidRPr="00225ED6">
        <w:rPr>
          <w:rFonts w:ascii="Arial" w:hAnsi="Arial" w:cs="Arial"/>
          <w:b/>
          <w:color w:val="000000"/>
          <w:sz w:val="20"/>
          <w:szCs w:val="20"/>
        </w:rPr>
        <w:t>únicamente por lo que corresponde a las plazas de seguridad y custodia consideradas como plazas de confianza</w:t>
      </w:r>
      <w:r w:rsidRPr="00225ED6">
        <w:rPr>
          <w:rFonts w:ascii="Arial" w:eastAsia="Times New Roman" w:hAnsi="Arial" w:cs="Arial"/>
          <w:sz w:val="20"/>
          <w:szCs w:val="20"/>
        </w:rPr>
        <w:t xml:space="preserve">, se </w:t>
      </w:r>
      <w:r w:rsidR="0058068B" w:rsidRPr="00225ED6">
        <w:rPr>
          <w:rFonts w:ascii="Arial" w:eastAsia="Times New Roman" w:hAnsi="Arial" w:cs="Arial"/>
          <w:sz w:val="20"/>
          <w:szCs w:val="20"/>
        </w:rPr>
        <w:t xml:space="preserve">estaría otorgando directamente </w:t>
      </w:r>
      <w:r w:rsidRPr="00225ED6">
        <w:rPr>
          <w:rFonts w:ascii="Arial" w:eastAsia="Times New Roman" w:hAnsi="Arial" w:cs="Arial"/>
          <w:sz w:val="20"/>
          <w:szCs w:val="20"/>
        </w:rPr>
        <w:t>el número de elementos operativos con que cuenta la Fiscalía y con ello se dejaría a descubierto la capacidad de reacción de la corporación, expon</w:t>
      </w:r>
      <w:r w:rsidR="0058068B" w:rsidRPr="00225ED6">
        <w:rPr>
          <w:rFonts w:ascii="Arial" w:eastAsia="Times New Roman" w:hAnsi="Arial" w:cs="Arial"/>
          <w:sz w:val="20"/>
          <w:szCs w:val="20"/>
        </w:rPr>
        <w:t>iendo</w:t>
      </w:r>
      <w:r w:rsidRPr="00225ED6">
        <w:rPr>
          <w:rFonts w:ascii="Arial" w:eastAsia="Times New Roman" w:hAnsi="Arial" w:cs="Arial"/>
          <w:sz w:val="20"/>
          <w:szCs w:val="20"/>
        </w:rPr>
        <w:t xml:space="preserve"> la seguridad de víctimas, testigos, servidores públicos operativos como peritos, agentes del ministerio público, agentes facilitadores y policías, en una indagatoria y/o procedimiento judicial.</w:t>
      </w:r>
    </w:p>
    <w:p w14:paraId="6A266CC3" w14:textId="77777777" w:rsidR="00F8502A" w:rsidRPr="00225ED6" w:rsidRDefault="00F8502A" w:rsidP="00F8502A">
      <w:pPr>
        <w:pStyle w:val="Texto"/>
        <w:spacing w:after="0" w:line="240" w:lineRule="auto"/>
        <w:ind w:left="284" w:firstLine="0"/>
        <w:rPr>
          <w:sz w:val="20"/>
        </w:rPr>
      </w:pPr>
    </w:p>
    <w:p w14:paraId="3A41A8F0" w14:textId="19771844" w:rsidR="00184879" w:rsidRPr="00225ED6" w:rsidRDefault="0040506D" w:rsidP="00F8502A">
      <w:pPr>
        <w:autoSpaceDE w:val="0"/>
        <w:autoSpaceDN w:val="0"/>
        <w:adjustRightInd w:val="0"/>
        <w:jc w:val="both"/>
        <w:rPr>
          <w:rFonts w:ascii="Arial" w:hAnsi="Arial" w:cs="Arial"/>
          <w:b/>
          <w:sz w:val="20"/>
          <w:szCs w:val="20"/>
        </w:rPr>
      </w:pPr>
      <w:r w:rsidRPr="00225ED6">
        <w:rPr>
          <w:rFonts w:ascii="Arial" w:hAnsi="Arial" w:cs="Arial"/>
          <w:b/>
          <w:bCs/>
          <w:sz w:val="20"/>
          <w:szCs w:val="20"/>
        </w:rPr>
        <w:t>Lineamiento</w:t>
      </w:r>
      <w:r w:rsidR="00A24336" w:rsidRPr="00225ED6">
        <w:rPr>
          <w:rFonts w:ascii="Arial" w:hAnsi="Arial" w:cs="Arial"/>
          <w:b/>
          <w:bCs/>
          <w:sz w:val="20"/>
          <w:szCs w:val="20"/>
        </w:rPr>
        <w:t xml:space="preserve"> Trigésimo tercero </w:t>
      </w:r>
      <w:r w:rsidR="00A24336" w:rsidRPr="00225ED6">
        <w:rPr>
          <w:rFonts w:ascii="Arial" w:hAnsi="Arial" w:cs="Arial"/>
          <w:b/>
          <w:bCs/>
          <w:sz w:val="20"/>
          <w:szCs w:val="20"/>
          <w:u w:val="single"/>
        </w:rPr>
        <w:t>fracción IV</w:t>
      </w:r>
      <w:r w:rsidR="00A24336" w:rsidRPr="00225ED6">
        <w:rPr>
          <w:rFonts w:ascii="Arial" w:hAnsi="Arial" w:cs="Arial"/>
          <w:b/>
          <w:bCs/>
          <w:i/>
          <w:sz w:val="20"/>
          <w:szCs w:val="20"/>
        </w:rPr>
        <w:t>.</w:t>
      </w:r>
      <w:r w:rsidR="0037041F" w:rsidRPr="00225ED6">
        <w:rPr>
          <w:rFonts w:ascii="Arial" w:hAnsi="Arial" w:cs="Arial"/>
          <w:bCs/>
          <w:sz w:val="20"/>
          <w:szCs w:val="20"/>
        </w:rPr>
        <w:t xml:space="preserve"> </w:t>
      </w:r>
      <w:r w:rsidR="0037041F" w:rsidRPr="00225ED6">
        <w:rPr>
          <w:rFonts w:ascii="Arial" w:hAnsi="Arial" w:cs="Arial"/>
          <w:b/>
          <w:i/>
          <w:sz w:val="20"/>
          <w:szCs w:val="20"/>
        </w:rPr>
        <w:t>“</w:t>
      </w:r>
      <w:r w:rsidR="00184879" w:rsidRPr="00225ED6">
        <w:rPr>
          <w:rFonts w:ascii="Arial" w:hAnsi="Arial" w:cs="Arial"/>
          <w:b/>
          <w:i/>
          <w:sz w:val="20"/>
          <w:szCs w:val="20"/>
        </w:rPr>
        <w:t xml:space="preserve">Mediante una ponderación entre la medida restrictiva y el derecho de acceso a la información, deberán justificar y probar objetivamente mediante los elementos </w:t>
      </w:r>
      <w:r w:rsidR="00184879" w:rsidRPr="00225ED6">
        <w:rPr>
          <w:rFonts w:ascii="Arial" w:hAnsi="Arial" w:cs="Arial"/>
          <w:b/>
          <w:i/>
          <w:sz w:val="20"/>
          <w:szCs w:val="20"/>
        </w:rPr>
        <w:lastRenderedPageBreak/>
        <w:t>señalados en la fracción anterior, que la publicidad de la información solicitada generaría un riesgo de perjuicio que supera al interés público de que la información se difunda</w:t>
      </w:r>
      <w:r w:rsidR="00184879" w:rsidRPr="00225ED6">
        <w:rPr>
          <w:rFonts w:ascii="Arial" w:hAnsi="Arial" w:cs="Arial"/>
          <w:b/>
          <w:sz w:val="20"/>
          <w:szCs w:val="20"/>
        </w:rPr>
        <w:t>.</w:t>
      </w:r>
      <w:r w:rsidR="0037041F" w:rsidRPr="00225ED6">
        <w:rPr>
          <w:rFonts w:ascii="Arial" w:hAnsi="Arial" w:cs="Arial"/>
          <w:b/>
          <w:sz w:val="20"/>
          <w:szCs w:val="20"/>
        </w:rPr>
        <w:t>”</w:t>
      </w:r>
    </w:p>
    <w:p w14:paraId="03BCE6F8" w14:textId="77777777" w:rsidR="00F8502A" w:rsidRPr="00225ED6" w:rsidRDefault="00F8502A" w:rsidP="00F8502A">
      <w:pPr>
        <w:ind w:firstLine="360"/>
        <w:jc w:val="both"/>
        <w:rPr>
          <w:rFonts w:ascii="Arial" w:hAnsi="Arial" w:cs="Arial"/>
          <w:sz w:val="20"/>
          <w:szCs w:val="20"/>
        </w:rPr>
      </w:pPr>
    </w:p>
    <w:p w14:paraId="7CA55EBA" w14:textId="35A9CB6F" w:rsidR="00F779F7" w:rsidRPr="00225ED6" w:rsidRDefault="00F779F7" w:rsidP="00F8502A">
      <w:pPr>
        <w:ind w:firstLine="360"/>
        <w:jc w:val="both"/>
        <w:rPr>
          <w:rFonts w:ascii="Arial" w:hAnsi="Arial" w:cs="Arial"/>
          <w:sz w:val="20"/>
          <w:szCs w:val="20"/>
        </w:rPr>
      </w:pPr>
      <w:r w:rsidRPr="00225ED6">
        <w:rPr>
          <w:rFonts w:ascii="Arial" w:hAnsi="Arial" w:cs="Arial"/>
          <w:sz w:val="20"/>
          <w:szCs w:val="20"/>
        </w:rPr>
        <w:t xml:space="preserve">La información que se reserva del documento elaborado para cumplir la obligación contenida en el artículo 84 fracción XI, de la Ley de Transparencia y Acceso a la Información Pública del Estado de San Luis Potosí, consistente en: </w:t>
      </w:r>
    </w:p>
    <w:p w14:paraId="0C116A05" w14:textId="77777777" w:rsidR="000C2168" w:rsidRPr="00225ED6" w:rsidRDefault="000C2168" w:rsidP="00F8502A">
      <w:pPr>
        <w:pStyle w:val="Prrafodelista"/>
        <w:autoSpaceDE w:val="0"/>
        <w:autoSpaceDN w:val="0"/>
        <w:adjustRightInd w:val="0"/>
        <w:jc w:val="both"/>
        <w:rPr>
          <w:rFonts w:ascii="Arial" w:hAnsi="Arial" w:cs="Arial"/>
          <w:b/>
          <w:color w:val="231F20"/>
          <w:sz w:val="20"/>
          <w:szCs w:val="20"/>
        </w:rPr>
      </w:pPr>
    </w:p>
    <w:p w14:paraId="164CB7C1" w14:textId="77777777" w:rsidR="00BC0C1C" w:rsidRPr="00225ED6" w:rsidRDefault="0058068B" w:rsidP="00F8502A">
      <w:pPr>
        <w:pStyle w:val="Default"/>
        <w:jc w:val="both"/>
        <w:rPr>
          <w:rFonts w:eastAsiaTheme="minorEastAsia"/>
          <w:color w:val="auto"/>
          <w:sz w:val="20"/>
          <w:szCs w:val="20"/>
          <w:lang w:val="es-ES_tradnl" w:eastAsia="es-ES"/>
        </w:rPr>
      </w:pPr>
      <w:bookmarkStart w:id="7" w:name="_Hlk165897206"/>
      <w:r w:rsidRPr="00225ED6">
        <w:rPr>
          <w:b/>
          <w:sz w:val="20"/>
          <w:szCs w:val="20"/>
        </w:rPr>
        <w:t xml:space="preserve">Total de plazas de confianza, Total de plazas de confianza ocupadas por hombres, Total de plazas de confianza ocupadas por mujeres, Total de plazas de confianza ocupadas, Total de plazas de confianza </w:t>
      </w:r>
      <w:proofErr w:type="gramStart"/>
      <w:r w:rsidRPr="00225ED6">
        <w:rPr>
          <w:b/>
          <w:sz w:val="20"/>
          <w:szCs w:val="20"/>
        </w:rPr>
        <w:t>vacantes,  únicamente</w:t>
      </w:r>
      <w:proofErr w:type="gramEnd"/>
      <w:r w:rsidRPr="00225ED6">
        <w:rPr>
          <w:b/>
          <w:sz w:val="20"/>
          <w:szCs w:val="20"/>
        </w:rPr>
        <w:t xml:space="preserve"> por lo que corresponde a las plazas de seguridad y custodia consideradas como plazas de confianza </w:t>
      </w:r>
      <w:r w:rsidR="00664527" w:rsidRPr="00225ED6">
        <w:rPr>
          <w:rFonts w:eastAsiaTheme="minorEastAsia"/>
          <w:color w:val="auto"/>
          <w:sz w:val="20"/>
          <w:szCs w:val="20"/>
          <w:lang w:val="es-ES_tradnl" w:eastAsia="es-ES"/>
        </w:rPr>
        <w:t>que se describe</w:t>
      </w:r>
      <w:r w:rsidRPr="00225ED6">
        <w:rPr>
          <w:rFonts w:eastAsiaTheme="minorEastAsia"/>
          <w:color w:val="auto"/>
          <w:sz w:val="20"/>
          <w:szCs w:val="20"/>
          <w:lang w:val="es-ES_tradnl" w:eastAsia="es-ES"/>
        </w:rPr>
        <w:t>n</w:t>
      </w:r>
      <w:r w:rsidR="00664527" w:rsidRPr="00225ED6">
        <w:rPr>
          <w:rFonts w:eastAsiaTheme="minorEastAsia"/>
          <w:color w:val="auto"/>
          <w:sz w:val="20"/>
          <w:szCs w:val="20"/>
          <w:lang w:val="es-ES_tradnl" w:eastAsia="es-ES"/>
        </w:rPr>
        <w:t xml:space="preserve"> en el Manual de Remuneraciones para los </w:t>
      </w:r>
    </w:p>
    <w:p w14:paraId="2BB47BD0" w14:textId="77777777" w:rsidR="00BC0C1C" w:rsidRPr="00225ED6" w:rsidRDefault="00BC0C1C" w:rsidP="00F8502A">
      <w:pPr>
        <w:pStyle w:val="Default"/>
        <w:jc w:val="both"/>
        <w:rPr>
          <w:rFonts w:eastAsiaTheme="minorEastAsia"/>
          <w:color w:val="auto"/>
          <w:sz w:val="20"/>
          <w:szCs w:val="20"/>
          <w:lang w:val="es-ES_tradnl" w:eastAsia="es-ES"/>
        </w:rPr>
      </w:pPr>
    </w:p>
    <w:p w14:paraId="74152926" w14:textId="010D3381" w:rsidR="000C2168" w:rsidRDefault="00664527" w:rsidP="006663A4">
      <w:pPr>
        <w:pStyle w:val="Default"/>
        <w:jc w:val="both"/>
        <w:rPr>
          <w:rFonts w:eastAsiaTheme="minorEastAsia"/>
          <w:color w:val="auto"/>
          <w:sz w:val="20"/>
          <w:szCs w:val="20"/>
          <w:lang w:val="es-ES_tradnl" w:eastAsia="es-ES"/>
        </w:rPr>
      </w:pPr>
      <w:r w:rsidRPr="00225ED6">
        <w:rPr>
          <w:rFonts w:eastAsiaTheme="minorEastAsia"/>
          <w:color w:val="auto"/>
          <w:sz w:val="20"/>
          <w:szCs w:val="20"/>
          <w:lang w:val="es-ES_tradnl" w:eastAsia="es-ES"/>
        </w:rPr>
        <w:t xml:space="preserve">Servidores Públicos de la Fiscalía General del Estado de San Luis Potosí, aprobado para el Ejercicio Fiscal </w:t>
      </w:r>
      <w:r w:rsidR="006663A4" w:rsidRPr="006663A4">
        <w:rPr>
          <w:sz w:val="20"/>
          <w:szCs w:val="20"/>
        </w:rPr>
        <w:t>2025</w:t>
      </w:r>
      <w:r w:rsidR="00B17DF5">
        <w:rPr>
          <w:rFonts w:eastAsiaTheme="minorEastAsia"/>
          <w:color w:val="auto"/>
          <w:sz w:val="20"/>
          <w:szCs w:val="20"/>
          <w:lang w:val="es-ES_tradnl" w:eastAsia="es-ES"/>
        </w:rPr>
        <w:t xml:space="preserve"> y so modificación del 30 de diciembre </w:t>
      </w:r>
      <w:r w:rsidR="00E7101E" w:rsidRPr="00225ED6">
        <w:rPr>
          <w:sz w:val="20"/>
          <w:szCs w:val="20"/>
        </w:rPr>
        <w:t>202</w:t>
      </w:r>
      <w:r w:rsidR="00E7101E">
        <w:rPr>
          <w:sz w:val="20"/>
          <w:szCs w:val="20"/>
        </w:rPr>
        <w:t>5</w:t>
      </w:r>
      <w:r w:rsidR="0058068B" w:rsidRPr="00225ED6">
        <w:rPr>
          <w:rFonts w:eastAsiaTheme="minorEastAsia"/>
          <w:color w:val="auto"/>
          <w:sz w:val="20"/>
          <w:szCs w:val="20"/>
          <w:lang w:val="es-ES_tradnl" w:eastAsia="es-ES"/>
        </w:rPr>
        <w:t>,</w:t>
      </w:r>
      <w:r w:rsidRPr="00225ED6">
        <w:rPr>
          <w:rFonts w:eastAsiaTheme="minorEastAsia"/>
          <w:color w:val="auto"/>
          <w:sz w:val="20"/>
          <w:szCs w:val="20"/>
          <w:lang w:val="es-ES_tradnl" w:eastAsia="es-ES"/>
        </w:rPr>
        <w:t xml:space="preserve"> que no realicen funciones directivas</w:t>
      </w:r>
      <w:bookmarkEnd w:id="7"/>
      <w:r w:rsidR="0058068B" w:rsidRPr="00225ED6">
        <w:rPr>
          <w:rFonts w:eastAsiaTheme="minorEastAsia"/>
          <w:color w:val="auto"/>
          <w:sz w:val="20"/>
          <w:szCs w:val="20"/>
          <w:lang w:val="es-ES_tradnl" w:eastAsia="es-ES"/>
        </w:rPr>
        <w:t xml:space="preserve">. </w:t>
      </w:r>
      <w:r w:rsidR="000C2168" w:rsidRPr="00225ED6">
        <w:rPr>
          <w:rFonts w:eastAsiaTheme="minorEastAsia"/>
          <w:color w:val="auto"/>
          <w:sz w:val="20"/>
          <w:szCs w:val="20"/>
          <w:lang w:val="es-ES_tradnl" w:eastAsia="es-ES"/>
        </w:rPr>
        <w:t xml:space="preserve"> </w:t>
      </w:r>
    </w:p>
    <w:p w14:paraId="4D7D93F5" w14:textId="77777777" w:rsidR="006663A4" w:rsidRPr="00225ED6" w:rsidRDefault="006663A4" w:rsidP="006663A4">
      <w:pPr>
        <w:pStyle w:val="Default"/>
        <w:jc w:val="both"/>
        <w:rPr>
          <w:rFonts w:eastAsiaTheme="minorEastAsia"/>
          <w:b/>
          <w:color w:val="auto"/>
          <w:sz w:val="20"/>
          <w:szCs w:val="20"/>
          <w:lang w:val="es-ES_tradnl" w:eastAsia="es-ES"/>
        </w:rPr>
      </w:pPr>
    </w:p>
    <w:p w14:paraId="6F35BC4A" w14:textId="29A81173" w:rsidR="00F779F7" w:rsidRPr="00225ED6" w:rsidRDefault="00F779F7" w:rsidP="0058068B">
      <w:pPr>
        <w:autoSpaceDE w:val="0"/>
        <w:autoSpaceDN w:val="0"/>
        <w:adjustRightInd w:val="0"/>
        <w:ind w:firstLine="360"/>
        <w:jc w:val="both"/>
        <w:rPr>
          <w:rFonts w:ascii="Arial" w:hAnsi="Arial" w:cs="Arial"/>
          <w:sz w:val="20"/>
          <w:szCs w:val="20"/>
        </w:rPr>
      </w:pPr>
      <w:r w:rsidRPr="00225ED6">
        <w:rPr>
          <w:rFonts w:ascii="Arial" w:hAnsi="Arial" w:cs="Arial"/>
          <w:sz w:val="20"/>
          <w:szCs w:val="20"/>
        </w:rPr>
        <w:t xml:space="preserve">En esos términos, cabe precisar que existe un riesgo o perjuicio que supera el interés público general, que en el caso lo es, la difusión </w:t>
      </w:r>
      <w:r w:rsidR="0058068B" w:rsidRPr="00225ED6">
        <w:rPr>
          <w:rFonts w:ascii="Arial" w:hAnsi="Arial" w:cs="Arial"/>
          <w:sz w:val="20"/>
          <w:szCs w:val="20"/>
        </w:rPr>
        <w:t xml:space="preserve">de totales de las plazas ocupadas y vacantes por el </w:t>
      </w:r>
      <w:r w:rsidRPr="00225ED6">
        <w:rPr>
          <w:rFonts w:ascii="Arial" w:hAnsi="Arial" w:cs="Arial"/>
          <w:sz w:val="20"/>
          <w:szCs w:val="20"/>
        </w:rPr>
        <w:t>personal</w:t>
      </w:r>
      <w:r w:rsidR="000C2168" w:rsidRPr="00225ED6">
        <w:rPr>
          <w:rFonts w:ascii="Arial" w:hAnsi="Arial" w:cs="Arial"/>
          <w:sz w:val="20"/>
          <w:szCs w:val="20"/>
        </w:rPr>
        <w:t xml:space="preserve"> que no realicen </w:t>
      </w:r>
      <w:r w:rsidR="00C46133" w:rsidRPr="00225ED6">
        <w:rPr>
          <w:rFonts w:ascii="Arial" w:hAnsi="Arial" w:cs="Arial"/>
          <w:sz w:val="20"/>
          <w:szCs w:val="20"/>
        </w:rPr>
        <w:t xml:space="preserve"> </w:t>
      </w:r>
      <w:r w:rsidR="000C2168" w:rsidRPr="00225ED6">
        <w:rPr>
          <w:rFonts w:ascii="Arial" w:hAnsi="Arial" w:cs="Arial"/>
          <w:sz w:val="20"/>
          <w:szCs w:val="20"/>
        </w:rPr>
        <w:t xml:space="preserve">funciones directivas y que </w:t>
      </w:r>
      <w:r w:rsidRPr="00225ED6">
        <w:rPr>
          <w:rFonts w:ascii="Arial" w:hAnsi="Arial" w:cs="Arial"/>
          <w:sz w:val="20"/>
          <w:szCs w:val="20"/>
        </w:rPr>
        <w:t xml:space="preserve">los </w:t>
      </w:r>
      <w:r w:rsidR="00C46133" w:rsidRPr="00225ED6">
        <w:rPr>
          <w:rFonts w:ascii="Arial" w:hAnsi="Arial" w:cs="Arial"/>
          <w:sz w:val="20"/>
          <w:szCs w:val="20"/>
        </w:rPr>
        <w:t xml:space="preserve"> </w:t>
      </w:r>
      <w:r w:rsidRPr="00225ED6">
        <w:rPr>
          <w:rFonts w:ascii="Arial" w:hAnsi="Arial" w:cs="Arial"/>
          <w:sz w:val="20"/>
          <w:szCs w:val="20"/>
        </w:rPr>
        <w:t xml:space="preserve">funcionarios operativos e inclusive la de </w:t>
      </w:r>
      <w:r w:rsidR="00C46133" w:rsidRPr="00225ED6">
        <w:rPr>
          <w:rFonts w:ascii="Arial" w:hAnsi="Arial" w:cs="Arial"/>
          <w:sz w:val="20"/>
          <w:szCs w:val="20"/>
        </w:rPr>
        <w:t xml:space="preserve"> </w:t>
      </w:r>
      <w:r w:rsidRPr="00225ED6">
        <w:rPr>
          <w:rFonts w:ascii="Arial" w:hAnsi="Arial" w:cs="Arial"/>
          <w:sz w:val="20"/>
          <w:szCs w:val="20"/>
        </w:rPr>
        <w:t xml:space="preserve">su familia y afectaría las labores de procuración de justicia y puede menoscabar o dificultar las estrategias para combatir la comisión de los delitos y las estrategias de atención; como incluso lo dispone el lineamiento Décimo octavo, Vigésimo tercero, Vigésimo sexto, Trigésimo primero, Trigésimo segundo de los Lineamientos Generales para la clasificación y desclasificación de la </w:t>
      </w:r>
      <w:r w:rsidR="00C76944" w:rsidRPr="00225ED6">
        <w:rPr>
          <w:rFonts w:ascii="Arial" w:hAnsi="Arial" w:cs="Arial"/>
          <w:sz w:val="20"/>
          <w:szCs w:val="20"/>
        </w:rPr>
        <w:t>información,</w:t>
      </w:r>
      <w:r w:rsidRPr="00225ED6">
        <w:rPr>
          <w:rFonts w:ascii="Arial" w:hAnsi="Arial" w:cs="Arial"/>
          <w:sz w:val="20"/>
          <w:szCs w:val="20"/>
        </w:rPr>
        <w:t xml:space="preserve"> así como la elaboración de versión Pública. Además de que la Ley del Sistema de Seguridad Pública estatal que rige al personal</w:t>
      </w:r>
      <w:r w:rsidR="0031214B" w:rsidRPr="00225ED6">
        <w:rPr>
          <w:rFonts w:ascii="Arial" w:hAnsi="Arial" w:cs="Arial"/>
          <w:sz w:val="20"/>
          <w:szCs w:val="20"/>
        </w:rPr>
        <w:t xml:space="preserve"> de seguridad de este sujeto Obligado, </w:t>
      </w:r>
      <w:r w:rsidRPr="00225ED6">
        <w:rPr>
          <w:rFonts w:ascii="Arial" w:hAnsi="Arial" w:cs="Arial"/>
          <w:sz w:val="20"/>
          <w:szCs w:val="20"/>
        </w:rPr>
        <w:t xml:space="preserve">la clasifica como reservada en su Artículo 93 Bis, en tanto que sus artículos 97 y  98 enfatiza que “bajo ninguna circunstancia deberá proporcionarse a terceros información contenida en los sistemas”, contemplando además procedimientos de responsabilidad o penal, y sanciones de acuerdo con las disposiciones previstas en la legislación penal aplicable, al servidor público que quebrante la reserva del Registro, o proporcione información sobre el mismo. </w:t>
      </w:r>
    </w:p>
    <w:p w14:paraId="6504DF99" w14:textId="0702DD9B" w:rsidR="0023032C" w:rsidRPr="00225ED6" w:rsidRDefault="0023032C" w:rsidP="00F8502A">
      <w:pPr>
        <w:autoSpaceDE w:val="0"/>
        <w:autoSpaceDN w:val="0"/>
        <w:adjustRightInd w:val="0"/>
        <w:jc w:val="both"/>
        <w:rPr>
          <w:rFonts w:ascii="Arial" w:hAnsi="Arial" w:cs="Arial"/>
          <w:sz w:val="20"/>
          <w:szCs w:val="20"/>
        </w:rPr>
      </w:pPr>
    </w:p>
    <w:p w14:paraId="08E71287" w14:textId="35A46668" w:rsidR="00931248" w:rsidRPr="00225ED6" w:rsidRDefault="003405D2" w:rsidP="00ED6B07">
      <w:pPr>
        <w:autoSpaceDE w:val="0"/>
        <w:autoSpaceDN w:val="0"/>
        <w:adjustRightInd w:val="0"/>
        <w:jc w:val="both"/>
        <w:rPr>
          <w:rFonts w:ascii="Arial" w:hAnsi="Arial" w:cs="Arial"/>
          <w:sz w:val="20"/>
          <w:szCs w:val="20"/>
        </w:rPr>
      </w:pPr>
      <w:r w:rsidRPr="00225ED6">
        <w:rPr>
          <w:rFonts w:ascii="Arial" w:hAnsi="Arial" w:cs="Arial"/>
          <w:sz w:val="20"/>
          <w:szCs w:val="20"/>
        </w:rPr>
        <w:t>S</w:t>
      </w:r>
      <w:r w:rsidR="00ED6B07" w:rsidRPr="00225ED6">
        <w:rPr>
          <w:rFonts w:ascii="Arial" w:hAnsi="Arial" w:cs="Arial"/>
          <w:sz w:val="20"/>
          <w:szCs w:val="20"/>
        </w:rPr>
        <w:t>e</w:t>
      </w:r>
      <w:r w:rsidR="0023032C" w:rsidRPr="00225ED6">
        <w:rPr>
          <w:rFonts w:ascii="Arial" w:hAnsi="Arial" w:cs="Arial"/>
          <w:sz w:val="20"/>
          <w:szCs w:val="20"/>
        </w:rPr>
        <w:t xml:space="preserve"> enfatiza </w:t>
      </w:r>
      <w:r w:rsidR="00ED6B07" w:rsidRPr="00225ED6">
        <w:rPr>
          <w:rFonts w:ascii="Arial" w:hAnsi="Arial" w:cs="Arial"/>
          <w:sz w:val="20"/>
          <w:szCs w:val="20"/>
        </w:rPr>
        <w:t>la importancia a</w:t>
      </w:r>
      <w:r w:rsidR="00931248" w:rsidRPr="00225ED6">
        <w:rPr>
          <w:rFonts w:ascii="Arial" w:hAnsi="Arial" w:cs="Arial"/>
          <w:sz w:val="20"/>
          <w:szCs w:val="20"/>
        </w:rPr>
        <w:t xml:space="preserve">l derecho </w:t>
      </w:r>
      <w:r w:rsidR="00ED6B07" w:rsidRPr="00225ED6">
        <w:rPr>
          <w:rFonts w:ascii="Arial" w:hAnsi="Arial" w:cs="Arial"/>
          <w:sz w:val="20"/>
          <w:szCs w:val="20"/>
        </w:rPr>
        <w:t xml:space="preserve">de </w:t>
      </w:r>
      <w:r w:rsidR="00931248" w:rsidRPr="00225ED6">
        <w:rPr>
          <w:rFonts w:ascii="Arial" w:hAnsi="Arial" w:cs="Arial"/>
          <w:sz w:val="20"/>
          <w:szCs w:val="20"/>
        </w:rPr>
        <w:t>la información</w:t>
      </w:r>
      <w:r w:rsidR="00ED6B07" w:rsidRPr="00225ED6">
        <w:rPr>
          <w:rFonts w:ascii="Arial" w:hAnsi="Arial" w:cs="Arial"/>
          <w:sz w:val="20"/>
          <w:szCs w:val="20"/>
        </w:rPr>
        <w:t>, máxime cuando tiene</w:t>
      </w:r>
      <w:r w:rsidR="00931248" w:rsidRPr="00225ED6">
        <w:rPr>
          <w:rFonts w:ascii="Arial" w:hAnsi="Arial" w:cs="Arial"/>
          <w:sz w:val="20"/>
          <w:szCs w:val="20"/>
        </w:rPr>
        <w:t xml:space="preserve"> una utilidad pública, y en el caso de la información que aquí se reserva, no se detecta, por lo que se estima </w:t>
      </w:r>
      <w:r w:rsidR="00ED6B07" w:rsidRPr="00225ED6">
        <w:rPr>
          <w:rFonts w:ascii="Arial" w:hAnsi="Arial" w:cs="Arial"/>
          <w:sz w:val="20"/>
          <w:szCs w:val="20"/>
        </w:rPr>
        <w:t>preponderante el privilegio de los derechos a la vida de los de los servidores públicos, la seguridad pública y la paz social sobre</w:t>
      </w:r>
      <w:r w:rsidR="00931248" w:rsidRPr="00225ED6">
        <w:rPr>
          <w:rFonts w:ascii="Arial" w:hAnsi="Arial" w:cs="Arial"/>
          <w:sz w:val="20"/>
          <w:szCs w:val="20"/>
        </w:rPr>
        <w:t xml:space="preserve"> el derecho al acceso a la información, el cual no es absoluto.  </w:t>
      </w:r>
    </w:p>
    <w:p w14:paraId="32CC68A0" w14:textId="77777777" w:rsidR="00931248" w:rsidRPr="00225ED6" w:rsidRDefault="00931248" w:rsidP="00F8502A">
      <w:pPr>
        <w:autoSpaceDE w:val="0"/>
        <w:autoSpaceDN w:val="0"/>
        <w:adjustRightInd w:val="0"/>
        <w:jc w:val="both"/>
        <w:rPr>
          <w:rFonts w:ascii="Arial" w:hAnsi="Arial" w:cs="Arial"/>
          <w:sz w:val="20"/>
          <w:szCs w:val="20"/>
        </w:rPr>
      </w:pPr>
    </w:p>
    <w:p w14:paraId="4888B3E0" w14:textId="30F55AE0" w:rsidR="009C0546" w:rsidRPr="00225ED6" w:rsidRDefault="0037041F" w:rsidP="00F8502A">
      <w:pPr>
        <w:pStyle w:val="Texto"/>
        <w:spacing w:after="0" w:line="240" w:lineRule="auto"/>
        <w:ind w:firstLine="0"/>
        <w:rPr>
          <w:sz w:val="20"/>
        </w:rPr>
      </w:pPr>
      <w:r w:rsidRPr="00225ED6">
        <w:rPr>
          <w:b/>
          <w:bCs/>
          <w:sz w:val="20"/>
        </w:rPr>
        <w:t xml:space="preserve">Trigésimo tercero </w:t>
      </w:r>
      <w:r w:rsidRPr="00225ED6">
        <w:rPr>
          <w:b/>
          <w:bCs/>
          <w:sz w:val="20"/>
          <w:u w:val="single"/>
        </w:rPr>
        <w:t xml:space="preserve">fracción V </w:t>
      </w:r>
      <w:r w:rsidRPr="00225ED6">
        <w:rPr>
          <w:b/>
          <w:bCs/>
          <w:i/>
          <w:sz w:val="20"/>
        </w:rPr>
        <w:t>“</w:t>
      </w:r>
      <w:r w:rsidR="000E6DE8" w:rsidRPr="00225ED6">
        <w:rPr>
          <w:b/>
          <w:i/>
          <w:sz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r w:rsidRPr="00225ED6">
        <w:rPr>
          <w:b/>
          <w:i/>
          <w:sz w:val="20"/>
        </w:rPr>
        <w:t xml:space="preserve">” </w:t>
      </w:r>
      <w:r w:rsidRPr="00225ED6">
        <w:rPr>
          <w:sz w:val="20"/>
        </w:rPr>
        <w:t xml:space="preserve">se informa lo siguiente: </w:t>
      </w:r>
    </w:p>
    <w:p w14:paraId="4F784E54" w14:textId="77777777" w:rsidR="00C46133" w:rsidRPr="00225ED6" w:rsidRDefault="00C46133" w:rsidP="00F8502A">
      <w:pPr>
        <w:autoSpaceDE w:val="0"/>
        <w:autoSpaceDN w:val="0"/>
        <w:adjustRightInd w:val="0"/>
        <w:ind w:firstLine="708"/>
        <w:jc w:val="both"/>
        <w:rPr>
          <w:rFonts w:ascii="Arial" w:hAnsi="Arial" w:cs="Arial"/>
          <w:sz w:val="20"/>
          <w:szCs w:val="20"/>
        </w:rPr>
      </w:pPr>
    </w:p>
    <w:p w14:paraId="4BBA71C8" w14:textId="088EA59A" w:rsidR="001C3725" w:rsidRPr="00225ED6" w:rsidRDefault="001C3725" w:rsidP="0058068B">
      <w:pPr>
        <w:pStyle w:val="Default"/>
        <w:jc w:val="both"/>
        <w:rPr>
          <w:sz w:val="20"/>
          <w:szCs w:val="20"/>
        </w:rPr>
      </w:pPr>
      <w:r w:rsidRPr="00225ED6">
        <w:rPr>
          <w:sz w:val="20"/>
          <w:szCs w:val="20"/>
        </w:rPr>
        <w:t>Se prevé razonablemente que la revelación</w:t>
      </w:r>
      <w:r w:rsidR="0058068B" w:rsidRPr="00225ED6">
        <w:rPr>
          <w:sz w:val="20"/>
          <w:szCs w:val="20"/>
        </w:rPr>
        <w:t xml:space="preserve"> del Total de plazas de confianza, Total de plazas de confianza ocupadas por hombres, Total de plazas de confianza ocupadas por mujeres, Total de plazas de confianza ocupadas, Total de plazas de confianza vacantes,  únicamente por lo que corresponde a las plazas de seguridad y custodia consideradas como plazas de confianza </w:t>
      </w:r>
      <w:r w:rsidR="0058068B" w:rsidRPr="00225ED6">
        <w:rPr>
          <w:rFonts w:eastAsiaTheme="minorEastAsia"/>
          <w:color w:val="auto"/>
          <w:sz w:val="20"/>
          <w:szCs w:val="20"/>
          <w:lang w:val="es-ES_tradnl" w:eastAsia="es-ES"/>
        </w:rPr>
        <w:t xml:space="preserve">que se describen en el Manual de Remuneraciones para los Servidores Públicos de la Fiscalía General del Estado de San Luis Potosí, aprobado para el Ejercicio Fiscal </w:t>
      </w:r>
      <w:r w:rsidR="006663A4" w:rsidRPr="006663A4">
        <w:rPr>
          <w:sz w:val="20"/>
          <w:szCs w:val="20"/>
        </w:rPr>
        <w:t>2025</w:t>
      </w:r>
      <w:r w:rsidR="0058068B" w:rsidRPr="00225ED6">
        <w:rPr>
          <w:rFonts w:eastAsiaTheme="minorEastAsia"/>
          <w:color w:val="auto"/>
          <w:sz w:val="20"/>
          <w:szCs w:val="20"/>
          <w:lang w:val="es-ES_tradnl" w:eastAsia="es-ES"/>
        </w:rPr>
        <w:t xml:space="preserve">, que no realicen funciones directivas, </w:t>
      </w:r>
      <w:r w:rsidR="00644860" w:rsidRPr="00225ED6">
        <w:rPr>
          <w:sz w:val="20"/>
          <w:szCs w:val="20"/>
        </w:rPr>
        <w:t>de la Fiscalía General del Estado,</w:t>
      </w:r>
      <w:r w:rsidRPr="00225ED6">
        <w:rPr>
          <w:sz w:val="20"/>
          <w:szCs w:val="20"/>
        </w:rPr>
        <w:t xml:space="preserve"> en el formato</w:t>
      </w:r>
      <w:r w:rsidR="00914268" w:rsidRPr="00225ED6">
        <w:rPr>
          <w:sz w:val="20"/>
          <w:szCs w:val="20"/>
        </w:rPr>
        <w:t xml:space="preserve"> relativo </w:t>
      </w:r>
      <w:r w:rsidR="0058068B" w:rsidRPr="00225ED6">
        <w:rPr>
          <w:sz w:val="20"/>
          <w:szCs w:val="20"/>
        </w:rPr>
        <w:t xml:space="preserve">al total de plazas </w:t>
      </w:r>
      <w:r w:rsidR="0058068B" w:rsidRPr="00225ED6">
        <w:rPr>
          <w:sz w:val="20"/>
          <w:szCs w:val="20"/>
        </w:rPr>
        <w:lastRenderedPageBreak/>
        <w:t xml:space="preserve">vacantes y ocupadas </w:t>
      </w:r>
      <w:r w:rsidRPr="00225ED6">
        <w:rPr>
          <w:sz w:val="20"/>
          <w:szCs w:val="20"/>
        </w:rPr>
        <w:t>de</w:t>
      </w:r>
      <w:r w:rsidR="00EA0964" w:rsidRPr="00225ED6">
        <w:rPr>
          <w:sz w:val="20"/>
          <w:szCs w:val="20"/>
        </w:rPr>
        <w:t xml:space="preserve">l mes de </w:t>
      </w:r>
      <w:r w:rsidR="00824291">
        <w:rPr>
          <w:b/>
          <w:color w:val="231F20"/>
          <w:sz w:val="20"/>
          <w:szCs w:val="20"/>
        </w:rPr>
        <w:t>agosto</w:t>
      </w:r>
      <w:r w:rsidR="00EA0964" w:rsidRPr="00225ED6">
        <w:rPr>
          <w:sz w:val="20"/>
          <w:szCs w:val="20"/>
        </w:rPr>
        <w:t xml:space="preserve"> 202</w:t>
      </w:r>
      <w:r w:rsidR="00734342" w:rsidRPr="00225ED6">
        <w:rPr>
          <w:sz w:val="20"/>
          <w:szCs w:val="20"/>
        </w:rPr>
        <w:t>5</w:t>
      </w:r>
      <w:r w:rsidRPr="00225ED6">
        <w:rPr>
          <w:sz w:val="20"/>
          <w:szCs w:val="20"/>
        </w:rPr>
        <w:t xml:space="preserve">, con los datos que permitieran identificar al servidor público operativo y con ello determinar la cantidad de </w:t>
      </w:r>
      <w:r w:rsidR="000C2168" w:rsidRPr="00225ED6">
        <w:rPr>
          <w:sz w:val="20"/>
          <w:szCs w:val="20"/>
        </w:rPr>
        <w:t>P</w:t>
      </w:r>
      <w:r w:rsidRPr="00225ED6">
        <w:rPr>
          <w:sz w:val="20"/>
          <w:szCs w:val="20"/>
        </w:rPr>
        <w:t xml:space="preserve">olicías, </w:t>
      </w:r>
      <w:r w:rsidR="000C2168" w:rsidRPr="00225ED6">
        <w:rPr>
          <w:sz w:val="20"/>
          <w:szCs w:val="20"/>
        </w:rPr>
        <w:t>P</w:t>
      </w:r>
      <w:r w:rsidRPr="00225ED6">
        <w:rPr>
          <w:sz w:val="20"/>
          <w:szCs w:val="20"/>
        </w:rPr>
        <w:t xml:space="preserve">eritos, </w:t>
      </w:r>
      <w:r w:rsidR="000C2168" w:rsidRPr="00225ED6">
        <w:rPr>
          <w:sz w:val="20"/>
          <w:szCs w:val="20"/>
        </w:rPr>
        <w:t>A</w:t>
      </w:r>
      <w:r w:rsidRPr="00225ED6">
        <w:rPr>
          <w:sz w:val="20"/>
          <w:szCs w:val="20"/>
        </w:rPr>
        <w:t xml:space="preserve">gentes del </w:t>
      </w:r>
      <w:r w:rsidR="000C2168" w:rsidRPr="00225ED6">
        <w:rPr>
          <w:sz w:val="20"/>
          <w:szCs w:val="20"/>
        </w:rPr>
        <w:t>M</w:t>
      </w:r>
      <w:r w:rsidRPr="00225ED6">
        <w:rPr>
          <w:sz w:val="20"/>
          <w:szCs w:val="20"/>
        </w:rPr>
        <w:t xml:space="preserve">inisterio </w:t>
      </w:r>
      <w:r w:rsidR="000C2168" w:rsidRPr="00225ED6">
        <w:rPr>
          <w:sz w:val="20"/>
          <w:szCs w:val="20"/>
        </w:rPr>
        <w:t>P</w:t>
      </w:r>
      <w:r w:rsidRPr="00225ED6">
        <w:rPr>
          <w:sz w:val="20"/>
          <w:szCs w:val="20"/>
        </w:rPr>
        <w:t xml:space="preserve">úblico, agentes facilitadores, atendiendo el principio de proporcionalidad pueda ocasionar daño o comprometer la seguridad de los servidores públicos operativos y de su familia, la investigación de algún hecho probablemente delictivo o el cumplimiento eficaz de una orden de aprehensión, o investigación, bajo este criterio se considera el medio menos restrictivo disponible para evitar un perjuicio mayor por lo que es viable proporcionar únicamente </w:t>
      </w:r>
      <w:r w:rsidR="007A0B88" w:rsidRPr="00225ED6">
        <w:rPr>
          <w:sz w:val="20"/>
          <w:szCs w:val="20"/>
        </w:rPr>
        <w:t>lo referente al personal no operativo, únicamente directivo</w:t>
      </w:r>
      <w:r w:rsidRPr="00225ED6">
        <w:rPr>
          <w:sz w:val="20"/>
          <w:szCs w:val="20"/>
        </w:rPr>
        <w:t>, sin pasar por alto que el riesgo o amenaza es especulativa partiendo que esto significa que no se requiere la demostración actual o inminente de daño.</w:t>
      </w:r>
    </w:p>
    <w:p w14:paraId="4562BFF2" w14:textId="77777777" w:rsidR="001C3725" w:rsidRPr="00225ED6" w:rsidRDefault="001C3725" w:rsidP="00F8502A">
      <w:pPr>
        <w:pStyle w:val="Texto"/>
        <w:spacing w:after="0" w:line="240" w:lineRule="auto"/>
        <w:ind w:firstLine="0"/>
        <w:rPr>
          <w:b/>
          <w:sz w:val="20"/>
          <w:lang w:val="es-MX"/>
        </w:rPr>
      </w:pPr>
    </w:p>
    <w:p w14:paraId="1E7911FC" w14:textId="6F1503F3" w:rsidR="000E6DE8" w:rsidRPr="00225ED6" w:rsidRDefault="000E6DE8" w:rsidP="00F8502A">
      <w:pPr>
        <w:pStyle w:val="Texto"/>
        <w:spacing w:after="0" w:line="240" w:lineRule="auto"/>
        <w:ind w:firstLine="0"/>
        <w:rPr>
          <w:sz w:val="20"/>
          <w:lang w:val="es-MX"/>
        </w:rPr>
      </w:pPr>
      <w:r w:rsidRPr="00225ED6">
        <w:rPr>
          <w:sz w:val="20"/>
          <w:lang w:val="es-MX"/>
        </w:rPr>
        <w:t xml:space="preserve">En el presente Acuerdo de Reserva Parcial, se reserva </w:t>
      </w:r>
      <w:r w:rsidR="006045E9" w:rsidRPr="00225ED6">
        <w:rPr>
          <w:sz w:val="20"/>
          <w:lang w:val="es-MX"/>
        </w:rPr>
        <w:t xml:space="preserve">la información necesaria para cumplir con la obligación de transparencia estipulada en el artículo 84, fracción </w:t>
      </w:r>
      <w:proofErr w:type="spellStart"/>
      <w:r w:rsidR="007A0B88" w:rsidRPr="00225ED6">
        <w:rPr>
          <w:sz w:val="20"/>
          <w:lang w:val="es-MX"/>
        </w:rPr>
        <w:t>XVB</w:t>
      </w:r>
      <w:proofErr w:type="spellEnd"/>
      <w:r w:rsidR="006045E9" w:rsidRPr="00225ED6">
        <w:rPr>
          <w:sz w:val="20"/>
          <w:lang w:val="es-MX"/>
        </w:rPr>
        <w:t xml:space="preserve">, de la Ley de Transparencia y Acceso a la Información Pública de San Luis Potosí, referente </w:t>
      </w:r>
      <w:r w:rsidR="007A0B88" w:rsidRPr="00225ED6">
        <w:rPr>
          <w:sz w:val="20"/>
          <w:lang w:val="es-MX"/>
        </w:rPr>
        <w:t xml:space="preserve">a las plazas vacantes y ocupadas </w:t>
      </w:r>
      <w:r w:rsidR="006045E9" w:rsidRPr="00225ED6">
        <w:rPr>
          <w:sz w:val="20"/>
          <w:lang w:val="es-MX"/>
        </w:rPr>
        <w:t xml:space="preserve">del sujeto obligado, únicamente </w:t>
      </w:r>
      <w:r w:rsidRPr="00225ED6">
        <w:rPr>
          <w:sz w:val="20"/>
          <w:lang w:val="es-MX"/>
        </w:rPr>
        <w:t xml:space="preserve">la información que permita la identificación </w:t>
      </w:r>
      <w:r w:rsidR="006045E9" w:rsidRPr="00225ED6">
        <w:rPr>
          <w:sz w:val="20"/>
          <w:lang w:val="es-MX"/>
        </w:rPr>
        <w:t xml:space="preserve">del personal </w:t>
      </w:r>
      <w:r w:rsidRPr="00225ED6">
        <w:rPr>
          <w:sz w:val="20"/>
          <w:lang w:val="es-MX"/>
        </w:rPr>
        <w:t>que se encuentra vinculado directa o indirectamente en actividades de los procesos penales que conlleva la investigación y persecución de actos delictivos</w:t>
      </w:r>
      <w:r w:rsidR="006045E9" w:rsidRPr="00225ED6">
        <w:rPr>
          <w:sz w:val="20"/>
          <w:lang w:val="es-MX"/>
        </w:rPr>
        <w:t xml:space="preserve">, dejando el acceso público a la información referente a </w:t>
      </w:r>
      <w:r w:rsidR="007A0B88" w:rsidRPr="00225ED6">
        <w:rPr>
          <w:sz w:val="20"/>
          <w:lang w:val="es-MX"/>
        </w:rPr>
        <w:t>las plazas de confianza del personal directivo.</w:t>
      </w:r>
    </w:p>
    <w:p w14:paraId="0D5FCBB9" w14:textId="77777777" w:rsidR="00481376" w:rsidRPr="00225ED6" w:rsidRDefault="00481376" w:rsidP="00F8502A">
      <w:pPr>
        <w:autoSpaceDE w:val="0"/>
        <w:autoSpaceDN w:val="0"/>
        <w:adjustRightInd w:val="0"/>
        <w:jc w:val="both"/>
        <w:rPr>
          <w:rFonts w:ascii="Arial" w:hAnsi="Arial" w:cs="Arial"/>
          <w:bCs/>
          <w:sz w:val="20"/>
          <w:szCs w:val="20"/>
        </w:rPr>
      </w:pPr>
    </w:p>
    <w:p w14:paraId="2F172AA3" w14:textId="494B4B77" w:rsidR="00481376" w:rsidRPr="00225ED6" w:rsidRDefault="00AA582F" w:rsidP="00F8502A">
      <w:pPr>
        <w:autoSpaceDE w:val="0"/>
        <w:autoSpaceDN w:val="0"/>
        <w:adjustRightInd w:val="0"/>
        <w:jc w:val="both"/>
        <w:rPr>
          <w:rFonts w:ascii="Arial" w:eastAsia="Times New Roman" w:hAnsi="Arial" w:cs="Arial"/>
          <w:sz w:val="20"/>
          <w:szCs w:val="20"/>
        </w:rPr>
      </w:pPr>
      <w:r w:rsidRPr="00225ED6">
        <w:rPr>
          <w:rFonts w:ascii="Arial" w:eastAsia="Times New Roman" w:hAnsi="Arial" w:cs="Arial"/>
          <w:sz w:val="20"/>
          <w:szCs w:val="20"/>
        </w:rPr>
        <w:t>El</w:t>
      </w:r>
      <w:r w:rsidR="00481376" w:rsidRPr="00225ED6">
        <w:rPr>
          <w:rFonts w:ascii="Arial" w:eastAsia="Times New Roman" w:hAnsi="Arial" w:cs="Arial"/>
          <w:sz w:val="20"/>
          <w:szCs w:val="20"/>
        </w:rPr>
        <w:t xml:space="preserve"> generar la reserva parcial de la información y limitar la cantidad de documentos revisables evita en la mayor medida posible la filtración o revelación inadvertida de información sensitiva, que pudiera afectar el procedimiento penal y poner en riesgo la integridad física del personal cuyas funciones están íntimamente relacionadas con la investigación y persecución de actos delictivos.</w:t>
      </w:r>
    </w:p>
    <w:p w14:paraId="2EF15549" w14:textId="7B619B19" w:rsidR="00BC0C1C" w:rsidRPr="00225ED6" w:rsidRDefault="00BC0C1C" w:rsidP="00F8502A">
      <w:pPr>
        <w:pStyle w:val="Texto"/>
        <w:spacing w:after="0" w:line="240" w:lineRule="auto"/>
        <w:ind w:firstLine="0"/>
        <w:rPr>
          <w:sz w:val="20"/>
          <w:lang w:val="es-MX"/>
        </w:rPr>
      </w:pPr>
    </w:p>
    <w:p w14:paraId="439B67EF" w14:textId="72A053D8" w:rsidR="00E93896" w:rsidRPr="00225ED6" w:rsidRDefault="00E93896" w:rsidP="00F8502A">
      <w:pPr>
        <w:autoSpaceDE w:val="0"/>
        <w:autoSpaceDN w:val="0"/>
        <w:adjustRightInd w:val="0"/>
        <w:rPr>
          <w:rFonts w:ascii="Arial" w:hAnsi="Arial" w:cs="Arial"/>
          <w:b/>
          <w:color w:val="231F20"/>
          <w:sz w:val="20"/>
          <w:szCs w:val="20"/>
          <w:u w:val="single"/>
        </w:rPr>
      </w:pPr>
      <w:r w:rsidRPr="00225ED6">
        <w:rPr>
          <w:rFonts w:ascii="Arial" w:hAnsi="Arial" w:cs="Arial"/>
          <w:b/>
          <w:bCs/>
          <w:color w:val="231F20"/>
          <w:sz w:val="20"/>
          <w:szCs w:val="20"/>
          <w:u w:val="single"/>
        </w:rPr>
        <w:t xml:space="preserve">VIII. </w:t>
      </w:r>
      <w:r w:rsidRPr="00225ED6">
        <w:rPr>
          <w:rFonts w:ascii="Arial" w:hAnsi="Arial" w:cs="Arial"/>
          <w:b/>
          <w:color w:val="231F20"/>
          <w:sz w:val="20"/>
          <w:szCs w:val="20"/>
          <w:u w:val="single"/>
        </w:rPr>
        <w:t>Fecha del acuerdo de clasificación.</w:t>
      </w:r>
    </w:p>
    <w:p w14:paraId="3275BB53" w14:textId="77777777" w:rsidR="000D1708" w:rsidRPr="00225ED6" w:rsidRDefault="000D1708" w:rsidP="00F8502A">
      <w:pPr>
        <w:autoSpaceDE w:val="0"/>
        <w:autoSpaceDN w:val="0"/>
        <w:adjustRightInd w:val="0"/>
        <w:rPr>
          <w:rFonts w:ascii="Arial" w:hAnsi="Arial" w:cs="Arial"/>
          <w:color w:val="231F20"/>
          <w:sz w:val="20"/>
          <w:szCs w:val="20"/>
        </w:rPr>
      </w:pPr>
    </w:p>
    <w:p w14:paraId="3BEF0913" w14:textId="713F9735" w:rsidR="00E93896" w:rsidRPr="00225ED6" w:rsidRDefault="00E35BB2" w:rsidP="00F8502A">
      <w:pPr>
        <w:autoSpaceDE w:val="0"/>
        <w:autoSpaceDN w:val="0"/>
        <w:adjustRightInd w:val="0"/>
        <w:rPr>
          <w:rFonts w:ascii="Arial" w:hAnsi="Arial" w:cs="Arial"/>
          <w:color w:val="231F20"/>
          <w:sz w:val="20"/>
          <w:szCs w:val="20"/>
        </w:rPr>
      </w:pPr>
      <w:r w:rsidRPr="00225ED6">
        <w:rPr>
          <w:rFonts w:ascii="Arial" w:hAnsi="Arial" w:cs="Arial"/>
          <w:color w:val="231F20"/>
          <w:sz w:val="20"/>
          <w:szCs w:val="20"/>
        </w:rPr>
        <w:t>0</w:t>
      </w:r>
      <w:r w:rsidR="00DC6518">
        <w:rPr>
          <w:rFonts w:ascii="Arial" w:hAnsi="Arial" w:cs="Arial"/>
          <w:color w:val="231F20"/>
          <w:sz w:val="20"/>
          <w:szCs w:val="20"/>
        </w:rPr>
        <w:t>1</w:t>
      </w:r>
      <w:r w:rsidR="0007586D">
        <w:rPr>
          <w:rFonts w:ascii="Arial" w:hAnsi="Arial" w:cs="Arial"/>
          <w:color w:val="231F20"/>
          <w:sz w:val="20"/>
          <w:szCs w:val="20"/>
        </w:rPr>
        <w:t xml:space="preserve"> </w:t>
      </w:r>
      <w:r w:rsidR="00E93896" w:rsidRPr="00225ED6">
        <w:rPr>
          <w:rFonts w:ascii="Arial" w:hAnsi="Arial" w:cs="Arial"/>
          <w:color w:val="231F20"/>
          <w:sz w:val="20"/>
          <w:szCs w:val="20"/>
        </w:rPr>
        <w:t>de</w:t>
      </w:r>
      <w:r w:rsidR="00DE65B3" w:rsidRPr="00225ED6">
        <w:rPr>
          <w:rFonts w:ascii="Arial" w:hAnsi="Arial" w:cs="Arial"/>
          <w:color w:val="231F20"/>
          <w:sz w:val="20"/>
          <w:szCs w:val="20"/>
        </w:rPr>
        <w:t xml:space="preserve"> </w:t>
      </w:r>
      <w:r w:rsidR="00824291" w:rsidRPr="00824291">
        <w:rPr>
          <w:rFonts w:ascii="Arial" w:hAnsi="Arial" w:cs="Arial"/>
          <w:b/>
          <w:color w:val="231F20"/>
          <w:sz w:val="20"/>
          <w:szCs w:val="20"/>
        </w:rPr>
        <w:t>septiembre</w:t>
      </w:r>
      <w:r w:rsidR="00B276F4" w:rsidRPr="00225ED6">
        <w:rPr>
          <w:rFonts w:ascii="Arial" w:hAnsi="Arial" w:cs="Arial"/>
          <w:color w:val="231F20"/>
          <w:sz w:val="20"/>
          <w:szCs w:val="20"/>
        </w:rPr>
        <w:t xml:space="preserve"> </w:t>
      </w:r>
      <w:r w:rsidR="00E93896" w:rsidRPr="00225ED6">
        <w:rPr>
          <w:rFonts w:ascii="Arial" w:hAnsi="Arial" w:cs="Arial"/>
          <w:color w:val="231F20"/>
          <w:sz w:val="20"/>
          <w:szCs w:val="20"/>
        </w:rPr>
        <w:t>de 202</w:t>
      </w:r>
      <w:r w:rsidR="00AB746F" w:rsidRPr="00225ED6">
        <w:rPr>
          <w:rFonts w:ascii="Arial" w:hAnsi="Arial" w:cs="Arial"/>
          <w:color w:val="231F20"/>
          <w:sz w:val="20"/>
          <w:szCs w:val="20"/>
        </w:rPr>
        <w:t>5</w:t>
      </w:r>
      <w:r w:rsidR="00E93896" w:rsidRPr="00225ED6">
        <w:rPr>
          <w:rFonts w:ascii="Arial" w:hAnsi="Arial" w:cs="Arial"/>
          <w:color w:val="231F20"/>
          <w:sz w:val="20"/>
          <w:szCs w:val="20"/>
        </w:rPr>
        <w:t>.</w:t>
      </w:r>
    </w:p>
    <w:p w14:paraId="69E761E0" w14:textId="0B1C0180" w:rsidR="00F8502A" w:rsidRDefault="00F8502A" w:rsidP="00F8502A">
      <w:pPr>
        <w:autoSpaceDE w:val="0"/>
        <w:autoSpaceDN w:val="0"/>
        <w:adjustRightInd w:val="0"/>
        <w:rPr>
          <w:rFonts w:ascii="Arial" w:hAnsi="Arial" w:cs="Arial"/>
          <w:b/>
          <w:bCs/>
          <w:color w:val="231F20"/>
          <w:sz w:val="20"/>
          <w:szCs w:val="20"/>
          <w:u w:val="single"/>
        </w:rPr>
      </w:pPr>
    </w:p>
    <w:p w14:paraId="4C725574" w14:textId="594527B1" w:rsidR="00225ED6" w:rsidRDefault="00225ED6" w:rsidP="00F8502A">
      <w:pPr>
        <w:autoSpaceDE w:val="0"/>
        <w:autoSpaceDN w:val="0"/>
        <w:adjustRightInd w:val="0"/>
        <w:rPr>
          <w:rFonts w:ascii="Arial" w:hAnsi="Arial" w:cs="Arial"/>
          <w:b/>
          <w:bCs/>
          <w:color w:val="231F20"/>
          <w:sz w:val="20"/>
          <w:szCs w:val="20"/>
          <w:u w:val="single"/>
        </w:rPr>
      </w:pPr>
    </w:p>
    <w:p w14:paraId="37D42D12" w14:textId="77777777" w:rsidR="00225ED6" w:rsidRPr="00225ED6" w:rsidRDefault="00225ED6" w:rsidP="00F8502A">
      <w:pPr>
        <w:autoSpaceDE w:val="0"/>
        <w:autoSpaceDN w:val="0"/>
        <w:adjustRightInd w:val="0"/>
        <w:rPr>
          <w:rFonts w:ascii="Arial" w:hAnsi="Arial" w:cs="Arial"/>
          <w:b/>
          <w:bCs/>
          <w:color w:val="231F20"/>
          <w:sz w:val="20"/>
          <w:szCs w:val="20"/>
          <w:u w:val="single"/>
        </w:rPr>
      </w:pPr>
    </w:p>
    <w:p w14:paraId="5C3C0228" w14:textId="0C606AA1" w:rsidR="00E93896" w:rsidRPr="00225ED6" w:rsidRDefault="00E93896" w:rsidP="00F8502A">
      <w:pPr>
        <w:autoSpaceDE w:val="0"/>
        <w:autoSpaceDN w:val="0"/>
        <w:adjustRightInd w:val="0"/>
        <w:rPr>
          <w:rFonts w:ascii="Arial" w:hAnsi="Arial" w:cs="Arial"/>
          <w:b/>
          <w:color w:val="231F20"/>
          <w:sz w:val="20"/>
          <w:szCs w:val="20"/>
          <w:u w:val="single"/>
        </w:rPr>
      </w:pPr>
      <w:r w:rsidRPr="00225ED6">
        <w:rPr>
          <w:rFonts w:ascii="Arial" w:hAnsi="Arial" w:cs="Arial"/>
          <w:b/>
          <w:bCs/>
          <w:color w:val="231F20"/>
          <w:sz w:val="20"/>
          <w:szCs w:val="20"/>
          <w:u w:val="single"/>
        </w:rPr>
        <w:t>IX. R</w:t>
      </w:r>
      <w:r w:rsidRPr="00225ED6">
        <w:rPr>
          <w:rFonts w:ascii="Arial" w:hAnsi="Arial" w:cs="Arial"/>
          <w:b/>
          <w:color w:val="231F20"/>
          <w:sz w:val="20"/>
          <w:szCs w:val="20"/>
          <w:u w:val="single"/>
        </w:rPr>
        <w:t>úbrica</w:t>
      </w:r>
      <w:r w:rsidR="00167BF0" w:rsidRPr="00225ED6">
        <w:rPr>
          <w:rFonts w:ascii="Arial" w:hAnsi="Arial" w:cs="Arial"/>
          <w:b/>
          <w:color w:val="231F20"/>
          <w:sz w:val="20"/>
          <w:szCs w:val="20"/>
          <w:u w:val="single"/>
        </w:rPr>
        <w:t>s</w:t>
      </w:r>
      <w:r w:rsidRPr="00225ED6">
        <w:rPr>
          <w:rFonts w:ascii="Arial" w:hAnsi="Arial" w:cs="Arial"/>
          <w:b/>
          <w:color w:val="231F20"/>
          <w:sz w:val="20"/>
          <w:szCs w:val="20"/>
          <w:u w:val="single"/>
        </w:rPr>
        <w:t xml:space="preserve"> </w:t>
      </w:r>
    </w:p>
    <w:p w14:paraId="663A3076" w14:textId="16358BDD" w:rsidR="00722DCF" w:rsidRPr="00225ED6" w:rsidRDefault="00722DCF" w:rsidP="00F8502A">
      <w:pPr>
        <w:autoSpaceDE w:val="0"/>
        <w:autoSpaceDN w:val="0"/>
        <w:adjustRightInd w:val="0"/>
        <w:jc w:val="both"/>
        <w:rPr>
          <w:rFonts w:ascii="Arial" w:hAnsi="Arial" w:cs="Arial"/>
          <w:b/>
          <w:sz w:val="20"/>
          <w:szCs w:val="20"/>
        </w:rPr>
      </w:pPr>
    </w:p>
    <w:p w14:paraId="1F4353AF" w14:textId="3C271A78" w:rsidR="00C76944" w:rsidRPr="00225ED6" w:rsidRDefault="00C76944" w:rsidP="00F8502A">
      <w:pPr>
        <w:autoSpaceDE w:val="0"/>
        <w:autoSpaceDN w:val="0"/>
        <w:adjustRightInd w:val="0"/>
        <w:jc w:val="both"/>
        <w:rPr>
          <w:rFonts w:ascii="Arial" w:hAnsi="Arial" w:cs="Arial"/>
          <w:b/>
          <w:sz w:val="20"/>
          <w:szCs w:val="20"/>
        </w:rPr>
      </w:pPr>
    </w:p>
    <w:p w14:paraId="389BC457" w14:textId="6EAE5071" w:rsidR="00511C4A" w:rsidRPr="00225ED6" w:rsidRDefault="00511C4A" w:rsidP="00F8502A">
      <w:pPr>
        <w:autoSpaceDE w:val="0"/>
        <w:autoSpaceDN w:val="0"/>
        <w:adjustRightInd w:val="0"/>
        <w:jc w:val="both"/>
        <w:rPr>
          <w:rFonts w:ascii="Arial" w:hAnsi="Arial" w:cs="Arial"/>
          <w:b/>
          <w:sz w:val="20"/>
          <w:szCs w:val="20"/>
        </w:rPr>
      </w:pPr>
    </w:p>
    <w:p w14:paraId="6FBF055C" w14:textId="77777777" w:rsidR="001914D2" w:rsidRPr="00225ED6" w:rsidRDefault="001914D2" w:rsidP="00F8502A">
      <w:pPr>
        <w:autoSpaceDE w:val="0"/>
        <w:autoSpaceDN w:val="0"/>
        <w:adjustRightInd w:val="0"/>
        <w:jc w:val="both"/>
        <w:rPr>
          <w:rFonts w:ascii="Arial" w:hAnsi="Arial" w:cs="Arial"/>
          <w:b/>
          <w:sz w:val="20"/>
          <w:szCs w:val="20"/>
        </w:rPr>
      </w:pPr>
    </w:p>
    <w:p w14:paraId="453359C6" w14:textId="786F7075" w:rsidR="00E93896" w:rsidRPr="00225ED6" w:rsidRDefault="00167BF0" w:rsidP="00F8502A">
      <w:pPr>
        <w:autoSpaceDE w:val="0"/>
        <w:autoSpaceDN w:val="0"/>
        <w:adjustRightInd w:val="0"/>
        <w:jc w:val="both"/>
        <w:rPr>
          <w:rFonts w:ascii="Arial" w:hAnsi="Arial" w:cs="Arial"/>
          <w:b/>
          <w:sz w:val="20"/>
          <w:szCs w:val="20"/>
        </w:rPr>
      </w:pPr>
      <w:r w:rsidRPr="00225ED6">
        <w:rPr>
          <w:rFonts w:ascii="Arial" w:hAnsi="Arial" w:cs="Arial"/>
          <w:b/>
          <w:sz w:val="20"/>
          <w:szCs w:val="20"/>
        </w:rPr>
        <w:t>______________________________________</w:t>
      </w:r>
    </w:p>
    <w:p w14:paraId="052B93B9" w14:textId="54546855" w:rsidR="00E93896" w:rsidRPr="00225ED6" w:rsidRDefault="00E93896" w:rsidP="00F8502A">
      <w:pPr>
        <w:autoSpaceDE w:val="0"/>
        <w:autoSpaceDN w:val="0"/>
        <w:adjustRightInd w:val="0"/>
        <w:jc w:val="both"/>
        <w:rPr>
          <w:rFonts w:ascii="Arial" w:hAnsi="Arial" w:cs="Arial"/>
          <w:b/>
          <w:sz w:val="20"/>
          <w:szCs w:val="20"/>
        </w:rPr>
      </w:pPr>
      <w:r w:rsidRPr="00225ED6">
        <w:rPr>
          <w:rFonts w:ascii="Arial" w:hAnsi="Arial" w:cs="Arial"/>
          <w:b/>
          <w:sz w:val="20"/>
          <w:szCs w:val="20"/>
        </w:rPr>
        <w:t>C.P. CÉSAR ISIDRO CRUZ</w:t>
      </w:r>
    </w:p>
    <w:p w14:paraId="73CED5DA" w14:textId="64AE5596" w:rsidR="00E93896" w:rsidRPr="00225ED6" w:rsidRDefault="00E93896" w:rsidP="00F8502A">
      <w:pPr>
        <w:autoSpaceDE w:val="0"/>
        <w:autoSpaceDN w:val="0"/>
        <w:adjustRightInd w:val="0"/>
        <w:jc w:val="both"/>
        <w:rPr>
          <w:rFonts w:ascii="Arial" w:hAnsi="Arial" w:cs="Arial"/>
          <w:b/>
          <w:sz w:val="20"/>
          <w:szCs w:val="20"/>
        </w:rPr>
      </w:pPr>
      <w:r w:rsidRPr="00225ED6">
        <w:rPr>
          <w:rFonts w:ascii="Arial" w:hAnsi="Arial" w:cs="Arial"/>
          <w:b/>
          <w:sz w:val="20"/>
          <w:szCs w:val="20"/>
        </w:rPr>
        <w:t>DIRECTOR GENERAL DE ADMINISTRACIÓN</w:t>
      </w:r>
    </w:p>
    <w:p w14:paraId="22244584" w14:textId="38D88D9C" w:rsidR="00167BF0" w:rsidRPr="00225ED6" w:rsidRDefault="00167BF0" w:rsidP="00F8502A">
      <w:pPr>
        <w:autoSpaceDE w:val="0"/>
        <w:autoSpaceDN w:val="0"/>
        <w:adjustRightInd w:val="0"/>
        <w:jc w:val="both"/>
        <w:rPr>
          <w:rFonts w:ascii="Arial" w:hAnsi="Arial" w:cs="Arial"/>
          <w:b/>
          <w:sz w:val="20"/>
          <w:szCs w:val="20"/>
        </w:rPr>
      </w:pPr>
    </w:p>
    <w:p w14:paraId="7EAB9474" w14:textId="23E70860" w:rsidR="00BC0C1C" w:rsidRDefault="00BC0C1C" w:rsidP="00F8502A">
      <w:pPr>
        <w:jc w:val="both"/>
        <w:rPr>
          <w:rFonts w:ascii="Arial" w:hAnsi="Arial" w:cs="Arial"/>
          <w:sz w:val="20"/>
          <w:szCs w:val="20"/>
        </w:rPr>
      </w:pPr>
    </w:p>
    <w:p w14:paraId="71390BC3" w14:textId="4B54BBE6" w:rsidR="00400060" w:rsidRDefault="00400060" w:rsidP="00F8502A">
      <w:pPr>
        <w:jc w:val="both"/>
        <w:rPr>
          <w:rFonts w:ascii="Arial" w:hAnsi="Arial" w:cs="Arial"/>
          <w:sz w:val="20"/>
          <w:szCs w:val="20"/>
        </w:rPr>
      </w:pPr>
    </w:p>
    <w:p w14:paraId="0CB93861" w14:textId="7E16DA31" w:rsidR="00400060" w:rsidRDefault="00400060" w:rsidP="00F8502A">
      <w:pPr>
        <w:jc w:val="both"/>
        <w:rPr>
          <w:rFonts w:ascii="Arial" w:hAnsi="Arial" w:cs="Arial"/>
          <w:sz w:val="20"/>
          <w:szCs w:val="20"/>
        </w:rPr>
      </w:pPr>
    </w:p>
    <w:p w14:paraId="4DBD80C9" w14:textId="300CBDA6" w:rsidR="00400060" w:rsidRDefault="00400060" w:rsidP="00F8502A">
      <w:pPr>
        <w:jc w:val="both"/>
        <w:rPr>
          <w:rFonts w:ascii="Arial" w:hAnsi="Arial" w:cs="Arial"/>
          <w:sz w:val="20"/>
          <w:szCs w:val="20"/>
        </w:rPr>
      </w:pPr>
    </w:p>
    <w:p w14:paraId="73D45B46" w14:textId="726CEC3C" w:rsidR="00400060" w:rsidRDefault="00400060" w:rsidP="00F8502A">
      <w:pPr>
        <w:jc w:val="both"/>
        <w:rPr>
          <w:rFonts w:ascii="Arial" w:hAnsi="Arial" w:cs="Arial"/>
          <w:sz w:val="20"/>
          <w:szCs w:val="20"/>
        </w:rPr>
      </w:pPr>
    </w:p>
    <w:p w14:paraId="57AFADDC" w14:textId="1565C607" w:rsidR="00400060" w:rsidRDefault="00400060" w:rsidP="00F8502A">
      <w:pPr>
        <w:jc w:val="both"/>
        <w:rPr>
          <w:rFonts w:ascii="Arial" w:hAnsi="Arial" w:cs="Arial"/>
          <w:sz w:val="20"/>
          <w:szCs w:val="20"/>
        </w:rPr>
      </w:pPr>
    </w:p>
    <w:p w14:paraId="7C6ABDFA" w14:textId="27D431F2" w:rsidR="00400060" w:rsidRDefault="00400060" w:rsidP="00F8502A">
      <w:pPr>
        <w:jc w:val="both"/>
        <w:rPr>
          <w:rFonts w:ascii="Arial" w:hAnsi="Arial" w:cs="Arial"/>
          <w:sz w:val="20"/>
          <w:szCs w:val="20"/>
        </w:rPr>
      </w:pPr>
    </w:p>
    <w:p w14:paraId="128CD33B" w14:textId="235967BD" w:rsidR="00400060" w:rsidRDefault="00400060" w:rsidP="00F8502A">
      <w:pPr>
        <w:jc w:val="both"/>
        <w:rPr>
          <w:rFonts w:ascii="Arial" w:hAnsi="Arial" w:cs="Arial"/>
          <w:sz w:val="20"/>
          <w:szCs w:val="20"/>
        </w:rPr>
      </w:pPr>
    </w:p>
    <w:p w14:paraId="37ED8990" w14:textId="1E9346B5" w:rsidR="00400060" w:rsidRDefault="00400060" w:rsidP="00F8502A">
      <w:pPr>
        <w:jc w:val="both"/>
        <w:rPr>
          <w:rFonts w:ascii="Arial" w:hAnsi="Arial" w:cs="Arial"/>
          <w:sz w:val="20"/>
          <w:szCs w:val="20"/>
        </w:rPr>
      </w:pPr>
    </w:p>
    <w:p w14:paraId="130C52B1" w14:textId="77777777" w:rsidR="00400060" w:rsidRPr="00225ED6" w:rsidRDefault="00400060" w:rsidP="00F8502A">
      <w:pPr>
        <w:jc w:val="both"/>
        <w:rPr>
          <w:rFonts w:ascii="Arial" w:hAnsi="Arial" w:cs="Arial"/>
          <w:sz w:val="20"/>
          <w:szCs w:val="20"/>
        </w:rPr>
      </w:pPr>
    </w:p>
    <w:p w14:paraId="0C55E227" w14:textId="77777777" w:rsidR="00574C38" w:rsidRPr="00225ED6" w:rsidRDefault="00574C38" w:rsidP="00F8502A">
      <w:pPr>
        <w:jc w:val="both"/>
        <w:rPr>
          <w:rFonts w:ascii="Arial" w:hAnsi="Arial" w:cs="Arial"/>
          <w:sz w:val="18"/>
          <w:szCs w:val="18"/>
        </w:rPr>
      </w:pPr>
      <w:r w:rsidRPr="00225ED6">
        <w:rPr>
          <w:rFonts w:ascii="Arial" w:hAnsi="Arial" w:cs="Arial"/>
          <w:sz w:val="18"/>
          <w:szCs w:val="18"/>
        </w:rPr>
        <w:t>De conformidad con el artículo 128, fracción IX de la Ley de Transparencia y Acceso a la Información Pública del Estado de San Luis Potosí, el cual refiere que, el acuerdo que clasifique la información como reservada deberá contener la rúbrica de los miembros del Comité, se procede en consecuencia.</w:t>
      </w:r>
    </w:p>
    <w:p w14:paraId="220B22CB" w14:textId="77777777" w:rsidR="00EA0964" w:rsidRPr="00225ED6" w:rsidRDefault="00EA0964" w:rsidP="00F8502A">
      <w:pPr>
        <w:autoSpaceDE w:val="0"/>
        <w:autoSpaceDN w:val="0"/>
        <w:adjustRightInd w:val="0"/>
        <w:jc w:val="both"/>
        <w:rPr>
          <w:rFonts w:ascii="Arial" w:hAnsi="Arial" w:cs="Arial"/>
          <w:b/>
          <w:sz w:val="20"/>
          <w:szCs w:val="20"/>
        </w:rPr>
      </w:pPr>
    </w:p>
    <w:p w14:paraId="02240CE5" w14:textId="1C6D7A16" w:rsidR="00BC0C1C" w:rsidRPr="00225ED6" w:rsidRDefault="00BC0C1C" w:rsidP="00F8502A">
      <w:pPr>
        <w:autoSpaceDE w:val="0"/>
        <w:autoSpaceDN w:val="0"/>
        <w:adjustRightInd w:val="0"/>
        <w:jc w:val="both"/>
        <w:rPr>
          <w:rFonts w:ascii="Arial" w:hAnsi="Arial" w:cs="Arial"/>
          <w:b/>
          <w:sz w:val="20"/>
          <w:szCs w:val="20"/>
        </w:rPr>
      </w:pPr>
    </w:p>
    <w:p w14:paraId="323C117B" w14:textId="457771ED" w:rsidR="00BC0C1C" w:rsidRPr="00225ED6" w:rsidRDefault="00BC0C1C" w:rsidP="00F8502A">
      <w:pPr>
        <w:autoSpaceDE w:val="0"/>
        <w:autoSpaceDN w:val="0"/>
        <w:adjustRightInd w:val="0"/>
        <w:jc w:val="both"/>
        <w:rPr>
          <w:rFonts w:ascii="Arial" w:hAnsi="Arial" w:cs="Arial"/>
          <w:b/>
          <w:sz w:val="20"/>
          <w:szCs w:val="20"/>
        </w:rPr>
      </w:pPr>
    </w:p>
    <w:p w14:paraId="125A6D90" w14:textId="3229E656" w:rsidR="00BC0C1C" w:rsidRPr="00225ED6" w:rsidRDefault="00BC0C1C" w:rsidP="00F8502A">
      <w:pPr>
        <w:autoSpaceDE w:val="0"/>
        <w:autoSpaceDN w:val="0"/>
        <w:adjustRightInd w:val="0"/>
        <w:jc w:val="both"/>
        <w:rPr>
          <w:rFonts w:ascii="Arial" w:hAnsi="Arial" w:cs="Arial"/>
          <w:b/>
          <w:sz w:val="20"/>
          <w:szCs w:val="20"/>
        </w:rPr>
      </w:pPr>
    </w:p>
    <w:p w14:paraId="0C762D7D" w14:textId="77777777" w:rsidR="00BC0C1C" w:rsidRPr="00225ED6" w:rsidRDefault="00BC0C1C" w:rsidP="00F8502A">
      <w:pPr>
        <w:autoSpaceDE w:val="0"/>
        <w:autoSpaceDN w:val="0"/>
        <w:adjustRightInd w:val="0"/>
        <w:jc w:val="both"/>
        <w:rPr>
          <w:rFonts w:ascii="Arial" w:hAnsi="Arial" w:cs="Arial"/>
          <w:b/>
          <w:sz w:val="20"/>
          <w:szCs w:val="20"/>
        </w:rPr>
      </w:pPr>
    </w:p>
    <w:p w14:paraId="72C30B34" w14:textId="77777777" w:rsidR="00C76944" w:rsidRPr="00225ED6" w:rsidRDefault="00C76944" w:rsidP="00F8502A">
      <w:pPr>
        <w:autoSpaceDE w:val="0"/>
        <w:autoSpaceDN w:val="0"/>
        <w:adjustRightInd w:val="0"/>
        <w:jc w:val="both"/>
        <w:rPr>
          <w:rFonts w:ascii="Arial" w:hAnsi="Arial" w:cs="Arial"/>
          <w:b/>
          <w:sz w:val="20"/>
          <w:szCs w:val="20"/>
        </w:rPr>
      </w:pPr>
    </w:p>
    <w:p w14:paraId="269BFEAD" w14:textId="3F9C7A24" w:rsidR="00A42D3D" w:rsidRPr="00225ED6" w:rsidRDefault="00A42D3D" w:rsidP="00F8502A">
      <w:pPr>
        <w:autoSpaceDE w:val="0"/>
        <w:autoSpaceDN w:val="0"/>
        <w:adjustRightInd w:val="0"/>
        <w:jc w:val="both"/>
        <w:rPr>
          <w:rFonts w:ascii="Arial" w:hAnsi="Arial" w:cs="Arial"/>
          <w:b/>
          <w:sz w:val="20"/>
          <w:szCs w:val="20"/>
        </w:rPr>
      </w:pPr>
      <w:r w:rsidRPr="00225ED6">
        <w:rPr>
          <w:rFonts w:ascii="Arial" w:hAnsi="Arial" w:cs="Arial"/>
          <w:b/>
          <w:sz w:val="20"/>
          <w:szCs w:val="20"/>
        </w:rPr>
        <w:t xml:space="preserve">____________________________________ </w:t>
      </w:r>
      <w:r w:rsidR="0085434A" w:rsidRPr="00225ED6">
        <w:rPr>
          <w:rFonts w:ascii="Arial" w:hAnsi="Arial" w:cs="Arial"/>
          <w:b/>
          <w:sz w:val="20"/>
          <w:szCs w:val="20"/>
        </w:rPr>
        <w:t xml:space="preserve">        </w:t>
      </w:r>
      <w:r w:rsidRPr="00225ED6">
        <w:rPr>
          <w:rFonts w:ascii="Arial" w:hAnsi="Arial" w:cs="Arial"/>
          <w:b/>
          <w:sz w:val="20"/>
          <w:szCs w:val="20"/>
        </w:rPr>
        <w:t xml:space="preserve">    ____________________________________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2"/>
        <w:gridCol w:w="4982"/>
      </w:tblGrid>
      <w:tr w:rsidR="00A42D3D" w:rsidRPr="00225ED6" w14:paraId="27460CED" w14:textId="77777777" w:rsidTr="00A42D3D">
        <w:trPr>
          <w:trHeight w:val="1186"/>
        </w:trPr>
        <w:tc>
          <w:tcPr>
            <w:tcW w:w="4982" w:type="dxa"/>
          </w:tcPr>
          <w:p w14:paraId="238AD3AF" w14:textId="77777777" w:rsidR="00A42D3D" w:rsidRPr="00225ED6" w:rsidRDefault="00A42D3D" w:rsidP="00F8502A">
            <w:pPr>
              <w:tabs>
                <w:tab w:val="left" w:pos="8998"/>
                <w:tab w:val="left" w:pos="9932"/>
              </w:tabs>
              <w:jc w:val="center"/>
              <w:rPr>
                <w:rFonts w:ascii="Arial" w:eastAsia="Arial" w:hAnsi="Arial" w:cs="Arial"/>
                <w:b/>
                <w:sz w:val="20"/>
                <w:szCs w:val="20"/>
              </w:rPr>
            </w:pPr>
            <w:r w:rsidRPr="00225ED6">
              <w:rPr>
                <w:rFonts w:ascii="Arial" w:eastAsia="Arial" w:hAnsi="Arial" w:cs="Arial"/>
                <w:b/>
                <w:sz w:val="20"/>
                <w:szCs w:val="20"/>
              </w:rPr>
              <w:t xml:space="preserve">MAESTRA </w:t>
            </w:r>
            <w:proofErr w:type="spellStart"/>
            <w:r w:rsidRPr="00225ED6">
              <w:rPr>
                <w:rFonts w:ascii="Arial" w:eastAsia="Arial" w:hAnsi="Arial" w:cs="Arial"/>
                <w:b/>
                <w:sz w:val="20"/>
                <w:szCs w:val="20"/>
              </w:rPr>
              <w:t>XITLÁLIC</w:t>
            </w:r>
            <w:proofErr w:type="spellEnd"/>
            <w:r w:rsidRPr="00225ED6">
              <w:rPr>
                <w:rFonts w:ascii="Arial" w:eastAsia="Arial" w:hAnsi="Arial" w:cs="Arial"/>
                <w:b/>
                <w:sz w:val="20"/>
                <w:szCs w:val="20"/>
              </w:rPr>
              <w:t xml:space="preserve"> SÁNCHEZ SERVÍN</w:t>
            </w:r>
          </w:p>
          <w:p w14:paraId="1FE7ACA1" w14:textId="7A0F14F4" w:rsidR="00A42D3D" w:rsidRPr="00225ED6" w:rsidRDefault="00A42D3D" w:rsidP="00F8502A">
            <w:pPr>
              <w:tabs>
                <w:tab w:val="left" w:pos="8998"/>
                <w:tab w:val="left" w:pos="9932"/>
              </w:tabs>
              <w:jc w:val="center"/>
              <w:rPr>
                <w:rFonts w:ascii="Arial" w:eastAsia="Arial" w:hAnsi="Arial" w:cs="Arial"/>
                <w:b/>
                <w:sz w:val="20"/>
                <w:szCs w:val="20"/>
              </w:rPr>
            </w:pPr>
            <w:proofErr w:type="spellStart"/>
            <w:r w:rsidRPr="00225ED6">
              <w:rPr>
                <w:rFonts w:ascii="Arial" w:eastAsia="Arial" w:hAnsi="Arial" w:cs="Arial"/>
                <w:b/>
                <w:sz w:val="20"/>
                <w:szCs w:val="20"/>
              </w:rPr>
              <w:t>VICEFISCAL</w:t>
            </w:r>
            <w:proofErr w:type="spellEnd"/>
            <w:r w:rsidRPr="00225ED6">
              <w:rPr>
                <w:rFonts w:ascii="Arial" w:eastAsia="Arial" w:hAnsi="Arial" w:cs="Arial"/>
                <w:b/>
                <w:sz w:val="20"/>
                <w:szCs w:val="20"/>
              </w:rPr>
              <w:t xml:space="preserve"> JURÍDIC</w:t>
            </w:r>
            <w:r w:rsidR="00B5509B" w:rsidRPr="00225ED6">
              <w:rPr>
                <w:rFonts w:ascii="Arial" w:eastAsia="Arial" w:hAnsi="Arial" w:cs="Arial"/>
                <w:b/>
                <w:sz w:val="20"/>
                <w:szCs w:val="20"/>
              </w:rPr>
              <w:t>A</w:t>
            </w:r>
            <w:r w:rsidRPr="00225ED6">
              <w:rPr>
                <w:rFonts w:ascii="Arial" w:eastAsia="Arial" w:hAnsi="Arial" w:cs="Arial"/>
                <w:b/>
                <w:sz w:val="20"/>
                <w:szCs w:val="20"/>
              </w:rPr>
              <w:t xml:space="preserve"> Y PRESIDENTA DEL</w:t>
            </w:r>
          </w:p>
          <w:p w14:paraId="15D65DFA" w14:textId="106540AC" w:rsidR="00A42D3D" w:rsidRPr="00225ED6" w:rsidRDefault="00A42D3D" w:rsidP="00F8502A">
            <w:pPr>
              <w:tabs>
                <w:tab w:val="left" w:pos="8998"/>
                <w:tab w:val="left" w:pos="9932"/>
              </w:tabs>
              <w:jc w:val="center"/>
              <w:rPr>
                <w:rFonts w:ascii="Arial" w:eastAsia="Arial" w:hAnsi="Arial" w:cs="Arial"/>
                <w:b/>
                <w:sz w:val="20"/>
                <w:szCs w:val="20"/>
              </w:rPr>
            </w:pPr>
            <w:r w:rsidRPr="00225ED6">
              <w:rPr>
                <w:rFonts w:ascii="Arial" w:eastAsia="Arial" w:hAnsi="Arial" w:cs="Arial"/>
                <w:b/>
                <w:sz w:val="20"/>
                <w:szCs w:val="20"/>
              </w:rPr>
              <w:t>COMITÉ DE TRANSPARENCIA DE LA</w:t>
            </w:r>
          </w:p>
          <w:p w14:paraId="5BE01038" w14:textId="77777777" w:rsidR="00A42D3D" w:rsidRPr="00225ED6" w:rsidRDefault="00A42D3D" w:rsidP="00F8502A">
            <w:pPr>
              <w:tabs>
                <w:tab w:val="left" w:pos="8998"/>
                <w:tab w:val="left" w:pos="9932"/>
              </w:tabs>
              <w:jc w:val="center"/>
              <w:rPr>
                <w:rFonts w:ascii="Arial" w:eastAsia="Arial" w:hAnsi="Arial" w:cs="Arial"/>
                <w:b/>
                <w:sz w:val="20"/>
                <w:szCs w:val="20"/>
              </w:rPr>
            </w:pPr>
            <w:r w:rsidRPr="00225ED6">
              <w:rPr>
                <w:rFonts w:ascii="Arial" w:eastAsia="Arial" w:hAnsi="Arial" w:cs="Arial"/>
                <w:b/>
                <w:sz w:val="20"/>
                <w:szCs w:val="20"/>
              </w:rPr>
              <w:t>FISCALÍA GENERAL DEL ESTADO.</w:t>
            </w:r>
          </w:p>
          <w:p w14:paraId="53BD049D" w14:textId="77777777" w:rsidR="00A42D3D" w:rsidRPr="00225ED6" w:rsidRDefault="00A42D3D" w:rsidP="00F8502A">
            <w:pPr>
              <w:autoSpaceDE w:val="0"/>
              <w:autoSpaceDN w:val="0"/>
              <w:adjustRightInd w:val="0"/>
              <w:jc w:val="both"/>
              <w:rPr>
                <w:rFonts w:ascii="Arial" w:hAnsi="Arial" w:cs="Arial"/>
                <w:b/>
                <w:sz w:val="20"/>
                <w:szCs w:val="20"/>
              </w:rPr>
            </w:pPr>
          </w:p>
        </w:tc>
        <w:tc>
          <w:tcPr>
            <w:tcW w:w="4982" w:type="dxa"/>
          </w:tcPr>
          <w:p w14:paraId="6D6C976E" w14:textId="4B2B8784" w:rsidR="00A42D3D" w:rsidRPr="00225ED6" w:rsidRDefault="00A42D3D" w:rsidP="00F8502A">
            <w:pPr>
              <w:jc w:val="center"/>
              <w:rPr>
                <w:rFonts w:ascii="Arial" w:hAnsi="Arial" w:cs="Arial"/>
                <w:b/>
                <w:sz w:val="20"/>
                <w:szCs w:val="20"/>
              </w:rPr>
            </w:pPr>
            <w:r w:rsidRPr="00225ED6">
              <w:rPr>
                <w:rFonts w:ascii="Arial" w:hAnsi="Arial" w:cs="Arial"/>
                <w:b/>
                <w:sz w:val="20"/>
                <w:szCs w:val="20"/>
              </w:rPr>
              <w:t xml:space="preserve">LICENCIADO </w:t>
            </w:r>
            <w:r w:rsidR="0085434A" w:rsidRPr="00225ED6">
              <w:rPr>
                <w:rFonts w:ascii="Arial" w:hAnsi="Arial" w:cs="Arial"/>
                <w:b/>
                <w:sz w:val="20"/>
                <w:szCs w:val="20"/>
              </w:rPr>
              <w:t>JOSÉ PEDRO GÓMEZ ÁVILA</w:t>
            </w:r>
            <w:r w:rsidRPr="00225ED6">
              <w:rPr>
                <w:rFonts w:ascii="Arial" w:hAnsi="Arial" w:cs="Arial"/>
                <w:b/>
                <w:sz w:val="20"/>
                <w:szCs w:val="20"/>
              </w:rPr>
              <w:t xml:space="preserve"> </w:t>
            </w:r>
          </w:p>
          <w:p w14:paraId="79FA3F8F" w14:textId="77777777" w:rsidR="00A42D3D" w:rsidRPr="00225ED6" w:rsidRDefault="00A42D3D" w:rsidP="00F8502A">
            <w:pPr>
              <w:jc w:val="center"/>
              <w:rPr>
                <w:rFonts w:ascii="Arial" w:hAnsi="Arial" w:cs="Arial"/>
                <w:b/>
                <w:sz w:val="20"/>
                <w:szCs w:val="20"/>
              </w:rPr>
            </w:pPr>
            <w:proofErr w:type="spellStart"/>
            <w:r w:rsidRPr="00225ED6">
              <w:rPr>
                <w:rFonts w:ascii="Arial" w:hAnsi="Arial" w:cs="Arial"/>
                <w:b/>
                <w:sz w:val="20"/>
                <w:szCs w:val="20"/>
              </w:rPr>
              <w:t>VICEFISCAL</w:t>
            </w:r>
            <w:proofErr w:type="spellEnd"/>
            <w:r w:rsidRPr="00225ED6">
              <w:rPr>
                <w:rFonts w:ascii="Arial" w:hAnsi="Arial" w:cs="Arial"/>
                <w:b/>
                <w:sz w:val="20"/>
                <w:szCs w:val="20"/>
              </w:rPr>
              <w:t xml:space="preserve"> E INTEGRANTE DEL COMITÉ DE TRANSPARENCIA.</w:t>
            </w:r>
          </w:p>
          <w:p w14:paraId="1566E403" w14:textId="77777777" w:rsidR="00A42D3D" w:rsidRPr="00225ED6" w:rsidRDefault="00A42D3D" w:rsidP="00F8502A">
            <w:pPr>
              <w:autoSpaceDE w:val="0"/>
              <w:autoSpaceDN w:val="0"/>
              <w:adjustRightInd w:val="0"/>
              <w:jc w:val="both"/>
              <w:rPr>
                <w:rFonts w:ascii="Arial" w:hAnsi="Arial" w:cs="Arial"/>
                <w:b/>
                <w:sz w:val="20"/>
                <w:szCs w:val="20"/>
              </w:rPr>
            </w:pPr>
          </w:p>
        </w:tc>
      </w:tr>
    </w:tbl>
    <w:p w14:paraId="1FE687F2" w14:textId="002A1F31" w:rsidR="009C0546" w:rsidRPr="00225ED6" w:rsidRDefault="009C0546" w:rsidP="00F8502A">
      <w:pPr>
        <w:autoSpaceDE w:val="0"/>
        <w:autoSpaceDN w:val="0"/>
        <w:adjustRightInd w:val="0"/>
        <w:jc w:val="both"/>
        <w:rPr>
          <w:rFonts w:ascii="Arial" w:hAnsi="Arial" w:cs="Arial"/>
          <w:b/>
          <w:sz w:val="20"/>
          <w:szCs w:val="20"/>
        </w:rPr>
      </w:pPr>
    </w:p>
    <w:p w14:paraId="6AFB50F9" w14:textId="77777777" w:rsidR="00225ED6" w:rsidRPr="00225ED6" w:rsidRDefault="00225ED6" w:rsidP="00F8502A">
      <w:pPr>
        <w:autoSpaceDE w:val="0"/>
        <w:autoSpaceDN w:val="0"/>
        <w:adjustRightInd w:val="0"/>
        <w:jc w:val="both"/>
        <w:rPr>
          <w:rFonts w:ascii="Arial" w:hAnsi="Arial" w:cs="Arial"/>
          <w:b/>
          <w:sz w:val="20"/>
          <w:szCs w:val="20"/>
        </w:rPr>
      </w:pPr>
    </w:p>
    <w:p w14:paraId="0D5CD759" w14:textId="3DBE3AFD" w:rsidR="00BC0C1C" w:rsidRPr="00225ED6" w:rsidRDefault="00BC0C1C" w:rsidP="00F8502A">
      <w:pPr>
        <w:autoSpaceDE w:val="0"/>
        <w:autoSpaceDN w:val="0"/>
        <w:adjustRightInd w:val="0"/>
        <w:jc w:val="both"/>
        <w:rPr>
          <w:rFonts w:ascii="Arial" w:hAnsi="Arial" w:cs="Arial"/>
          <w:b/>
          <w:sz w:val="20"/>
          <w:szCs w:val="20"/>
        </w:rPr>
      </w:pPr>
    </w:p>
    <w:p w14:paraId="45E9C497" w14:textId="3427B60A" w:rsidR="00BC0C1C" w:rsidRPr="00225ED6" w:rsidRDefault="00BC0C1C" w:rsidP="00F8502A">
      <w:pPr>
        <w:autoSpaceDE w:val="0"/>
        <w:autoSpaceDN w:val="0"/>
        <w:adjustRightInd w:val="0"/>
        <w:jc w:val="both"/>
        <w:rPr>
          <w:rFonts w:ascii="Arial" w:hAnsi="Arial" w:cs="Arial"/>
          <w:b/>
          <w:sz w:val="20"/>
          <w:szCs w:val="20"/>
        </w:rPr>
      </w:pPr>
    </w:p>
    <w:p w14:paraId="0196D8F1" w14:textId="13D438E6" w:rsidR="00A42D3D" w:rsidRPr="00225ED6" w:rsidRDefault="00A42D3D" w:rsidP="00F8502A">
      <w:pPr>
        <w:autoSpaceDE w:val="0"/>
        <w:autoSpaceDN w:val="0"/>
        <w:adjustRightInd w:val="0"/>
        <w:jc w:val="center"/>
        <w:rPr>
          <w:rFonts w:ascii="Arial" w:hAnsi="Arial" w:cs="Arial"/>
          <w:b/>
          <w:sz w:val="20"/>
          <w:szCs w:val="20"/>
        </w:rPr>
      </w:pPr>
      <w:r w:rsidRPr="00225ED6">
        <w:rPr>
          <w:rFonts w:ascii="Arial" w:hAnsi="Arial" w:cs="Arial"/>
          <w:b/>
          <w:sz w:val="20"/>
          <w:szCs w:val="20"/>
        </w:rPr>
        <w:t>__________________________________</w:t>
      </w:r>
    </w:p>
    <w:tbl>
      <w:tblPr>
        <w:tblStyle w:val="Tablaconcuadrcula"/>
        <w:tblW w:w="0" w:type="auto"/>
        <w:jc w:val="center"/>
        <w:tblLook w:val="04A0" w:firstRow="1" w:lastRow="0" w:firstColumn="1" w:lastColumn="0" w:noHBand="0" w:noVBand="1"/>
      </w:tblPr>
      <w:tblGrid>
        <w:gridCol w:w="5782"/>
      </w:tblGrid>
      <w:tr w:rsidR="00A42D3D" w:rsidRPr="00225ED6" w14:paraId="0159D50B" w14:textId="77777777" w:rsidTr="00A42D3D">
        <w:trPr>
          <w:trHeight w:val="1061"/>
          <w:jc w:val="center"/>
        </w:trPr>
        <w:tc>
          <w:tcPr>
            <w:tcW w:w="5782" w:type="dxa"/>
            <w:tcBorders>
              <w:top w:val="nil"/>
              <w:left w:val="nil"/>
              <w:bottom w:val="nil"/>
              <w:right w:val="nil"/>
            </w:tcBorders>
          </w:tcPr>
          <w:p w14:paraId="23BA7307" w14:textId="77777777" w:rsidR="00225ED6" w:rsidRPr="00225ED6" w:rsidRDefault="00225ED6" w:rsidP="00225ED6">
            <w:pPr>
              <w:jc w:val="center"/>
              <w:rPr>
                <w:rFonts w:ascii="Arial" w:hAnsi="Arial" w:cs="Arial"/>
                <w:b/>
                <w:sz w:val="20"/>
                <w:szCs w:val="20"/>
              </w:rPr>
            </w:pPr>
            <w:r w:rsidRPr="00225ED6">
              <w:rPr>
                <w:rFonts w:ascii="Arial" w:hAnsi="Arial" w:cs="Arial"/>
                <w:b/>
                <w:sz w:val="20"/>
                <w:szCs w:val="20"/>
              </w:rPr>
              <w:t>DR. JESÚS RAFAEL RODRÍGUEZ LÓPEZ</w:t>
            </w:r>
          </w:p>
          <w:p w14:paraId="42819C66" w14:textId="42DBAA89" w:rsidR="00A42D3D" w:rsidRPr="00225ED6" w:rsidRDefault="00225ED6" w:rsidP="00225ED6">
            <w:pPr>
              <w:jc w:val="center"/>
              <w:rPr>
                <w:rFonts w:ascii="Arial" w:hAnsi="Arial" w:cs="Arial"/>
                <w:b/>
                <w:sz w:val="20"/>
                <w:szCs w:val="20"/>
              </w:rPr>
            </w:pPr>
            <w:r w:rsidRPr="00225ED6">
              <w:rPr>
                <w:rFonts w:ascii="Arial" w:hAnsi="Arial" w:cs="Arial"/>
                <w:b/>
                <w:sz w:val="20"/>
                <w:szCs w:val="20"/>
              </w:rPr>
              <w:t>TITULAR DEL ÓRGANO INTERNO DE CONTROL DE LA FISCALÍA GENERAL DEL ESTADO E INTEGRANTE DEL COMITÉ DE TRANSPARENCIA.</w:t>
            </w:r>
          </w:p>
        </w:tc>
      </w:tr>
    </w:tbl>
    <w:p w14:paraId="58F26511" w14:textId="72BBD6E2" w:rsidR="00E93896" w:rsidRPr="00225ED6" w:rsidRDefault="00D44091" w:rsidP="00F8502A">
      <w:pPr>
        <w:autoSpaceDE w:val="0"/>
        <w:autoSpaceDN w:val="0"/>
        <w:adjustRightInd w:val="0"/>
        <w:rPr>
          <w:rFonts w:ascii="Arial" w:hAnsi="Arial" w:cs="Arial"/>
          <w:sz w:val="20"/>
          <w:szCs w:val="20"/>
        </w:rPr>
      </w:pPr>
      <w:r w:rsidRPr="00225ED6">
        <w:rPr>
          <w:rFonts w:ascii="Arial" w:hAnsi="Arial" w:cs="Arial"/>
          <w:sz w:val="20"/>
          <w:szCs w:val="20"/>
        </w:rPr>
        <w:t>C</w:t>
      </w:r>
      <w:r w:rsidR="00E93896" w:rsidRPr="00225ED6">
        <w:rPr>
          <w:rFonts w:ascii="Arial" w:hAnsi="Arial" w:cs="Arial"/>
          <w:sz w:val="20"/>
          <w:szCs w:val="20"/>
        </w:rPr>
        <w:t>.P. Archivo</w:t>
      </w:r>
    </w:p>
    <w:p w14:paraId="0F9EF5AA" w14:textId="1BB0484E" w:rsidR="00E93896" w:rsidRPr="00225ED6" w:rsidRDefault="00E93896" w:rsidP="00F8502A">
      <w:pPr>
        <w:autoSpaceDE w:val="0"/>
        <w:autoSpaceDN w:val="0"/>
        <w:adjustRightInd w:val="0"/>
        <w:rPr>
          <w:rFonts w:ascii="Arial" w:hAnsi="Arial" w:cs="Arial"/>
          <w:sz w:val="20"/>
          <w:szCs w:val="20"/>
          <w:lang w:val="es-MX"/>
        </w:rPr>
      </w:pPr>
      <w:proofErr w:type="spellStart"/>
      <w:r w:rsidRPr="00225ED6">
        <w:rPr>
          <w:rFonts w:ascii="Arial" w:hAnsi="Arial" w:cs="Arial"/>
          <w:sz w:val="20"/>
          <w:szCs w:val="20"/>
        </w:rPr>
        <w:t>CIC</w:t>
      </w:r>
      <w:proofErr w:type="spellEnd"/>
      <w:r w:rsidRPr="00225ED6">
        <w:rPr>
          <w:rFonts w:ascii="Arial" w:hAnsi="Arial" w:cs="Arial"/>
          <w:sz w:val="20"/>
          <w:szCs w:val="20"/>
        </w:rPr>
        <w:t>/</w:t>
      </w:r>
      <w:proofErr w:type="spellStart"/>
      <w:r w:rsidRPr="00225ED6">
        <w:rPr>
          <w:rFonts w:ascii="Arial" w:hAnsi="Arial" w:cs="Arial"/>
          <w:sz w:val="20"/>
          <w:szCs w:val="20"/>
        </w:rPr>
        <w:t>LIC.MEDLA</w:t>
      </w:r>
      <w:proofErr w:type="spellEnd"/>
      <w:r w:rsidRPr="00225ED6">
        <w:rPr>
          <w:rFonts w:ascii="Arial" w:hAnsi="Arial" w:cs="Arial"/>
          <w:sz w:val="20"/>
          <w:szCs w:val="20"/>
        </w:rPr>
        <w:t>/</w:t>
      </w:r>
      <w:proofErr w:type="spellStart"/>
      <w:r w:rsidRPr="00225ED6">
        <w:rPr>
          <w:rFonts w:ascii="Arial" w:hAnsi="Arial" w:cs="Arial"/>
          <w:sz w:val="20"/>
          <w:szCs w:val="20"/>
        </w:rPr>
        <w:t>mljb</w:t>
      </w:r>
      <w:proofErr w:type="spellEnd"/>
      <w:r w:rsidR="008B7F0D" w:rsidRPr="00225ED6">
        <w:rPr>
          <w:rFonts w:ascii="Arial" w:hAnsi="Arial" w:cs="Arial"/>
          <w:sz w:val="20"/>
          <w:szCs w:val="20"/>
        </w:rPr>
        <w:t>/</w:t>
      </w:r>
      <w:proofErr w:type="spellStart"/>
      <w:r w:rsidR="008B7F0D" w:rsidRPr="00225ED6">
        <w:rPr>
          <w:rFonts w:ascii="Arial" w:hAnsi="Arial" w:cs="Arial"/>
          <w:sz w:val="20"/>
          <w:szCs w:val="20"/>
        </w:rPr>
        <w:t>ylos</w:t>
      </w:r>
      <w:proofErr w:type="spellEnd"/>
    </w:p>
    <w:sectPr w:rsidR="00E93896" w:rsidRPr="00225ED6" w:rsidSect="00BE3D8F">
      <w:headerReference w:type="even" r:id="rId9"/>
      <w:headerReference w:type="default" r:id="rId10"/>
      <w:footerReference w:type="even" r:id="rId11"/>
      <w:footerReference w:type="default" r:id="rId12"/>
      <w:headerReference w:type="first" r:id="rId13"/>
      <w:footerReference w:type="first" r:id="rId14"/>
      <w:pgSz w:w="12240" w:h="15840" w:code="1"/>
      <w:pgMar w:top="2126" w:right="1134" w:bottom="1276" w:left="1134" w:header="709" w:footer="33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D60247" w14:textId="77777777" w:rsidR="009E41AC" w:rsidRDefault="009E41AC" w:rsidP="00961F3B">
      <w:r>
        <w:separator/>
      </w:r>
    </w:p>
  </w:endnote>
  <w:endnote w:type="continuationSeparator" w:id="0">
    <w:p w14:paraId="6501E4E8" w14:textId="77777777" w:rsidR="009E41AC" w:rsidRDefault="009E41AC"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Yu Gothic UI"/>
    <w:charset w:val="80"/>
    <w:family w:val="roman"/>
    <w:pitch w:val="variable"/>
    <w:sig w:usb0="800002E7" w:usb1="2AC7FCFF"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5464B" w14:textId="77777777" w:rsidR="00DF630A" w:rsidRDefault="00DF630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B1221" w14:textId="61D59A59" w:rsidR="00AF6BDF" w:rsidRDefault="00AF6BDF" w:rsidP="00D10AED">
    <w:pPr>
      <w:pStyle w:val="Piedepgina"/>
      <w:jc w:val="right"/>
      <w:rPr>
        <w:rFonts w:ascii="Arial" w:hAnsi="Arial" w:cs="Arial"/>
        <w:noProof/>
        <w:color w:val="000000" w:themeColor="text1"/>
        <w:sz w:val="13"/>
        <w:lang w:eastAsia="es-ES_tradnl"/>
      </w:rPr>
    </w:pPr>
    <w:r w:rsidRPr="001458F9">
      <w:rPr>
        <w:rFonts w:ascii="Arial" w:hAnsi="Arial" w:cs="Arial"/>
        <w:noProof/>
        <w:color w:val="000000" w:themeColor="text1"/>
        <w:sz w:val="13"/>
        <w:lang w:eastAsia="es-ES_tradnl"/>
      </w:rPr>
      <w:t xml:space="preserve"> </w:t>
    </w:r>
    <w:r>
      <w:rPr>
        <w:rFonts w:ascii="Arial" w:hAnsi="Arial" w:cs="Arial"/>
        <w:noProof/>
        <w:color w:val="000000" w:themeColor="text1"/>
        <w:sz w:val="13"/>
        <w:lang w:eastAsia="es-ES_tradnl"/>
      </w:rPr>
      <w:t>Fiscalía General del Estado de SLP</w:t>
    </w:r>
  </w:p>
  <w:p w14:paraId="727A5430" w14:textId="5A8F3BA5" w:rsidR="00AF6BDF" w:rsidRDefault="00AF6BDF" w:rsidP="004C6CB9">
    <w:pPr>
      <w:pStyle w:val="Piedepgina"/>
      <w:jc w:val="right"/>
      <w:rPr>
        <w:rFonts w:ascii="Arial" w:hAnsi="Arial" w:cs="Arial"/>
        <w:noProof/>
        <w:color w:val="000000" w:themeColor="text1"/>
        <w:sz w:val="13"/>
        <w:lang w:eastAsia="es-ES_tradnl"/>
      </w:rPr>
    </w:pPr>
    <w:r>
      <w:rPr>
        <w:rFonts w:ascii="Arial" w:hAnsi="Arial" w:cs="Arial"/>
        <w:noProof/>
        <w:sz w:val="13"/>
        <w:lang w:val="es-MX" w:eastAsia="es-MX"/>
      </w:rPr>
      <w:drawing>
        <wp:anchor distT="0" distB="0" distL="114300" distR="114300" simplePos="0" relativeHeight="251718144" behindDoc="1" locked="0" layoutInCell="1" allowOverlap="1" wp14:anchorId="6F6AA083" wp14:editId="6BE951F4">
          <wp:simplePos x="0" y="0"/>
          <wp:positionH relativeFrom="column">
            <wp:posOffset>-725805</wp:posOffset>
          </wp:positionH>
          <wp:positionV relativeFrom="paragraph">
            <wp:posOffset>243725</wp:posOffset>
          </wp:positionV>
          <wp:extent cx="7772400" cy="406800"/>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themeColor="text1"/>
        <w:sz w:val="13"/>
        <w:lang w:eastAsia="es-ES_tradnl"/>
      </w:rPr>
      <w:t>Eje Vial</w:t>
    </w:r>
    <w:r w:rsidRPr="00E27D91">
      <w:rPr>
        <w:rFonts w:ascii="Arial" w:hAnsi="Arial" w:cs="Arial"/>
        <w:noProof/>
        <w:color w:val="000000" w:themeColor="text1"/>
        <w:sz w:val="13"/>
        <w:lang w:eastAsia="es-ES_tradnl"/>
      </w:rPr>
      <w:t xml:space="preserve"> No. 1</w:t>
    </w:r>
    <w:r>
      <w:rPr>
        <w:rFonts w:ascii="Arial" w:hAnsi="Arial" w:cs="Arial"/>
        <w:noProof/>
        <w:color w:val="000000" w:themeColor="text1"/>
        <w:sz w:val="13"/>
        <w:lang w:eastAsia="es-ES_tradnl"/>
      </w:rPr>
      <w:t>00</w:t>
    </w:r>
    <w:r w:rsidRPr="00E27D91">
      <w:rPr>
        <w:rFonts w:ascii="Arial" w:hAnsi="Arial" w:cs="Arial"/>
        <w:noProof/>
        <w:color w:val="000000" w:themeColor="text1"/>
        <w:sz w:val="13"/>
        <w:lang w:eastAsia="es-ES_tradnl"/>
      </w:rPr>
      <w:t>, Zona Centro,</w:t>
    </w:r>
  </w:p>
  <w:p w14:paraId="59FC9738" w14:textId="445B23F5" w:rsidR="00AF6BDF" w:rsidRDefault="00AF6BDF" w:rsidP="005D2F3D">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San Luis Potosí, S.L.P.</w:t>
    </w:r>
  </w:p>
  <w:p w14:paraId="4A421AD5" w14:textId="247C286E" w:rsidR="00AF6BDF" w:rsidRPr="008C1FCF" w:rsidRDefault="00AF6BDF" w:rsidP="005D2F3D">
    <w:pPr>
      <w:pStyle w:val="Piedepgina"/>
      <w:jc w:val="right"/>
      <w:rPr>
        <w:rFonts w:ascii="Arial" w:hAnsi="Arial" w:cs="Arial"/>
        <w:noProof/>
        <w:color w:val="000000" w:themeColor="text1"/>
        <w:sz w:val="16"/>
        <w:lang w:eastAsia="es-ES_tradnl"/>
      </w:rPr>
    </w:pPr>
    <w:r>
      <w:rPr>
        <w:rFonts w:ascii="Arial" w:hAnsi="Arial" w:cs="Arial"/>
        <w:noProof/>
        <w:color w:val="000000" w:themeColor="text1"/>
        <w:sz w:val="13"/>
        <w:lang w:eastAsia="es-ES_tradnl"/>
      </w:rPr>
      <w:t>Tel. 444 812 26 24</w:t>
    </w:r>
  </w:p>
  <w:p w14:paraId="754B3F35" w14:textId="087DE6D4" w:rsidR="00AF6BDF" w:rsidRDefault="00AF6BDF" w:rsidP="00A63B2C">
    <w:pPr>
      <w:pStyle w:val="Piedepgina"/>
      <w:tabs>
        <w:tab w:val="left" w:pos="8909"/>
      </w:tabs>
    </w:pPr>
    <w:r>
      <w:tab/>
    </w:r>
    <w:r>
      <w:tab/>
    </w:r>
    <w:r>
      <w:tab/>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9B4C1" w14:textId="77777777" w:rsidR="00DF630A" w:rsidRDefault="00DF630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F82196" w14:textId="77777777" w:rsidR="009E41AC" w:rsidRDefault="009E41AC" w:rsidP="00961F3B">
      <w:r>
        <w:separator/>
      </w:r>
    </w:p>
  </w:footnote>
  <w:footnote w:type="continuationSeparator" w:id="0">
    <w:p w14:paraId="50998976" w14:textId="77777777" w:rsidR="009E41AC" w:rsidRDefault="009E41AC"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F0E0E2" w14:textId="2619543A" w:rsidR="00DF630A" w:rsidRDefault="00DF630A">
    <w:pPr>
      <w:pStyle w:val="Encabezado"/>
    </w:pPr>
    <w:r>
      <w:rPr>
        <w:noProof/>
      </w:rPr>
      <w:pict w14:anchorId="38656D2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11888422" o:spid="_x0000_s2050" type="#_x0000_t136" style="position:absolute;margin-left:0;margin-top:0;width:585.75pt;height:117.15pt;rotation:315;z-index:-251592192;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B529D16" w:rsidR="00AF6BDF" w:rsidRDefault="00DF630A" w:rsidP="00850661">
    <w:pPr>
      <w:pStyle w:val="Encabezado"/>
      <w:tabs>
        <w:tab w:val="clear" w:pos="4419"/>
        <w:tab w:val="clear" w:pos="8838"/>
        <w:tab w:val="left" w:pos="812"/>
      </w:tabs>
    </w:pPr>
    <w:r>
      <w:rPr>
        <w:noProof/>
      </w:rPr>
      <w:pict w14:anchorId="1C4698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11888423" o:spid="_x0000_s2051" type="#_x0000_t136" style="position:absolute;margin-left:0;margin-top:0;width:585.75pt;height:117.15pt;rotation:315;z-index:-251590144;mso-position-horizontal:center;mso-position-horizontal-relative:margin;mso-position-vertical:center;mso-position-vertical-relative:margin" o:allowincell="f" fillcolor="silver" stroked="f">
          <v:fill opacity=".5"/>
          <v:textpath style="font-family:&quot;Calibri&quot;;font-size:1pt" string="Versión Electrónica "/>
        </v:shape>
      </w:pict>
    </w:r>
    <w:r w:rsidR="008771B5">
      <w:rPr>
        <w:noProof/>
        <w:lang w:val="es-MX" w:eastAsia="es-MX"/>
      </w:rPr>
      <w:drawing>
        <wp:anchor distT="0" distB="0" distL="114300" distR="114300" simplePos="0" relativeHeight="251717120" behindDoc="1" locked="0" layoutInCell="1" allowOverlap="1" wp14:anchorId="7FE54EE0" wp14:editId="04777EE0">
          <wp:simplePos x="0" y="0"/>
          <wp:positionH relativeFrom="margin">
            <wp:posOffset>-771610</wp:posOffset>
          </wp:positionH>
          <wp:positionV relativeFrom="margin">
            <wp:posOffset>-2898684</wp:posOffset>
          </wp:positionV>
          <wp:extent cx="7772400" cy="14112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sdt>
      <w:sdtPr>
        <w:id w:val="1314995500"/>
        <w:docPartObj>
          <w:docPartGallery w:val="Page Numbers (Margins)"/>
          <w:docPartUnique/>
        </w:docPartObj>
      </w:sdtPr>
      <w:sdtEndPr/>
      <w:sdtContent>
        <w:r w:rsidR="00AF6BDF">
          <w:rPr>
            <w:noProof/>
            <w:lang w:val="es-MX" w:eastAsia="es-MX"/>
          </w:rPr>
          <mc:AlternateContent>
            <mc:Choice Requires="wps">
              <w:drawing>
                <wp:anchor distT="0" distB="0" distL="114300" distR="114300" simplePos="0" relativeHeight="251720192" behindDoc="0" locked="0" layoutInCell="0" allowOverlap="1" wp14:anchorId="4F420996" wp14:editId="7426118B">
                  <wp:simplePos x="0" y="0"/>
                  <wp:positionH relativeFrom="rightMargin">
                    <wp:align>center</wp:align>
                  </wp:positionH>
                  <wp:positionV relativeFrom="margin">
                    <wp:align>bottom</wp:align>
                  </wp:positionV>
                  <wp:extent cx="510540" cy="2183130"/>
                  <wp:effectExtent l="0" t="0" r="3810" b="0"/>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769955" w14:textId="7B2CC600" w:rsidR="00AF6BDF" w:rsidRDefault="00AF6BD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rFonts w:cs="Times New Roman"/>
                                  <w:sz w:val="22"/>
                                  <w:szCs w:val="22"/>
                                </w:rPr>
                                <w:fldChar w:fldCharType="begin"/>
                              </w:r>
                              <w:r>
                                <w:instrText>PAGE    \* MERGEFORMAT</w:instrText>
                              </w:r>
                              <w:r>
                                <w:rPr>
                                  <w:rFonts w:cs="Times New Roman"/>
                                  <w:sz w:val="22"/>
                                  <w:szCs w:val="22"/>
                                </w:rPr>
                                <w:fldChar w:fldCharType="separate"/>
                              </w:r>
                              <w:r w:rsidR="00DF630A" w:rsidRPr="00DF630A">
                                <w:rPr>
                                  <w:rFonts w:asciiTheme="majorHAnsi" w:eastAsiaTheme="majorEastAsia" w:hAnsiTheme="majorHAnsi" w:cstheme="majorBidi"/>
                                  <w:noProof/>
                                  <w:sz w:val="44"/>
                                  <w:szCs w:val="44"/>
                                  <w:lang w:val="es-ES"/>
                                </w:rPr>
                                <w:t>22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4F420996" id="Rectángulo 17" o:spid="_x0000_s1026" style="position:absolute;margin-left:0;margin-top:0;width:40.2pt;height:171.9pt;z-index:251720192;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" o:allowincell="f" filled="f" stroked="f">
                  <v:textbox style="layout-flow:vertical;mso-layout-flow-alt:bottom-to-top;mso-fit-shape-to-text:t">
                    <w:txbxContent>
                      <w:p w14:paraId="33769955" w14:textId="7B2CC600" w:rsidR="00AF6BDF" w:rsidRDefault="00AF6BD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rFonts w:cs="Times New Roman"/>
                            <w:sz w:val="22"/>
                            <w:szCs w:val="22"/>
                          </w:rPr>
                          <w:fldChar w:fldCharType="begin"/>
                        </w:r>
                        <w:r>
                          <w:instrText>PAGE    \* MERGEFORMAT</w:instrText>
                        </w:r>
                        <w:r>
                          <w:rPr>
                            <w:rFonts w:cs="Times New Roman"/>
                            <w:sz w:val="22"/>
                            <w:szCs w:val="22"/>
                          </w:rPr>
                          <w:fldChar w:fldCharType="separate"/>
                        </w:r>
                        <w:r w:rsidR="00DF630A" w:rsidRPr="00DF630A">
                          <w:rPr>
                            <w:rFonts w:asciiTheme="majorHAnsi" w:eastAsiaTheme="majorEastAsia" w:hAnsiTheme="majorHAnsi" w:cstheme="majorBidi"/>
                            <w:noProof/>
                            <w:sz w:val="44"/>
                            <w:szCs w:val="44"/>
                            <w:lang w:val="es-ES"/>
                          </w:rPr>
                          <w:t>22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AF6BDF">
      <w:tab/>
    </w:r>
  </w:p>
  <w:p w14:paraId="79DA91A0" w14:textId="03848709" w:rsidR="008771B5" w:rsidRDefault="008771B5" w:rsidP="00850661">
    <w:pPr>
      <w:pStyle w:val="Encabezado"/>
      <w:tabs>
        <w:tab w:val="clear" w:pos="4419"/>
        <w:tab w:val="clear" w:pos="8838"/>
        <w:tab w:val="left" w:pos="812"/>
      </w:tabs>
    </w:pPr>
  </w:p>
  <w:p w14:paraId="7CFC8DB9" w14:textId="653D5E8E" w:rsidR="008771B5" w:rsidRDefault="008771B5" w:rsidP="00850661">
    <w:pPr>
      <w:pStyle w:val="Encabezado"/>
      <w:tabs>
        <w:tab w:val="clear" w:pos="4419"/>
        <w:tab w:val="clear" w:pos="8838"/>
        <w:tab w:val="left" w:pos="812"/>
      </w:tabs>
    </w:pPr>
  </w:p>
  <w:p w14:paraId="14A47C4C" w14:textId="0184EEC6" w:rsidR="008771B5" w:rsidRDefault="008771B5" w:rsidP="00850661">
    <w:pPr>
      <w:pStyle w:val="Encabezado"/>
      <w:tabs>
        <w:tab w:val="clear" w:pos="4419"/>
        <w:tab w:val="clear" w:pos="8838"/>
        <w:tab w:val="left" w:pos="812"/>
      </w:tabs>
    </w:pPr>
  </w:p>
  <w:p w14:paraId="52521403" w14:textId="030DB8C7" w:rsidR="008771B5" w:rsidRDefault="008771B5" w:rsidP="00850661">
    <w:pPr>
      <w:pStyle w:val="Encabezado"/>
      <w:tabs>
        <w:tab w:val="clear" w:pos="4419"/>
        <w:tab w:val="clear" w:pos="8838"/>
        <w:tab w:val="left" w:pos="812"/>
      </w:tabs>
    </w:pPr>
  </w:p>
  <w:p w14:paraId="091E33EA" w14:textId="65902E89" w:rsidR="008771B5" w:rsidRDefault="008771B5" w:rsidP="00850661">
    <w:pPr>
      <w:pStyle w:val="Encabezado"/>
      <w:tabs>
        <w:tab w:val="clear" w:pos="4419"/>
        <w:tab w:val="clear" w:pos="8838"/>
        <w:tab w:val="left" w:pos="812"/>
      </w:tabs>
    </w:pPr>
  </w:p>
  <w:p w14:paraId="6A0B9C0B" w14:textId="10DE4583" w:rsidR="008771B5" w:rsidRPr="0058068B" w:rsidRDefault="008771B5" w:rsidP="008771B5">
    <w:pPr>
      <w:jc w:val="right"/>
      <w:rPr>
        <w:rFonts w:ascii="Arial" w:hAnsi="Arial" w:cs="Arial"/>
        <w:b/>
        <w:sz w:val="22"/>
        <w:szCs w:val="22"/>
        <w:lang w:val="es-MX"/>
      </w:rPr>
    </w:pPr>
    <w:r w:rsidRPr="0058068B">
      <w:rPr>
        <w:rFonts w:ascii="Arial" w:hAnsi="Arial" w:cs="Arial"/>
        <w:b/>
        <w:sz w:val="22"/>
        <w:szCs w:val="22"/>
        <w:lang w:val="es-MX"/>
      </w:rPr>
      <w:t xml:space="preserve">San Luis Potosí, </w:t>
    </w:r>
    <w:proofErr w:type="spellStart"/>
    <w:r w:rsidRPr="0058068B">
      <w:rPr>
        <w:rFonts w:ascii="Arial" w:hAnsi="Arial" w:cs="Arial"/>
        <w:b/>
        <w:sz w:val="22"/>
        <w:szCs w:val="22"/>
        <w:lang w:val="es-MX"/>
      </w:rPr>
      <w:t>S.L.P</w:t>
    </w:r>
    <w:proofErr w:type="spellEnd"/>
    <w:r w:rsidRPr="0058068B">
      <w:rPr>
        <w:rFonts w:ascii="Arial" w:hAnsi="Arial" w:cs="Arial"/>
        <w:b/>
        <w:sz w:val="22"/>
        <w:szCs w:val="22"/>
        <w:lang w:val="es-MX"/>
      </w:rPr>
      <w:t xml:space="preserve">., a </w:t>
    </w:r>
    <w:r w:rsidR="00466E37">
      <w:rPr>
        <w:rFonts w:ascii="Arial" w:hAnsi="Arial" w:cs="Arial"/>
        <w:b/>
        <w:sz w:val="22"/>
        <w:szCs w:val="22"/>
        <w:lang w:val="es-MX"/>
      </w:rPr>
      <w:t>0</w:t>
    </w:r>
    <w:r w:rsidR="00DC6518">
      <w:rPr>
        <w:rFonts w:ascii="Arial" w:hAnsi="Arial" w:cs="Arial"/>
        <w:b/>
        <w:sz w:val="22"/>
        <w:szCs w:val="22"/>
        <w:lang w:val="es-MX"/>
      </w:rPr>
      <w:t>1</w:t>
    </w:r>
    <w:r w:rsidRPr="0058068B">
      <w:rPr>
        <w:rFonts w:ascii="Arial" w:hAnsi="Arial" w:cs="Arial"/>
        <w:b/>
        <w:sz w:val="22"/>
        <w:szCs w:val="22"/>
        <w:lang w:val="es-MX"/>
      </w:rPr>
      <w:t xml:space="preserve"> de </w:t>
    </w:r>
    <w:r w:rsidR="00824291">
      <w:rPr>
        <w:rFonts w:ascii="Arial" w:hAnsi="Arial" w:cs="Arial"/>
        <w:b/>
        <w:sz w:val="22"/>
        <w:szCs w:val="22"/>
        <w:lang w:val="es-MX"/>
      </w:rPr>
      <w:t>septiembre</w:t>
    </w:r>
    <w:r w:rsidRPr="0058068B">
      <w:rPr>
        <w:rFonts w:ascii="Arial" w:hAnsi="Arial" w:cs="Arial"/>
        <w:b/>
        <w:sz w:val="22"/>
        <w:szCs w:val="22"/>
        <w:lang w:val="es-MX"/>
      </w:rPr>
      <w:t xml:space="preserve"> de 2025</w:t>
    </w:r>
    <w:r>
      <w:rPr>
        <w:rFonts w:ascii="Arial" w:hAnsi="Arial" w:cs="Arial"/>
        <w:b/>
        <w:sz w:val="22"/>
        <w:szCs w:val="22"/>
        <w:lang w:val="es-MX"/>
      </w:rPr>
      <w:t>.</w:t>
    </w:r>
  </w:p>
  <w:p w14:paraId="5A6E3F8A" w14:textId="77777777" w:rsidR="008771B5" w:rsidRPr="0058068B" w:rsidRDefault="008771B5" w:rsidP="008771B5">
    <w:pPr>
      <w:jc w:val="right"/>
      <w:rPr>
        <w:rFonts w:ascii="Arial" w:hAnsi="Arial" w:cs="Arial"/>
        <w:b/>
        <w:sz w:val="22"/>
        <w:szCs w:val="22"/>
        <w:lang w:val="es-MX"/>
      </w:rPr>
    </w:pPr>
  </w:p>
  <w:p w14:paraId="52888067" w14:textId="16097723" w:rsidR="008771B5" w:rsidRPr="0058068B" w:rsidRDefault="008771B5" w:rsidP="008771B5">
    <w:pPr>
      <w:jc w:val="right"/>
      <w:rPr>
        <w:rFonts w:ascii="Arial" w:hAnsi="Arial" w:cs="Arial"/>
        <w:b/>
        <w:sz w:val="22"/>
        <w:szCs w:val="22"/>
        <w:lang w:val="es-MX"/>
      </w:rPr>
    </w:pPr>
    <w:r w:rsidRPr="00E33A30">
      <w:rPr>
        <w:rFonts w:ascii="Arial" w:hAnsi="Arial" w:cs="Arial"/>
        <w:b/>
        <w:sz w:val="22"/>
        <w:szCs w:val="22"/>
        <w:lang w:val="es-MX"/>
      </w:rPr>
      <w:t xml:space="preserve">ACUERDO DE RESERVA PARCIAL </w:t>
    </w:r>
    <w:r w:rsidRPr="005E6313">
      <w:rPr>
        <w:rFonts w:ascii="Arial" w:hAnsi="Arial" w:cs="Arial"/>
        <w:b/>
        <w:sz w:val="22"/>
        <w:szCs w:val="22"/>
        <w:lang w:val="es-MX"/>
      </w:rPr>
      <w:t>AR/</w:t>
    </w:r>
    <w:r w:rsidR="00B67F87">
      <w:rPr>
        <w:rFonts w:ascii="Arial" w:hAnsi="Arial" w:cs="Arial"/>
        <w:b/>
        <w:sz w:val="22"/>
        <w:szCs w:val="22"/>
        <w:lang w:val="es-MX"/>
      </w:rPr>
      <w:t>057</w:t>
    </w:r>
    <w:r w:rsidRPr="005E6313">
      <w:rPr>
        <w:rFonts w:ascii="Arial" w:hAnsi="Arial" w:cs="Arial"/>
        <w:b/>
        <w:sz w:val="22"/>
        <w:szCs w:val="22"/>
        <w:lang w:val="es-MX"/>
      </w:rPr>
      <w:t>/2025</w:t>
    </w:r>
    <w:r w:rsidRPr="00DC6518">
      <w:rPr>
        <w:rFonts w:ascii="Arial" w:hAnsi="Arial" w:cs="Arial"/>
        <w:b/>
        <w:sz w:val="22"/>
        <w:szCs w:val="22"/>
        <w:highlight w:val="yellow"/>
        <w:lang w:val="es-MX"/>
      </w:rPr>
      <w:t>.</w:t>
    </w:r>
  </w:p>
  <w:p w14:paraId="59B2BF24" w14:textId="77777777" w:rsidR="008771B5" w:rsidRPr="0058068B" w:rsidRDefault="008771B5" w:rsidP="008771B5">
    <w:pPr>
      <w:jc w:val="right"/>
      <w:rPr>
        <w:rFonts w:ascii="Arial" w:hAnsi="Arial" w:cs="Arial"/>
        <w:b/>
        <w:sz w:val="22"/>
        <w:szCs w:val="22"/>
        <w:lang w:val="es-MX"/>
      </w:rPr>
    </w:pPr>
  </w:p>
  <w:p w14:paraId="395BAC1C" w14:textId="77777777" w:rsidR="008771B5" w:rsidRPr="0058068B" w:rsidRDefault="008771B5" w:rsidP="008771B5">
    <w:pPr>
      <w:jc w:val="right"/>
      <w:rPr>
        <w:rFonts w:ascii="Arial" w:hAnsi="Arial" w:cs="Arial"/>
        <w:b/>
        <w:sz w:val="22"/>
        <w:szCs w:val="22"/>
        <w:lang w:val="es-MX"/>
      </w:rPr>
    </w:pPr>
    <w:r w:rsidRPr="0058068B">
      <w:rPr>
        <w:rFonts w:ascii="Arial" w:hAnsi="Arial" w:cs="Arial"/>
        <w:b/>
        <w:sz w:val="22"/>
        <w:szCs w:val="22"/>
        <w:lang w:val="es-MX"/>
      </w:rPr>
      <w:t>DIRECCIÓN GENERAL DE ADMINISTRACIÓN</w:t>
    </w:r>
  </w:p>
  <w:p w14:paraId="0CE67475" w14:textId="77777777" w:rsidR="008771B5" w:rsidRPr="0058068B" w:rsidRDefault="008771B5" w:rsidP="008771B5">
    <w:pPr>
      <w:jc w:val="right"/>
      <w:rPr>
        <w:rFonts w:ascii="Arial" w:hAnsi="Arial" w:cs="Arial"/>
        <w:b/>
        <w:sz w:val="22"/>
        <w:szCs w:val="22"/>
        <w:lang w:val="es-MX"/>
      </w:rPr>
    </w:pPr>
    <w:r w:rsidRPr="0058068B">
      <w:rPr>
        <w:rFonts w:ascii="Arial" w:hAnsi="Arial" w:cs="Arial"/>
        <w:b/>
        <w:sz w:val="22"/>
        <w:szCs w:val="22"/>
        <w:lang w:val="es-MX"/>
      </w:rPr>
      <w:t xml:space="preserve">ASUNTO: Acuerdo de Reserva parcial emitido por el </w:t>
    </w:r>
  </w:p>
  <w:p w14:paraId="26071791" w14:textId="78718F5F" w:rsidR="008771B5" w:rsidRPr="008771B5" w:rsidRDefault="008771B5" w:rsidP="008771B5">
    <w:pPr>
      <w:jc w:val="right"/>
      <w:rPr>
        <w:rFonts w:ascii="Arial" w:hAnsi="Arial" w:cs="Arial"/>
        <w:b/>
        <w:sz w:val="22"/>
        <w:szCs w:val="22"/>
        <w:lang w:val="es-MX"/>
      </w:rPr>
    </w:pPr>
    <w:r w:rsidRPr="0058068B">
      <w:rPr>
        <w:rFonts w:ascii="Arial" w:hAnsi="Arial" w:cs="Arial"/>
        <w:b/>
        <w:sz w:val="22"/>
        <w:szCs w:val="22"/>
        <w:lang w:val="es-MX"/>
      </w:rPr>
      <w:t>Director General de Administración</w:t>
    </w:r>
    <w:r>
      <w:rPr>
        <w:rFonts w:ascii="Arial" w:hAnsi="Arial" w:cs="Arial"/>
        <w:b/>
        <w:sz w:val="22"/>
        <w:szCs w:val="22"/>
        <w:lang w:val="es-MX"/>
      </w:rPr>
      <w:t>.</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ED37A9" w14:textId="79493DBB" w:rsidR="00DF630A" w:rsidRDefault="00DF630A">
    <w:pPr>
      <w:pStyle w:val="Encabezado"/>
    </w:pPr>
    <w:r>
      <w:rPr>
        <w:noProof/>
      </w:rPr>
      <w:pict w14:anchorId="19C6C3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11888421" o:spid="_x0000_s2049" type="#_x0000_t136" style="position:absolute;margin-left:0;margin-top:0;width:585.75pt;height:117.15pt;rotation:315;z-index:-251594240;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B6A36"/>
    <w:multiLevelType w:val="hybridMultilevel"/>
    <w:tmpl w:val="DB5CD4D2"/>
    <w:lvl w:ilvl="0" w:tplc="016E183A">
      <w:start w:val="1"/>
      <w:numFmt w:val="upperRoman"/>
      <w:lvlText w:val="%1."/>
      <w:lvlJc w:val="left"/>
      <w:pPr>
        <w:ind w:left="1473" w:hanging="720"/>
      </w:pPr>
      <w:rPr>
        <w:rFonts w:hint="default"/>
      </w:rPr>
    </w:lvl>
    <w:lvl w:ilvl="1" w:tplc="080A0019" w:tentative="1">
      <w:start w:val="1"/>
      <w:numFmt w:val="lowerLetter"/>
      <w:lvlText w:val="%2."/>
      <w:lvlJc w:val="left"/>
      <w:pPr>
        <w:ind w:left="1833" w:hanging="360"/>
      </w:pPr>
    </w:lvl>
    <w:lvl w:ilvl="2" w:tplc="080A001B" w:tentative="1">
      <w:start w:val="1"/>
      <w:numFmt w:val="lowerRoman"/>
      <w:lvlText w:val="%3."/>
      <w:lvlJc w:val="right"/>
      <w:pPr>
        <w:ind w:left="2553" w:hanging="180"/>
      </w:pPr>
    </w:lvl>
    <w:lvl w:ilvl="3" w:tplc="080A000F" w:tentative="1">
      <w:start w:val="1"/>
      <w:numFmt w:val="decimal"/>
      <w:lvlText w:val="%4."/>
      <w:lvlJc w:val="left"/>
      <w:pPr>
        <w:ind w:left="3273" w:hanging="360"/>
      </w:pPr>
    </w:lvl>
    <w:lvl w:ilvl="4" w:tplc="080A0019" w:tentative="1">
      <w:start w:val="1"/>
      <w:numFmt w:val="lowerLetter"/>
      <w:lvlText w:val="%5."/>
      <w:lvlJc w:val="left"/>
      <w:pPr>
        <w:ind w:left="3993" w:hanging="360"/>
      </w:pPr>
    </w:lvl>
    <w:lvl w:ilvl="5" w:tplc="080A001B" w:tentative="1">
      <w:start w:val="1"/>
      <w:numFmt w:val="lowerRoman"/>
      <w:lvlText w:val="%6."/>
      <w:lvlJc w:val="right"/>
      <w:pPr>
        <w:ind w:left="4713" w:hanging="180"/>
      </w:pPr>
    </w:lvl>
    <w:lvl w:ilvl="6" w:tplc="080A000F" w:tentative="1">
      <w:start w:val="1"/>
      <w:numFmt w:val="decimal"/>
      <w:lvlText w:val="%7."/>
      <w:lvlJc w:val="left"/>
      <w:pPr>
        <w:ind w:left="5433" w:hanging="360"/>
      </w:pPr>
    </w:lvl>
    <w:lvl w:ilvl="7" w:tplc="080A0019" w:tentative="1">
      <w:start w:val="1"/>
      <w:numFmt w:val="lowerLetter"/>
      <w:lvlText w:val="%8."/>
      <w:lvlJc w:val="left"/>
      <w:pPr>
        <w:ind w:left="6153" w:hanging="360"/>
      </w:pPr>
    </w:lvl>
    <w:lvl w:ilvl="8" w:tplc="080A001B" w:tentative="1">
      <w:start w:val="1"/>
      <w:numFmt w:val="lowerRoman"/>
      <w:lvlText w:val="%9."/>
      <w:lvlJc w:val="right"/>
      <w:pPr>
        <w:ind w:left="6873" w:hanging="180"/>
      </w:pPr>
    </w:lvl>
  </w:abstractNum>
  <w:abstractNum w:abstractNumId="1" w15:restartNumberingAfterBreak="0">
    <w:nsid w:val="04B40C7E"/>
    <w:multiLevelType w:val="hybridMultilevel"/>
    <w:tmpl w:val="FE6406B0"/>
    <w:lvl w:ilvl="0" w:tplc="83026D5C">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0A755B46"/>
    <w:multiLevelType w:val="hybridMultilevel"/>
    <w:tmpl w:val="0F22C6FE"/>
    <w:lvl w:ilvl="0" w:tplc="42785C0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752E02"/>
    <w:multiLevelType w:val="hybridMultilevel"/>
    <w:tmpl w:val="6082E172"/>
    <w:lvl w:ilvl="0" w:tplc="3A927F40">
      <w:start w:val="1"/>
      <w:numFmt w:val="upperRoman"/>
      <w:lvlText w:val="%1."/>
      <w:lvlJc w:val="left"/>
      <w:pPr>
        <w:ind w:left="2196" w:hanging="720"/>
      </w:pPr>
      <w:rPr>
        <w:rFonts w:asciiTheme="minorHAnsi" w:eastAsiaTheme="minorEastAsia" w:hAnsiTheme="minorHAnsi" w:cstheme="minorBidi" w:hint="default"/>
        <w:i/>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4" w15:restartNumberingAfterBreak="0">
    <w:nsid w:val="14CB715A"/>
    <w:multiLevelType w:val="hybridMultilevel"/>
    <w:tmpl w:val="2402D768"/>
    <w:lvl w:ilvl="0" w:tplc="FFFFFFFF">
      <w:start w:val="1"/>
      <w:numFmt w:val="upperRoman"/>
      <w:lvlText w:val="%1."/>
      <w:lvlJc w:val="left"/>
      <w:pPr>
        <w:ind w:left="1914" w:hanging="720"/>
      </w:pPr>
      <w:rPr>
        <w:rFonts w:hint="default"/>
      </w:rPr>
    </w:lvl>
    <w:lvl w:ilvl="1" w:tplc="FFFFFFFF" w:tentative="1">
      <w:start w:val="1"/>
      <w:numFmt w:val="lowerLetter"/>
      <w:lvlText w:val="%2."/>
      <w:lvlJc w:val="left"/>
      <w:pPr>
        <w:ind w:left="2274" w:hanging="360"/>
      </w:pPr>
    </w:lvl>
    <w:lvl w:ilvl="2" w:tplc="FFFFFFFF" w:tentative="1">
      <w:start w:val="1"/>
      <w:numFmt w:val="lowerRoman"/>
      <w:lvlText w:val="%3."/>
      <w:lvlJc w:val="right"/>
      <w:pPr>
        <w:ind w:left="2994" w:hanging="180"/>
      </w:pPr>
    </w:lvl>
    <w:lvl w:ilvl="3" w:tplc="FFFFFFFF" w:tentative="1">
      <w:start w:val="1"/>
      <w:numFmt w:val="decimal"/>
      <w:lvlText w:val="%4."/>
      <w:lvlJc w:val="left"/>
      <w:pPr>
        <w:ind w:left="3714" w:hanging="360"/>
      </w:pPr>
    </w:lvl>
    <w:lvl w:ilvl="4" w:tplc="FFFFFFFF" w:tentative="1">
      <w:start w:val="1"/>
      <w:numFmt w:val="lowerLetter"/>
      <w:lvlText w:val="%5."/>
      <w:lvlJc w:val="left"/>
      <w:pPr>
        <w:ind w:left="4434" w:hanging="360"/>
      </w:pPr>
    </w:lvl>
    <w:lvl w:ilvl="5" w:tplc="FFFFFFFF" w:tentative="1">
      <w:start w:val="1"/>
      <w:numFmt w:val="lowerRoman"/>
      <w:lvlText w:val="%6."/>
      <w:lvlJc w:val="right"/>
      <w:pPr>
        <w:ind w:left="5154" w:hanging="180"/>
      </w:pPr>
    </w:lvl>
    <w:lvl w:ilvl="6" w:tplc="FFFFFFFF" w:tentative="1">
      <w:start w:val="1"/>
      <w:numFmt w:val="decimal"/>
      <w:lvlText w:val="%7."/>
      <w:lvlJc w:val="left"/>
      <w:pPr>
        <w:ind w:left="5874" w:hanging="360"/>
      </w:pPr>
    </w:lvl>
    <w:lvl w:ilvl="7" w:tplc="FFFFFFFF" w:tentative="1">
      <w:start w:val="1"/>
      <w:numFmt w:val="lowerLetter"/>
      <w:lvlText w:val="%8."/>
      <w:lvlJc w:val="left"/>
      <w:pPr>
        <w:ind w:left="6594" w:hanging="360"/>
      </w:pPr>
    </w:lvl>
    <w:lvl w:ilvl="8" w:tplc="FFFFFFFF" w:tentative="1">
      <w:start w:val="1"/>
      <w:numFmt w:val="lowerRoman"/>
      <w:lvlText w:val="%9."/>
      <w:lvlJc w:val="right"/>
      <w:pPr>
        <w:ind w:left="7314" w:hanging="180"/>
      </w:pPr>
    </w:lvl>
  </w:abstractNum>
  <w:abstractNum w:abstractNumId="5"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BA0093C"/>
    <w:multiLevelType w:val="hybridMultilevel"/>
    <w:tmpl w:val="680E3854"/>
    <w:lvl w:ilvl="0" w:tplc="16807E30">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1F78038E"/>
    <w:multiLevelType w:val="hybridMultilevel"/>
    <w:tmpl w:val="E7D69924"/>
    <w:lvl w:ilvl="0" w:tplc="2C76F8A2">
      <w:start w:val="1"/>
      <w:numFmt w:val="upperRoman"/>
      <w:lvlText w:val="%1."/>
      <w:lvlJc w:val="left"/>
      <w:pPr>
        <w:ind w:left="1500" w:hanging="720"/>
      </w:pPr>
      <w:rPr>
        <w:rFonts w:hint="default"/>
      </w:rPr>
    </w:lvl>
    <w:lvl w:ilvl="1" w:tplc="080A0019" w:tentative="1">
      <w:start w:val="1"/>
      <w:numFmt w:val="lowerLetter"/>
      <w:lvlText w:val="%2."/>
      <w:lvlJc w:val="left"/>
      <w:pPr>
        <w:ind w:left="1860" w:hanging="360"/>
      </w:pPr>
    </w:lvl>
    <w:lvl w:ilvl="2" w:tplc="080A001B" w:tentative="1">
      <w:start w:val="1"/>
      <w:numFmt w:val="lowerRoman"/>
      <w:lvlText w:val="%3."/>
      <w:lvlJc w:val="right"/>
      <w:pPr>
        <w:ind w:left="2580" w:hanging="180"/>
      </w:pPr>
    </w:lvl>
    <w:lvl w:ilvl="3" w:tplc="080A000F" w:tentative="1">
      <w:start w:val="1"/>
      <w:numFmt w:val="decimal"/>
      <w:lvlText w:val="%4."/>
      <w:lvlJc w:val="left"/>
      <w:pPr>
        <w:ind w:left="3300" w:hanging="360"/>
      </w:pPr>
    </w:lvl>
    <w:lvl w:ilvl="4" w:tplc="080A0019" w:tentative="1">
      <w:start w:val="1"/>
      <w:numFmt w:val="lowerLetter"/>
      <w:lvlText w:val="%5."/>
      <w:lvlJc w:val="left"/>
      <w:pPr>
        <w:ind w:left="4020" w:hanging="360"/>
      </w:pPr>
    </w:lvl>
    <w:lvl w:ilvl="5" w:tplc="080A001B" w:tentative="1">
      <w:start w:val="1"/>
      <w:numFmt w:val="lowerRoman"/>
      <w:lvlText w:val="%6."/>
      <w:lvlJc w:val="right"/>
      <w:pPr>
        <w:ind w:left="4740" w:hanging="180"/>
      </w:pPr>
    </w:lvl>
    <w:lvl w:ilvl="6" w:tplc="080A000F" w:tentative="1">
      <w:start w:val="1"/>
      <w:numFmt w:val="decimal"/>
      <w:lvlText w:val="%7."/>
      <w:lvlJc w:val="left"/>
      <w:pPr>
        <w:ind w:left="5460" w:hanging="360"/>
      </w:pPr>
    </w:lvl>
    <w:lvl w:ilvl="7" w:tplc="080A0019" w:tentative="1">
      <w:start w:val="1"/>
      <w:numFmt w:val="lowerLetter"/>
      <w:lvlText w:val="%8."/>
      <w:lvlJc w:val="left"/>
      <w:pPr>
        <w:ind w:left="6180" w:hanging="360"/>
      </w:pPr>
    </w:lvl>
    <w:lvl w:ilvl="8" w:tplc="080A001B" w:tentative="1">
      <w:start w:val="1"/>
      <w:numFmt w:val="lowerRoman"/>
      <w:lvlText w:val="%9."/>
      <w:lvlJc w:val="right"/>
      <w:pPr>
        <w:ind w:left="6900" w:hanging="180"/>
      </w:pPr>
    </w:lvl>
  </w:abstractNum>
  <w:abstractNum w:abstractNumId="8" w15:restartNumberingAfterBreak="0">
    <w:nsid w:val="218E0C4B"/>
    <w:multiLevelType w:val="hybridMultilevel"/>
    <w:tmpl w:val="427C0D74"/>
    <w:lvl w:ilvl="0" w:tplc="E262476A">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9"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9932225"/>
    <w:multiLevelType w:val="hybridMultilevel"/>
    <w:tmpl w:val="32684AAC"/>
    <w:lvl w:ilvl="0" w:tplc="DD5E1CB2">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9E978D7"/>
    <w:multiLevelType w:val="hybridMultilevel"/>
    <w:tmpl w:val="3732EFCA"/>
    <w:lvl w:ilvl="0" w:tplc="0344A48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E1E756E"/>
    <w:multiLevelType w:val="hybridMultilevel"/>
    <w:tmpl w:val="53C88FA2"/>
    <w:lvl w:ilvl="0" w:tplc="395E547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8B11138"/>
    <w:multiLevelType w:val="hybridMultilevel"/>
    <w:tmpl w:val="0EB6AD74"/>
    <w:lvl w:ilvl="0" w:tplc="1CC8924C">
      <w:start w:val="1"/>
      <w:numFmt w:val="upperRoman"/>
      <w:lvlText w:val="%1."/>
      <w:lvlJc w:val="left"/>
      <w:pPr>
        <w:ind w:left="1080" w:hanging="720"/>
      </w:pPr>
      <w:rPr>
        <w:rFonts w:ascii="Arial" w:eastAsia="Times New Roman" w:hAnsi="Arial" w:cs="Arial" w:hint="default"/>
        <w:i w:val="0"/>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A9C2F8A"/>
    <w:multiLevelType w:val="hybridMultilevel"/>
    <w:tmpl w:val="C522655C"/>
    <w:lvl w:ilvl="0" w:tplc="79820E3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DB4518A"/>
    <w:multiLevelType w:val="hybridMultilevel"/>
    <w:tmpl w:val="7408EEEC"/>
    <w:lvl w:ilvl="0" w:tplc="49C68E24">
      <w:start w:val="1"/>
      <w:numFmt w:val="upperRoman"/>
      <w:lvlText w:val="%1."/>
      <w:lvlJc w:val="left"/>
      <w:pPr>
        <w:ind w:left="1608" w:hanging="720"/>
      </w:pPr>
      <w:rPr>
        <w:rFonts w:hint="default"/>
      </w:rPr>
    </w:lvl>
    <w:lvl w:ilvl="1" w:tplc="080A0019" w:tentative="1">
      <w:start w:val="1"/>
      <w:numFmt w:val="lowerLetter"/>
      <w:lvlText w:val="%2."/>
      <w:lvlJc w:val="left"/>
      <w:pPr>
        <w:ind w:left="1968" w:hanging="360"/>
      </w:pPr>
    </w:lvl>
    <w:lvl w:ilvl="2" w:tplc="080A001B" w:tentative="1">
      <w:start w:val="1"/>
      <w:numFmt w:val="lowerRoman"/>
      <w:lvlText w:val="%3."/>
      <w:lvlJc w:val="right"/>
      <w:pPr>
        <w:ind w:left="2688" w:hanging="180"/>
      </w:pPr>
    </w:lvl>
    <w:lvl w:ilvl="3" w:tplc="080A000F" w:tentative="1">
      <w:start w:val="1"/>
      <w:numFmt w:val="decimal"/>
      <w:lvlText w:val="%4."/>
      <w:lvlJc w:val="left"/>
      <w:pPr>
        <w:ind w:left="3408" w:hanging="360"/>
      </w:pPr>
    </w:lvl>
    <w:lvl w:ilvl="4" w:tplc="080A0019" w:tentative="1">
      <w:start w:val="1"/>
      <w:numFmt w:val="lowerLetter"/>
      <w:lvlText w:val="%5."/>
      <w:lvlJc w:val="left"/>
      <w:pPr>
        <w:ind w:left="4128" w:hanging="360"/>
      </w:pPr>
    </w:lvl>
    <w:lvl w:ilvl="5" w:tplc="080A001B" w:tentative="1">
      <w:start w:val="1"/>
      <w:numFmt w:val="lowerRoman"/>
      <w:lvlText w:val="%6."/>
      <w:lvlJc w:val="right"/>
      <w:pPr>
        <w:ind w:left="4848" w:hanging="180"/>
      </w:pPr>
    </w:lvl>
    <w:lvl w:ilvl="6" w:tplc="080A000F" w:tentative="1">
      <w:start w:val="1"/>
      <w:numFmt w:val="decimal"/>
      <w:lvlText w:val="%7."/>
      <w:lvlJc w:val="left"/>
      <w:pPr>
        <w:ind w:left="5568" w:hanging="360"/>
      </w:pPr>
    </w:lvl>
    <w:lvl w:ilvl="7" w:tplc="080A0019" w:tentative="1">
      <w:start w:val="1"/>
      <w:numFmt w:val="lowerLetter"/>
      <w:lvlText w:val="%8."/>
      <w:lvlJc w:val="left"/>
      <w:pPr>
        <w:ind w:left="6288" w:hanging="360"/>
      </w:pPr>
    </w:lvl>
    <w:lvl w:ilvl="8" w:tplc="080A001B" w:tentative="1">
      <w:start w:val="1"/>
      <w:numFmt w:val="lowerRoman"/>
      <w:lvlText w:val="%9."/>
      <w:lvlJc w:val="right"/>
      <w:pPr>
        <w:ind w:left="7008" w:hanging="180"/>
      </w:pPr>
    </w:lvl>
  </w:abstractNum>
  <w:abstractNum w:abstractNumId="18" w15:restartNumberingAfterBreak="0">
    <w:nsid w:val="47D20C68"/>
    <w:multiLevelType w:val="hybridMultilevel"/>
    <w:tmpl w:val="E0A0D6DE"/>
    <w:lvl w:ilvl="0" w:tplc="21841B7C">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15:restartNumberingAfterBreak="0">
    <w:nsid w:val="4D7E1975"/>
    <w:multiLevelType w:val="hybridMultilevel"/>
    <w:tmpl w:val="52F28E42"/>
    <w:lvl w:ilvl="0" w:tplc="844605C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FBD4A33"/>
    <w:multiLevelType w:val="hybridMultilevel"/>
    <w:tmpl w:val="2E96825A"/>
    <w:lvl w:ilvl="0" w:tplc="616A8A18">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2" w15:restartNumberingAfterBreak="0">
    <w:nsid w:val="5D654494"/>
    <w:multiLevelType w:val="hybridMultilevel"/>
    <w:tmpl w:val="62ACD476"/>
    <w:lvl w:ilvl="0" w:tplc="FFC2608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24" w15:restartNumberingAfterBreak="0">
    <w:nsid w:val="74484CF0"/>
    <w:multiLevelType w:val="hybridMultilevel"/>
    <w:tmpl w:val="2402D768"/>
    <w:lvl w:ilvl="0" w:tplc="107A53B8">
      <w:start w:val="1"/>
      <w:numFmt w:val="upperRoman"/>
      <w:lvlText w:val="%1."/>
      <w:lvlJc w:val="left"/>
      <w:pPr>
        <w:ind w:left="1914" w:hanging="720"/>
      </w:pPr>
      <w:rPr>
        <w:rFonts w:hint="default"/>
      </w:rPr>
    </w:lvl>
    <w:lvl w:ilvl="1" w:tplc="080A0019" w:tentative="1">
      <w:start w:val="1"/>
      <w:numFmt w:val="lowerLetter"/>
      <w:lvlText w:val="%2."/>
      <w:lvlJc w:val="left"/>
      <w:pPr>
        <w:ind w:left="2274" w:hanging="360"/>
      </w:pPr>
    </w:lvl>
    <w:lvl w:ilvl="2" w:tplc="080A001B" w:tentative="1">
      <w:start w:val="1"/>
      <w:numFmt w:val="lowerRoman"/>
      <w:lvlText w:val="%3."/>
      <w:lvlJc w:val="right"/>
      <w:pPr>
        <w:ind w:left="2994" w:hanging="180"/>
      </w:pPr>
    </w:lvl>
    <w:lvl w:ilvl="3" w:tplc="080A000F" w:tentative="1">
      <w:start w:val="1"/>
      <w:numFmt w:val="decimal"/>
      <w:lvlText w:val="%4."/>
      <w:lvlJc w:val="left"/>
      <w:pPr>
        <w:ind w:left="3714" w:hanging="360"/>
      </w:pPr>
    </w:lvl>
    <w:lvl w:ilvl="4" w:tplc="080A0019" w:tentative="1">
      <w:start w:val="1"/>
      <w:numFmt w:val="lowerLetter"/>
      <w:lvlText w:val="%5."/>
      <w:lvlJc w:val="left"/>
      <w:pPr>
        <w:ind w:left="4434" w:hanging="360"/>
      </w:pPr>
    </w:lvl>
    <w:lvl w:ilvl="5" w:tplc="080A001B" w:tentative="1">
      <w:start w:val="1"/>
      <w:numFmt w:val="lowerRoman"/>
      <w:lvlText w:val="%6."/>
      <w:lvlJc w:val="right"/>
      <w:pPr>
        <w:ind w:left="5154" w:hanging="180"/>
      </w:pPr>
    </w:lvl>
    <w:lvl w:ilvl="6" w:tplc="080A000F" w:tentative="1">
      <w:start w:val="1"/>
      <w:numFmt w:val="decimal"/>
      <w:lvlText w:val="%7."/>
      <w:lvlJc w:val="left"/>
      <w:pPr>
        <w:ind w:left="5874" w:hanging="360"/>
      </w:pPr>
    </w:lvl>
    <w:lvl w:ilvl="7" w:tplc="080A0019" w:tentative="1">
      <w:start w:val="1"/>
      <w:numFmt w:val="lowerLetter"/>
      <w:lvlText w:val="%8."/>
      <w:lvlJc w:val="left"/>
      <w:pPr>
        <w:ind w:left="6594" w:hanging="360"/>
      </w:pPr>
    </w:lvl>
    <w:lvl w:ilvl="8" w:tplc="080A001B" w:tentative="1">
      <w:start w:val="1"/>
      <w:numFmt w:val="lowerRoman"/>
      <w:lvlText w:val="%9."/>
      <w:lvlJc w:val="right"/>
      <w:pPr>
        <w:ind w:left="7314" w:hanging="180"/>
      </w:pPr>
    </w:lvl>
  </w:abstractNum>
  <w:abstractNum w:abstractNumId="25" w15:restartNumberingAfterBreak="0">
    <w:nsid w:val="74535E66"/>
    <w:multiLevelType w:val="hybridMultilevel"/>
    <w:tmpl w:val="C75E10CC"/>
    <w:lvl w:ilvl="0" w:tplc="BB1A5366">
      <w:start w:val="1"/>
      <w:numFmt w:val="upperRoman"/>
      <w:lvlText w:val="%1."/>
      <w:lvlJc w:val="left"/>
      <w:pPr>
        <w:ind w:left="1914" w:hanging="720"/>
      </w:pPr>
      <w:rPr>
        <w:rFonts w:hint="default"/>
      </w:rPr>
    </w:lvl>
    <w:lvl w:ilvl="1" w:tplc="080A0019" w:tentative="1">
      <w:start w:val="1"/>
      <w:numFmt w:val="lowerLetter"/>
      <w:lvlText w:val="%2."/>
      <w:lvlJc w:val="left"/>
      <w:pPr>
        <w:ind w:left="2274" w:hanging="360"/>
      </w:pPr>
    </w:lvl>
    <w:lvl w:ilvl="2" w:tplc="080A001B" w:tentative="1">
      <w:start w:val="1"/>
      <w:numFmt w:val="lowerRoman"/>
      <w:lvlText w:val="%3."/>
      <w:lvlJc w:val="right"/>
      <w:pPr>
        <w:ind w:left="2994" w:hanging="180"/>
      </w:pPr>
    </w:lvl>
    <w:lvl w:ilvl="3" w:tplc="080A000F" w:tentative="1">
      <w:start w:val="1"/>
      <w:numFmt w:val="decimal"/>
      <w:lvlText w:val="%4."/>
      <w:lvlJc w:val="left"/>
      <w:pPr>
        <w:ind w:left="3714" w:hanging="360"/>
      </w:pPr>
    </w:lvl>
    <w:lvl w:ilvl="4" w:tplc="080A0019" w:tentative="1">
      <w:start w:val="1"/>
      <w:numFmt w:val="lowerLetter"/>
      <w:lvlText w:val="%5."/>
      <w:lvlJc w:val="left"/>
      <w:pPr>
        <w:ind w:left="4434" w:hanging="360"/>
      </w:pPr>
    </w:lvl>
    <w:lvl w:ilvl="5" w:tplc="080A001B" w:tentative="1">
      <w:start w:val="1"/>
      <w:numFmt w:val="lowerRoman"/>
      <w:lvlText w:val="%6."/>
      <w:lvlJc w:val="right"/>
      <w:pPr>
        <w:ind w:left="5154" w:hanging="180"/>
      </w:pPr>
    </w:lvl>
    <w:lvl w:ilvl="6" w:tplc="080A000F" w:tentative="1">
      <w:start w:val="1"/>
      <w:numFmt w:val="decimal"/>
      <w:lvlText w:val="%7."/>
      <w:lvlJc w:val="left"/>
      <w:pPr>
        <w:ind w:left="5874" w:hanging="360"/>
      </w:pPr>
    </w:lvl>
    <w:lvl w:ilvl="7" w:tplc="080A0019" w:tentative="1">
      <w:start w:val="1"/>
      <w:numFmt w:val="lowerLetter"/>
      <w:lvlText w:val="%8."/>
      <w:lvlJc w:val="left"/>
      <w:pPr>
        <w:ind w:left="6594" w:hanging="360"/>
      </w:pPr>
    </w:lvl>
    <w:lvl w:ilvl="8" w:tplc="080A001B" w:tentative="1">
      <w:start w:val="1"/>
      <w:numFmt w:val="lowerRoman"/>
      <w:lvlText w:val="%9."/>
      <w:lvlJc w:val="right"/>
      <w:pPr>
        <w:ind w:left="7314" w:hanging="180"/>
      </w:pPr>
    </w:lvl>
  </w:abstractNum>
  <w:abstractNum w:abstractNumId="26" w15:restartNumberingAfterBreak="0">
    <w:nsid w:val="79517375"/>
    <w:multiLevelType w:val="hybridMultilevel"/>
    <w:tmpl w:val="BEAA2C60"/>
    <w:lvl w:ilvl="0" w:tplc="0ADCF9D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A8E5F99"/>
    <w:multiLevelType w:val="hybridMultilevel"/>
    <w:tmpl w:val="878C69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C8A01C4"/>
    <w:multiLevelType w:val="hybridMultilevel"/>
    <w:tmpl w:val="AADE8D9C"/>
    <w:lvl w:ilvl="0" w:tplc="1D689236">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0"/>
  </w:num>
  <w:num w:numId="2">
    <w:abstractNumId w:val="29"/>
  </w:num>
  <w:num w:numId="3">
    <w:abstractNumId w:val="9"/>
  </w:num>
  <w:num w:numId="4">
    <w:abstractNumId w:val="14"/>
  </w:num>
  <w:num w:numId="5">
    <w:abstractNumId w:val="5"/>
  </w:num>
  <w:num w:numId="6">
    <w:abstractNumId w:val="21"/>
  </w:num>
  <w:num w:numId="7">
    <w:abstractNumId w:val="24"/>
  </w:num>
  <w:num w:numId="8">
    <w:abstractNumId w:val="7"/>
  </w:num>
  <w:num w:numId="9">
    <w:abstractNumId w:val="3"/>
  </w:num>
  <w:num w:numId="10">
    <w:abstractNumId w:val="23"/>
  </w:num>
  <w:num w:numId="11">
    <w:abstractNumId w:val="27"/>
  </w:num>
  <w:num w:numId="12">
    <w:abstractNumId w:val="11"/>
  </w:num>
  <w:num w:numId="13">
    <w:abstractNumId w:val="25"/>
  </w:num>
  <w:num w:numId="14">
    <w:abstractNumId w:val="2"/>
  </w:num>
  <w:num w:numId="15">
    <w:abstractNumId w:val="20"/>
  </w:num>
  <w:num w:numId="16">
    <w:abstractNumId w:val="0"/>
  </w:num>
  <w:num w:numId="17">
    <w:abstractNumId w:val="15"/>
  </w:num>
  <w:num w:numId="18">
    <w:abstractNumId w:val="28"/>
  </w:num>
  <w:num w:numId="19">
    <w:abstractNumId w:val="6"/>
  </w:num>
  <w:num w:numId="20">
    <w:abstractNumId w:val="26"/>
  </w:num>
  <w:num w:numId="21">
    <w:abstractNumId w:val="13"/>
  </w:num>
  <w:num w:numId="22">
    <w:abstractNumId w:val="19"/>
  </w:num>
  <w:num w:numId="23">
    <w:abstractNumId w:val="16"/>
  </w:num>
  <w:num w:numId="24">
    <w:abstractNumId w:val="12"/>
  </w:num>
  <w:num w:numId="25">
    <w:abstractNumId w:val="22"/>
  </w:num>
  <w:num w:numId="26">
    <w:abstractNumId w:val="17"/>
  </w:num>
  <w:num w:numId="2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num>
  <w:num w:numId="29">
    <w:abstractNumId w:val="10"/>
  </w:num>
  <w:num w:numId="30">
    <w:abstractNumId w:val="21"/>
  </w:num>
  <w:num w:numId="31">
    <w:abstractNumId w:val="4"/>
  </w:num>
  <w:num w:numId="32">
    <w:abstractNumId w:val="8"/>
  </w:num>
  <w:num w:numId="33">
    <w:abstractNumId w:val="1"/>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2CAF"/>
    <w:rsid w:val="00003B83"/>
    <w:rsid w:val="000051CB"/>
    <w:rsid w:val="000073DC"/>
    <w:rsid w:val="00007ACF"/>
    <w:rsid w:val="00015127"/>
    <w:rsid w:val="00020E7A"/>
    <w:rsid w:val="000213BB"/>
    <w:rsid w:val="00024178"/>
    <w:rsid w:val="00034754"/>
    <w:rsid w:val="0003493B"/>
    <w:rsid w:val="00043009"/>
    <w:rsid w:val="000432C3"/>
    <w:rsid w:val="000514E0"/>
    <w:rsid w:val="000554DA"/>
    <w:rsid w:val="00055959"/>
    <w:rsid w:val="00056FBB"/>
    <w:rsid w:val="00057075"/>
    <w:rsid w:val="000627E4"/>
    <w:rsid w:val="00062F61"/>
    <w:rsid w:val="00070829"/>
    <w:rsid w:val="0007586D"/>
    <w:rsid w:val="00076EB0"/>
    <w:rsid w:val="0009152F"/>
    <w:rsid w:val="00092377"/>
    <w:rsid w:val="0009370D"/>
    <w:rsid w:val="0009514B"/>
    <w:rsid w:val="000B5960"/>
    <w:rsid w:val="000B6227"/>
    <w:rsid w:val="000B7126"/>
    <w:rsid w:val="000C2168"/>
    <w:rsid w:val="000C2823"/>
    <w:rsid w:val="000D1708"/>
    <w:rsid w:val="000D335E"/>
    <w:rsid w:val="000D389F"/>
    <w:rsid w:val="000D487D"/>
    <w:rsid w:val="000E378D"/>
    <w:rsid w:val="000E4D92"/>
    <w:rsid w:val="000E553E"/>
    <w:rsid w:val="000E5654"/>
    <w:rsid w:val="000E6DE8"/>
    <w:rsid w:val="000F367E"/>
    <w:rsid w:val="000F67E1"/>
    <w:rsid w:val="0010295A"/>
    <w:rsid w:val="001043B6"/>
    <w:rsid w:val="00105AF9"/>
    <w:rsid w:val="00105F4D"/>
    <w:rsid w:val="00113879"/>
    <w:rsid w:val="00113F67"/>
    <w:rsid w:val="001269C5"/>
    <w:rsid w:val="00130D7A"/>
    <w:rsid w:val="00131887"/>
    <w:rsid w:val="00132134"/>
    <w:rsid w:val="001426FE"/>
    <w:rsid w:val="0015451A"/>
    <w:rsid w:val="001600EE"/>
    <w:rsid w:val="00167BF0"/>
    <w:rsid w:val="00171A07"/>
    <w:rsid w:val="00174F96"/>
    <w:rsid w:val="00175BC6"/>
    <w:rsid w:val="00180C1C"/>
    <w:rsid w:val="001837C7"/>
    <w:rsid w:val="00184879"/>
    <w:rsid w:val="00187EFC"/>
    <w:rsid w:val="001914D2"/>
    <w:rsid w:val="00194EF2"/>
    <w:rsid w:val="001952C5"/>
    <w:rsid w:val="001955AC"/>
    <w:rsid w:val="001A0879"/>
    <w:rsid w:val="001A08D5"/>
    <w:rsid w:val="001A26AC"/>
    <w:rsid w:val="001A53CC"/>
    <w:rsid w:val="001A6948"/>
    <w:rsid w:val="001A6B31"/>
    <w:rsid w:val="001B0F26"/>
    <w:rsid w:val="001B3577"/>
    <w:rsid w:val="001B3657"/>
    <w:rsid w:val="001C1518"/>
    <w:rsid w:val="001C3725"/>
    <w:rsid w:val="001C4434"/>
    <w:rsid w:val="001C4526"/>
    <w:rsid w:val="001C71ED"/>
    <w:rsid w:val="001D0170"/>
    <w:rsid w:val="001D0538"/>
    <w:rsid w:val="001D2686"/>
    <w:rsid w:val="001F1D23"/>
    <w:rsid w:val="001F37DD"/>
    <w:rsid w:val="001F59CD"/>
    <w:rsid w:val="001F6EE8"/>
    <w:rsid w:val="001F78E8"/>
    <w:rsid w:val="001F790C"/>
    <w:rsid w:val="001F7D4A"/>
    <w:rsid w:val="00200BFC"/>
    <w:rsid w:val="0020380D"/>
    <w:rsid w:val="00204A43"/>
    <w:rsid w:val="00205B77"/>
    <w:rsid w:val="00206F87"/>
    <w:rsid w:val="00207633"/>
    <w:rsid w:val="00210A0A"/>
    <w:rsid w:val="00214209"/>
    <w:rsid w:val="00225ED6"/>
    <w:rsid w:val="00227225"/>
    <w:rsid w:val="0023032C"/>
    <w:rsid w:val="00230E2D"/>
    <w:rsid w:val="00230F49"/>
    <w:rsid w:val="002342F8"/>
    <w:rsid w:val="002360C3"/>
    <w:rsid w:val="00244BA1"/>
    <w:rsid w:val="00244CB1"/>
    <w:rsid w:val="00254C1A"/>
    <w:rsid w:val="00255B6D"/>
    <w:rsid w:val="002560B4"/>
    <w:rsid w:val="00265E13"/>
    <w:rsid w:val="0026674E"/>
    <w:rsid w:val="00270EB1"/>
    <w:rsid w:val="00281676"/>
    <w:rsid w:val="002876F3"/>
    <w:rsid w:val="00291226"/>
    <w:rsid w:val="002A2A75"/>
    <w:rsid w:val="002B2F0C"/>
    <w:rsid w:val="002B5F32"/>
    <w:rsid w:val="002C1007"/>
    <w:rsid w:val="002C182D"/>
    <w:rsid w:val="002D43A3"/>
    <w:rsid w:val="002D7E13"/>
    <w:rsid w:val="002D7F49"/>
    <w:rsid w:val="002E36FF"/>
    <w:rsid w:val="002F1A4C"/>
    <w:rsid w:val="002F41E5"/>
    <w:rsid w:val="002F6F85"/>
    <w:rsid w:val="002F7AB7"/>
    <w:rsid w:val="0031214B"/>
    <w:rsid w:val="00320751"/>
    <w:rsid w:val="00320E73"/>
    <w:rsid w:val="00322FCB"/>
    <w:rsid w:val="0032412C"/>
    <w:rsid w:val="00326BC2"/>
    <w:rsid w:val="00333F5E"/>
    <w:rsid w:val="00336EDC"/>
    <w:rsid w:val="003405D2"/>
    <w:rsid w:val="00343B33"/>
    <w:rsid w:val="00345BEF"/>
    <w:rsid w:val="00350D2D"/>
    <w:rsid w:val="00351FA0"/>
    <w:rsid w:val="00360858"/>
    <w:rsid w:val="0037041F"/>
    <w:rsid w:val="00372182"/>
    <w:rsid w:val="00376044"/>
    <w:rsid w:val="00377FC6"/>
    <w:rsid w:val="00387F56"/>
    <w:rsid w:val="00392292"/>
    <w:rsid w:val="00394693"/>
    <w:rsid w:val="003A0837"/>
    <w:rsid w:val="003A55FB"/>
    <w:rsid w:val="003A7E00"/>
    <w:rsid w:val="003B024B"/>
    <w:rsid w:val="003B05C2"/>
    <w:rsid w:val="003B05F2"/>
    <w:rsid w:val="003B31AD"/>
    <w:rsid w:val="003C151F"/>
    <w:rsid w:val="003C677E"/>
    <w:rsid w:val="003C7202"/>
    <w:rsid w:val="003D26FD"/>
    <w:rsid w:val="003D2743"/>
    <w:rsid w:val="003E76EB"/>
    <w:rsid w:val="003E7CB8"/>
    <w:rsid w:val="003F12F7"/>
    <w:rsid w:val="003F4C39"/>
    <w:rsid w:val="00400060"/>
    <w:rsid w:val="0040506D"/>
    <w:rsid w:val="00417E94"/>
    <w:rsid w:val="004207BD"/>
    <w:rsid w:val="00421C16"/>
    <w:rsid w:val="00422BB1"/>
    <w:rsid w:val="00424578"/>
    <w:rsid w:val="00433942"/>
    <w:rsid w:val="004340BB"/>
    <w:rsid w:val="004366A6"/>
    <w:rsid w:val="00442AD3"/>
    <w:rsid w:val="00443661"/>
    <w:rsid w:val="00444F78"/>
    <w:rsid w:val="00446CC1"/>
    <w:rsid w:val="00451A7C"/>
    <w:rsid w:val="004564DB"/>
    <w:rsid w:val="00460DB8"/>
    <w:rsid w:val="00466353"/>
    <w:rsid w:val="00466E37"/>
    <w:rsid w:val="00474910"/>
    <w:rsid w:val="00475EAB"/>
    <w:rsid w:val="00477C67"/>
    <w:rsid w:val="00481376"/>
    <w:rsid w:val="00481A6F"/>
    <w:rsid w:val="00482BAC"/>
    <w:rsid w:val="00482C8C"/>
    <w:rsid w:val="00486535"/>
    <w:rsid w:val="00486E77"/>
    <w:rsid w:val="00496CB5"/>
    <w:rsid w:val="004A184C"/>
    <w:rsid w:val="004A221B"/>
    <w:rsid w:val="004A425D"/>
    <w:rsid w:val="004A785D"/>
    <w:rsid w:val="004B1662"/>
    <w:rsid w:val="004B28D8"/>
    <w:rsid w:val="004B7BF5"/>
    <w:rsid w:val="004C4246"/>
    <w:rsid w:val="004C45F7"/>
    <w:rsid w:val="004C6CB9"/>
    <w:rsid w:val="004D03AE"/>
    <w:rsid w:val="004D1658"/>
    <w:rsid w:val="004E0111"/>
    <w:rsid w:val="004F1847"/>
    <w:rsid w:val="004F1A68"/>
    <w:rsid w:val="004F2923"/>
    <w:rsid w:val="004F2BD5"/>
    <w:rsid w:val="004F3EED"/>
    <w:rsid w:val="004F5F63"/>
    <w:rsid w:val="004F7F02"/>
    <w:rsid w:val="00503E9E"/>
    <w:rsid w:val="005062D3"/>
    <w:rsid w:val="0050648B"/>
    <w:rsid w:val="00510BD2"/>
    <w:rsid w:val="00511C4A"/>
    <w:rsid w:val="00511C57"/>
    <w:rsid w:val="00515B73"/>
    <w:rsid w:val="005216A3"/>
    <w:rsid w:val="00522E76"/>
    <w:rsid w:val="005253CA"/>
    <w:rsid w:val="00527135"/>
    <w:rsid w:val="005279E7"/>
    <w:rsid w:val="00543588"/>
    <w:rsid w:val="005440A5"/>
    <w:rsid w:val="00547081"/>
    <w:rsid w:val="00550885"/>
    <w:rsid w:val="00552541"/>
    <w:rsid w:val="0056007C"/>
    <w:rsid w:val="00561CFB"/>
    <w:rsid w:val="00566237"/>
    <w:rsid w:val="005712C9"/>
    <w:rsid w:val="00574565"/>
    <w:rsid w:val="00574C38"/>
    <w:rsid w:val="0057639B"/>
    <w:rsid w:val="005772A1"/>
    <w:rsid w:val="0058068B"/>
    <w:rsid w:val="005840CA"/>
    <w:rsid w:val="00591816"/>
    <w:rsid w:val="005A52AF"/>
    <w:rsid w:val="005A6DA7"/>
    <w:rsid w:val="005B12CD"/>
    <w:rsid w:val="005B66D0"/>
    <w:rsid w:val="005C07C4"/>
    <w:rsid w:val="005C0AD6"/>
    <w:rsid w:val="005C0DB9"/>
    <w:rsid w:val="005C1913"/>
    <w:rsid w:val="005C54AB"/>
    <w:rsid w:val="005C750C"/>
    <w:rsid w:val="005C7858"/>
    <w:rsid w:val="005D2F3D"/>
    <w:rsid w:val="005D5C0B"/>
    <w:rsid w:val="005D7BA6"/>
    <w:rsid w:val="005E6313"/>
    <w:rsid w:val="005F2873"/>
    <w:rsid w:val="005F457C"/>
    <w:rsid w:val="006045E9"/>
    <w:rsid w:val="006133C1"/>
    <w:rsid w:val="00615E27"/>
    <w:rsid w:val="006165C0"/>
    <w:rsid w:val="00624230"/>
    <w:rsid w:val="00632A50"/>
    <w:rsid w:val="00633FD2"/>
    <w:rsid w:val="006376B7"/>
    <w:rsid w:val="00642A1E"/>
    <w:rsid w:val="00644860"/>
    <w:rsid w:val="00652C27"/>
    <w:rsid w:val="00653943"/>
    <w:rsid w:val="006618CB"/>
    <w:rsid w:val="0066309A"/>
    <w:rsid w:val="006639DB"/>
    <w:rsid w:val="00663EED"/>
    <w:rsid w:val="00664527"/>
    <w:rsid w:val="006663A4"/>
    <w:rsid w:val="00666BD5"/>
    <w:rsid w:val="00677AEE"/>
    <w:rsid w:val="0068758B"/>
    <w:rsid w:val="00692642"/>
    <w:rsid w:val="00694C9B"/>
    <w:rsid w:val="00696180"/>
    <w:rsid w:val="006A3219"/>
    <w:rsid w:val="006B05B1"/>
    <w:rsid w:val="006B0D59"/>
    <w:rsid w:val="006B3883"/>
    <w:rsid w:val="006B472F"/>
    <w:rsid w:val="006B6CBC"/>
    <w:rsid w:val="006C76AB"/>
    <w:rsid w:val="006D24ED"/>
    <w:rsid w:val="006D4ADF"/>
    <w:rsid w:val="006D4D18"/>
    <w:rsid w:val="006D625B"/>
    <w:rsid w:val="006E1492"/>
    <w:rsid w:val="006E34BD"/>
    <w:rsid w:val="006E38A8"/>
    <w:rsid w:val="006E4086"/>
    <w:rsid w:val="006E48F4"/>
    <w:rsid w:val="006F7C18"/>
    <w:rsid w:val="00702089"/>
    <w:rsid w:val="00702127"/>
    <w:rsid w:val="00705F90"/>
    <w:rsid w:val="00707F65"/>
    <w:rsid w:val="0071008C"/>
    <w:rsid w:val="00713D07"/>
    <w:rsid w:val="007218E4"/>
    <w:rsid w:val="00722281"/>
    <w:rsid w:val="00722DCF"/>
    <w:rsid w:val="00734342"/>
    <w:rsid w:val="00737B80"/>
    <w:rsid w:val="00744566"/>
    <w:rsid w:val="0074685C"/>
    <w:rsid w:val="00750FBE"/>
    <w:rsid w:val="0075116A"/>
    <w:rsid w:val="0075264B"/>
    <w:rsid w:val="00766585"/>
    <w:rsid w:val="00771BAF"/>
    <w:rsid w:val="0077212E"/>
    <w:rsid w:val="007768CC"/>
    <w:rsid w:val="007816D4"/>
    <w:rsid w:val="007830BC"/>
    <w:rsid w:val="00795606"/>
    <w:rsid w:val="007A0B88"/>
    <w:rsid w:val="007A348C"/>
    <w:rsid w:val="007B43AD"/>
    <w:rsid w:val="007C258D"/>
    <w:rsid w:val="007C3FEE"/>
    <w:rsid w:val="007C786C"/>
    <w:rsid w:val="007D0C73"/>
    <w:rsid w:val="007D5F67"/>
    <w:rsid w:val="007D6039"/>
    <w:rsid w:val="007D7DD8"/>
    <w:rsid w:val="007F24D8"/>
    <w:rsid w:val="007F3406"/>
    <w:rsid w:val="007F4608"/>
    <w:rsid w:val="00801671"/>
    <w:rsid w:val="008027D6"/>
    <w:rsid w:val="00806C84"/>
    <w:rsid w:val="00822B3A"/>
    <w:rsid w:val="00822F37"/>
    <w:rsid w:val="00823DE1"/>
    <w:rsid w:val="00824291"/>
    <w:rsid w:val="00836035"/>
    <w:rsid w:val="00841428"/>
    <w:rsid w:val="00842FC7"/>
    <w:rsid w:val="00846A8D"/>
    <w:rsid w:val="00850559"/>
    <w:rsid w:val="00850661"/>
    <w:rsid w:val="008514D5"/>
    <w:rsid w:val="00852ED1"/>
    <w:rsid w:val="0085434A"/>
    <w:rsid w:val="00854CCF"/>
    <w:rsid w:val="00865C43"/>
    <w:rsid w:val="00867353"/>
    <w:rsid w:val="008724E0"/>
    <w:rsid w:val="008744B2"/>
    <w:rsid w:val="008771B5"/>
    <w:rsid w:val="00883935"/>
    <w:rsid w:val="00886B56"/>
    <w:rsid w:val="008877D6"/>
    <w:rsid w:val="00897073"/>
    <w:rsid w:val="00897F9B"/>
    <w:rsid w:val="008A0159"/>
    <w:rsid w:val="008A01C5"/>
    <w:rsid w:val="008A09F4"/>
    <w:rsid w:val="008A1901"/>
    <w:rsid w:val="008A3915"/>
    <w:rsid w:val="008A56F9"/>
    <w:rsid w:val="008A61D9"/>
    <w:rsid w:val="008A6D90"/>
    <w:rsid w:val="008B40B2"/>
    <w:rsid w:val="008B7F0D"/>
    <w:rsid w:val="008C1FCF"/>
    <w:rsid w:val="008C3451"/>
    <w:rsid w:val="008C3564"/>
    <w:rsid w:val="008D486B"/>
    <w:rsid w:val="008D7F2E"/>
    <w:rsid w:val="008E244E"/>
    <w:rsid w:val="008E4187"/>
    <w:rsid w:val="008E6AA3"/>
    <w:rsid w:val="008F29EA"/>
    <w:rsid w:val="009010E3"/>
    <w:rsid w:val="00902D42"/>
    <w:rsid w:val="00905975"/>
    <w:rsid w:val="00907491"/>
    <w:rsid w:val="00914268"/>
    <w:rsid w:val="00915B3F"/>
    <w:rsid w:val="00931248"/>
    <w:rsid w:val="00936BF3"/>
    <w:rsid w:val="00936C1F"/>
    <w:rsid w:val="009431D1"/>
    <w:rsid w:val="00944B0A"/>
    <w:rsid w:val="00950885"/>
    <w:rsid w:val="00950CE3"/>
    <w:rsid w:val="009527D5"/>
    <w:rsid w:val="009539B4"/>
    <w:rsid w:val="00954DF5"/>
    <w:rsid w:val="009555FE"/>
    <w:rsid w:val="00956456"/>
    <w:rsid w:val="00961F3B"/>
    <w:rsid w:val="009621A4"/>
    <w:rsid w:val="00965F2E"/>
    <w:rsid w:val="009705DD"/>
    <w:rsid w:val="0097291E"/>
    <w:rsid w:val="00972FF6"/>
    <w:rsid w:val="00974924"/>
    <w:rsid w:val="00977F8C"/>
    <w:rsid w:val="00981108"/>
    <w:rsid w:val="0098501E"/>
    <w:rsid w:val="00987CE9"/>
    <w:rsid w:val="009915CD"/>
    <w:rsid w:val="009926D7"/>
    <w:rsid w:val="00994AC3"/>
    <w:rsid w:val="009A4141"/>
    <w:rsid w:val="009B0D88"/>
    <w:rsid w:val="009B3B64"/>
    <w:rsid w:val="009B47A8"/>
    <w:rsid w:val="009C0546"/>
    <w:rsid w:val="009C064D"/>
    <w:rsid w:val="009C4202"/>
    <w:rsid w:val="009C66DE"/>
    <w:rsid w:val="009C7C6F"/>
    <w:rsid w:val="009D44B3"/>
    <w:rsid w:val="009D6362"/>
    <w:rsid w:val="009E41AC"/>
    <w:rsid w:val="009E48D5"/>
    <w:rsid w:val="009E53C0"/>
    <w:rsid w:val="009E7582"/>
    <w:rsid w:val="009E7787"/>
    <w:rsid w:val="009F5C0B"/>
    <w:rsid w:val="009F5FB8"/>
    <w:rsid w:val="00A000DF"/>
    <w:rsid w:val="00A00E4E"/>
    <w:rsid w:val="00A03B73"/>
    <w:rsid w:val="00A13092"/>
    <w:rsid w:val="00A16C0E"/>
    <w:rsid w:val="00A24336"/>
    <w:rsid w:val="00A33778"/>
    <w:rsid w:val="00A40183"/>
    <w:rsid w:val="00A42D3D"/>
    <w:rsid w:val="00A43626"/>
    <w:rsid w:val="00A451E0"/>
    <w:rsid w:val="00A47A5F"/>
    <w:rsid w:val="00A5424C"/>
    <w:rsid w:val="00A547CE"/>
    <w:rsid w:val="00A63B2C"/>
    <w:rsid w:val="00A67F3B"/>
    <w:rsid w:val="00A720FD"/>
    <w:rsid w:val="00A82FAC"/>
    <w:rsid w:val="00AA1DA0"/>
    <w:rsid w:val="00AA4447"/>
    <w:rsid w:val="00AA582F"/>
    <w:rsid w:val="00AB56C1"/>
    <w:rsid w:val="00AB746F"/>
    <w:rsid w:val="00AC1210"/>
    <w:rsid w:val="00AC7B7A"/>
    <w:rsid w:val="00AD26A1"/>
    <w:rsid w:val="00AD6284"/>
    <w:rsid w:val="00AE0E74"/>
    <w:rsid w:val="00AE70C4"/>
    <w:rsid w:val="00AF02E3"/>
    <w:rsid w:val="00AF3BF5"/>
    <w:rsid w:val="00AF6BDF"/>
    <w:rsid w:val="00AF7A5D"/>
    <w:rsid w:val="00B12550"/>
    <w:rsid w:val="00B12E8B"/>
    <w:rsid w:val="00B17DF5"/>
    <w:rsid w:val="00B227F1"/>
    <w:rsid w:val="00B24B54"/>
    <w:rsid w:val="00B276F4"/>
    <w:rsid w:val="00B369CF"/>
    <w:rsid w:val="00B40E59"/>
    <w:rsid w:val="00B47C27"/>
    <w:rsid w:val="00B5509B"/>
    <w:rsid w:val="00B61DF7"/>
    <w:rsid w:val="00B6748C"/>
    <w:rsid w:val="00B67F87"/>
    <w:rsid w:val="00B710AA"/>
    <w:rsid w:val="00B765CB"/>
    <w:rsid w:val="00B77C19"/>
    <w:rsid w:val="00B80E39"/>
    <w:rsid w:val="00B82E23"/>
    <w:rsid w:val="00B90B43"/>
    <w:rsid w:val="00B93217"/>
    <w:rsid w:val="00B9324D"/>
    <w:rsid w:val="00B94AB4"/>
    <w:rsid w:val="00B9644A"/>
    <w:rsid w:val="00BA0CAC"/>
    <w:rsid w:val="00BA2C20"/>
    <w:rsid w:val="00BA5830"/>
    <w:rsid w:val="00BC0BC3"/>
    <w:rsid w:val="00BC0C1C"/>
    <w:rsid w:val="00BD510D"/>
    <w:rsid w:val="00BD5404"/>
    <w:rsid w:val="00BD5CE0"/>
    <w:rsid w:val="00BD7F22"/>
    <w:rsid w:val="00BE0786"/>
    <w:rsid w:val="00BE0C90"/>
    <w:rsid w:val="00BE205B"/>
    <w:rsid w:val="00BE3D8F"/>
    <w:rsid w:val="00BE52FF"/>
    <w:rsid w:val="00BF0AFE"/>
    <w:rsid w:val="00C01B45"/>
    <w:rsid w:val="00C0430C"/>
    <w:rsid w:val="00C1086A"/>
    <w:rsid w:val="00C109C1"/>
    <w:rsid w:val="00C15D28"/>
    <w:rsid w:val="00C26D0A"/>
    <w:rsid w:val="00C27116"/>
    <w:rsid w:val="00C3676E"/>
    <w:rsid w:val="00C43CFE"/>
    <w:rsid w:val="00C442A0"/>
    <w:rsid w:val="00C45988"/>
    <w:rsid w:val="00C460C5"/>
    <w:rsid w:val="00C46133"/>
    <w:rsid w:val="00C50043"/>
    <w:rsid w:val="00C5041B"/>
    <w:rsid w:val="00C5474C"/>
    <w:rsid w:val="00C63182"/>
    <w:rsid w:val="00C65F78"/>
    <w:rsid w:val="00C70611"/>
    <w:rsid w:val="00C76944"/>
    <w:rsid w:val="00C8325A"/>
    <w:rsid w:val="00C8363B"/>
    <w:rsid w:val="00C9644E"/>
    <w:rsid w:val="00CA0278"/>
    <w:rsid w:val="00CA7352"/>
    <w:rsid w:val="00CB1827"/>
    <w:rsid w:val="00CB1F0A"/>
    <w:rsid w:val="00CB50D1"/>
    <w:rsid w:val="00CB5F22"/>
    <w:rsid w:val="00CB6F14"/>
    <w:rsid w:val="00CC0D96"/>
    <w:rsid w:val="00CE3C6A"/>
    <w:rsid w:val="00CE6559"/>
    <w:rsid w:val="00CF3E22"/>
    <w:rsid w:val="00CF52D8"/>
    <w:rsid w:val="00D0238C"/>
    <w:rsid w:val="00D03990"/>
    <w:rsid w:val="00D06079"/>
    <w:rsid w:val="00D10AED"/>
    <w:rsid w:val="00D11F7E"/>
    <w:rsid w:val="00D27A55"/>
    <w:rsid w:val="00D33B85"/>
    <w:rsid w:val="00D34BBA"/>
    <w:rsid w:val="00D355BE"/>
    <w:rsid w:val="00D35984"/>
    <w:rsid w:val="00D36F06"/>
    <w:rsid w:val="00D44091"/>
    <w:rsid w:val="00D4469B"/>
    <w:rsid w:val="00D51BD4"/>
    <w:rsid w:val="00D5355E"/>
    <w:rsid w:val="00D548EE"/>
    <w:rsid w:val="00D57B84"/>
    <w:rsid w:val="00D63604"/>
    <w:rsid w:val="00D64EB7"/>
    <w:rsid w:val="00D738E2"/>
    <w:rsid w:val="00D74E4E"/>
    <w:rsid w:val="00D81B8E"/>
    <w:rsid w:val="00D856F1"/>
    <w:rsid w:val="00D867B2"/>
    <w:rsid w:val="00DA6B46"/>
    <w:rsid w:val="00DB1899"/>
    <w:rsid w:val="00DB1A11"/>
    <w:rsid w:val="00DB2ACE"/>
    <w:rsid w:val="00DB3700"/>
    <w:rsid w:val="00DB45F0"/>
    <w:rsid w:val="00DB6854"/>
    <w:rsid w:val="00DB788C"/>
    <w:rsid w:val="00DC0421"/>
    <w:rsid w:val="00DC6518"/>
    <w:rsid w:val="00DD2704"/>
    <w:rsid w:val="00DD3DD9"/>
    <w:rsid w:val="00DE3E28"/>
    <w:rsid w:val="00DE65B3"/>
    <w:rsid w:val="00DF020C"/>
    <w:rsid w:val="00DF48FE"/>
    <w:rsid w:val="00DF630A"/>
    <w:rsid w:val="00DF75C7"/>
    <w:rsid w:val="00E02BB2"/>
    <w:rsid w:val="00E02E29"/>
    <w:rsid w:val="00E13573"/>
    <w:rsid w:val="00E212A9"/>
    <w:rsid w:val="00E252C2"/>
    <w:rsid w:val="00E27D91"/>
    <w:rsid w:val="00E32268"/>
    <w:rsid w:val="00E333F6"/>
    <w:rsid w:val="00E334C7"/>
    <w:rsid w:val="00E33A30"/>
    <w:rsid w:val="00E35BB2"/>
    <w:rsid w:val="00E375CD"/>
    <w:rsid w:val="00E40440"/>
    <w:rsid w:val="00E4323D"/>
    <w:rsid w:val="00E46F08"/>
    <w:rsid w:val="00E50DF7"/>
    <w:rsid w:val="00E52E29"/>
    <w:rsid w:val="00E56A15"/>
    <w:rsid w:val="00E56E6E"/>
    <w:rsid w:val="00E625CC"/>
    <w:rsid w:val="00E67A12"/>
    <w:rsid w:val="00E70A15"/>
    <w:rsid w:val="00E7101E"/>
    <w:rsid w:val="00E8176C"/>
    <w:rsid w:val="00E81F7A"/>
    <w:rsid w:val="00E8350D"/>
    <w:rsid w:val="00E84D8E"/>
    <w:rsid w:val="00E86A6C"/>
    <w:rsid w:val="00E907D0"/>
    <w:rsid w:val="00E9222B"/>
    <w:rsid w:val="00E93896"/>
    <w:rsid w:val="00E975EF"/>
    <w:rsid w:val="00EA0964"/>
    <w:rsid w:val="00EA21CA"/>
    <w:rsid w:val="00EC1936"/>
    <w:rsid w:val="00EC1A44"/>
    <w:rsid w:val="00EC3FCF"/>
    <w:rsid w:val="00EC4573"/>
    <w:rsid w:val="00EC713E"/>
    <w:rsid w:val="00ED6B07"/>
    <w:rsid w:val="00EE3D70"/>
    <w:rsid w:val="00EE7181"/>
    <w:rsid w:val="00EF1DE4"/>
    <w:rsid w:val="00EF2815"/>
    <w:rsid w:val="00EF65C3"/>
    <w:rsid w:val="00F0180B"/>
    <w:rsid w:val="00F02FA2"/>
    <w:rsid w:val="00F038E2"/>
    <w:rsid w:val="00F0737C"/>
    <w:rsid w:val="00F074B5"/>
    <w:rsid w:val="00F12134"/>
    <w:rsid w:val="00F1764B"/>
    <w:rsid w:val="00F22C13"/>
    <w:rsid w:val="00F24A63"/>
    <w:rsid w:val="00F41D00"/>
    <w:rsid w:val="00F4352C"/>
    <w:rsid w:val="00F457B1"/>
    <w:rsid w:val="00F46007"/>
    <w:rsid w:val="00F53785"/>
    <w:rsid w:val="00F562E8"/>
    <w:rsid w:val="00F61BA6"/>
    <w:rsid w:val="00F624C7"/>
    <w:rsid w:val="00F64C65"/>
    <w:rsid w:val="00F662D7"/>
    <w:rsid w:val="00F735A1"/>
    <w:rsid w:val="00F740DB"/>
    <w:rsid w:val="00F779F7"/>
    <w:rsid w:val="00F83538"/>
    <w:rsid w:val="00F8502A"/>
    <w:rsid w:val="00F855CC"/>
    <w:rsid w:val="00F87423"/>
    <w:rsid w:val="00F96D47"/>
    <w:rsid w:val="00FB044E"/>
    <w:rsid w:val="00FC4869"/>
    <w:rsid w:val="00FC5070"/>
    <w:rsid w:val="00FD03D5"/>
    <w:rsid w:val="00FD2BF0"/>
    <w:rsid w:val="00FD5B7B"/>
    <w:rsid w:val="00FD6969"/>
    <w:rsid w:val="00FF368E"/>
    <w:rsid w:val="00FF530A"/>
    <w:rsid w:val="00FF5B7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C689F07"/>
  <w14:defaultImageDpi w14:val="32767"/>
  <w15:docId w15:val="{61EA5480-ED02-4B13-882C-4FBF1804D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paragraph" w:styleId="Ttulo1">
    <w:name w:val="heading 1"/>
    <w:basedOn w:val="Normal"/>
    <w:next w:val="Normal"/>
    <w:link w:val="Ttulo1Car"/>
    <w:uiPriority w:val="9"/>
    <w:qFormat/>
    <w:rsid w:val="00E9389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character" w:customStyle="1" w:styleId="Ttulo1Car">
    <w:name w:val="Título 1 Car"/>
    <w:basedOn w:val="Fuentedeprrafopredeter"/>
    <w:link w:val="Ttulo1"/>
    <w:uiPriority w:val="9"/>
    <w:rsid w:val="00E93896"/>
    <w:rPr>
      <w:rFonts w:asciiTheme="majorHAnsi" w:eastAsiaTheme="majorEastAsia" w:hAnsiTheme="majorHAnsi" w:cstheme="majorBidi"/>
      <w:color w:val="2E74B5" w:themeColor="accent1" w:themeShade="BF"/>
      <w:sz w:val="32"/>
      <w:szCs w:val="32"/>
      <w:lang w:eastAsia="es-ES"/>
    </w:rPr>
  </w:style>
  <w:style w:type="paragraph" w:styleId="Prrafodelista">
    <w:name w:val="List Paragraph"/>
    <w:basedOn w:val="Normal"/>
    <w:uiPriority w:val="34"/>
    <w:qFormat/>
    <w:rsid w:val="00E93896"/>
    <w:pPr>
      <w:ind w:left="720"/>
      <w:contextualSpacing/>
    </w:pPr>
  </w:style>
  <w:style w:type="paragraph" w:customStyle="1" w:styleId="Texto">
    <w:name w:val="Texto"/>
    <w:basedOn w:val="Normal"/>
    <w:link w:val="TextoCar"/>
    <w:rsid w:val="00E9389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E93896"/>
    <w:rPr>
      <w:rFonts w:ascii="Arial" w:eastAsia="Times New Roman" w:hAnsi="Arial" w:cs="Arial"/>
      <w:sz w:val="18"/>
      <w:szCs w:val="20"/>
      <w:lang w:val="es-ES" w:eastAsia="es-ES"/>
    </w:rPr>
  </w:style>
  <w:style w:type="paragraph" w:customStyle="1" w:styleId="Default">
    <w:name w:val="Default"/>
    <w:rsid w:val="00E93896"/>
    <w:pPr>
      <w:autoSpaceDE w:val="0"/>
      <w:autoSpaceDN w:val="0"/>
      <w:adjustRightInd w:val="0"/>
    </w:pPr>
    <w:rPr>
      <w:rFonts w:ascii="Arial" w:hAnsi="Arial" w:cs="Arial"/>
      <w:color w:val="000000"/>
      <w:lang w:val="es-MX"/>
    </w:rPr>
  </w:style>
  <w:style w:type="character" w:styleId="Hipervnculo">
    <w:name w:val="Hyperlink"/>
    <w:basedOn w:val="Fuentedeprrafopredeter"/>
    <w:uiPriority w:val="99"/>
    <w:unhideWhenUsed/>
    <w:rsid w:val="00E93896"/>
    <w:rPr>
      <w:color w:val="0563C1" w:themeColor="hyperlink"/>
      <w:u w:val="single"/>
    </w:rPr>
  </w:style>
  <w:style w:type="table" w:styleId="Tablaconcuadrcula">
    <w:name w:val="Table Grid"/>
    <w:basedOn w:val="Tablanormal"/>
    <w:uiPriority w:val="39"/>
    <w:rsid w:val="00A42D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50805">
      <w:bodyDiv w:val="1"/>
      <w:marLeft w:val="0"/>
      <w:marRight w:val="0"/>
      <w:marTop w:val="0"/>
      <w:marBottom w:val="0"/>
      <w:divBdr>
        <w:top w:val="none" w:sz="0" w:space="0" w:color="auto"/>
        <w:left w:val="none" w:sz="0" w:space="0" w:color="auto"/>
        <w:bottom w:val="none" w:sz="0" w:space="0" w:color="auto"/>
        <w:right w:val="none" w:sz="0" w:space="0" w:color="auto"/>
      </w:divBdr>
    </w:div>
    <w:div w:id="179591029">
      <w:bodyDiv w:val="1"/>
      <w:marLeft w:val="0"/>
      <w:marRight w:val="0"/>
      <w:marTop w:val="0"/>
      <w:marBottom w:val="0"/>
      <w:divBdr>
        <w:top w:val="none" w:sz="0" w:space="0" w:color="auto"/>
        <w:left w:val="none" w:sz="0" w:space="0" w:color="auto"/>
        <w:bottom w:val="none" w:sz="0" w:space="0" w:color="auto"/>
        <w:right w:val="none" w:sz="0" w:space="0" w:color="auto"/>
      </w:divBdr>
    </w:div>
    <w:div w:id="378827693">
      <w:bodyDiv w:val="1"/>
      <w:marLeft w:val="0"/>
      <w:marRight w:val="0"/>
      <w:marTop w:val="0"/>
      <w:marBottom w:val="0"/>
      <w:divBdr>
        <w:top w:val="none" w:sz="0" w:space="0" w:color="auto"/>
        <w:left w:val="none" w:sz="0" w:space="0" w:color="auto"/>
        <w:bottom w:val="none" w:sz="0" w:space="0" w:color="auto"/>
        <w:right w:val="none" w:sz="0" w:space="0" w:color="auto"/>
      </w:divBdr>
    </w:div>
    <w:div w:id="505094044">
      <w:bodyDiv w:val="1"/>
      <w:marLeft w:val="0"/>
      <w:marRight w:val="0"/>
      <w:marTop w:val="0"/>
      <w:marBottom w:val="0"/>
      <w:divBdr>
        <w:top w:val="none" w:sz="0" w:space="0" w:color="auto"/>
        <w:left w:val="none" w:sz="0" w:space="0" w:color="auto"/>
        <w:bottom w:val="none" w:sz="0" w:space="0" w:color="auto"/>
        <w:right w:val="none" w:sz="0" w:space="0" w:color="auto"/>
      </w:divBdr>
    </w:div>
    <w:div w:id="870804993">
      <w:bodyDiv w:val="1"/>
      <w:marLeft w:val="0"/>
      <w:marRight w:val="0"/>
      <w:marTop w:val="0"/>
      <w:marBottom w:val="0"/>
      <w:divBdr>
        <w:top w:val="none" w:sz="0" w:space="0" w:color="auto"/>
        <w:left w:val="none" w:sz="0" w:space="0" w:color="auto"/>
        <w:bottom w:val="none" w:sz="0" w:space="0" w:color="auto"/>
        <w:right w:val="none" w:sz="0" w:space="0" w:color="auto"/>
      </w:divBdr>
    </w:div>
    <w:div w:id="1050769597">
      <w:bodyDiv w:val="1"/>
      <w:marLeft w:val="0"/>
      <w:marRight w:val="0"/>
      <w:marTop w:val="0"/>
      <w:marBottom w:val="0"/>
      <w:divBdr>
        <w:top w:val="none" w:sz="0" w:space="0" w:color="auto"/>
        <w:left w:val="none" w:sz="0" w:space="0" w:color="auto"/>
        <w:bottom w:val="none" w:sz="0" w:space="0" w:color="auto"/>
        <w:right w:val="none" w:sz="0" w:space="0" w:color="auto"/>
      </w:divBdr>
    </w:div>
    <w:div w:id="1287001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net2.scjn.gob.mx/red2/comunicados/noticia.asp?id=6898"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96407-299E-4EBB-A24F-69655630C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463</TotalTime>
  <Pages>22</Pages>
  <Words>9556</Words>
  <Characters>52561</Characters>
  <Application>Microsoft Office Word</Application>
  <DocSecurity>0</DocSecurity>
  <Lines>438</Lines>
  <Paragraphs>123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56</cp:revision>
  <cp:lastPrinted>2025-09-01T16:57:00Z</cp:lastPrinted>
  <dcterms:created xsi:type="dcterms:W3CDTF">2024-09-24T21:13:00Z</dcterms:created>
  <dcterms:modified xsi:type="dcterms:W3CDTF">2025-09-05T19:49:00Z</dcterms:modified>
</cp:coreProperties>
</file>