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F2F94" w:rsidRDefault="009F2F94" w:rsidP="009F2F94">
      <w:pPr>
        <w:spacing w:line="36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03345" w:rsidRPr="009F2F94" w:rsidRDefault="00203345" w:rsidP="009F2F94">
      <w:pPr>
        <w:spacing w:line="36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  <w:r w:rsidRPr="009F2F94">
        <w:rPr>
          <w:rFonts w:ascii="Arial" w:hAnsi="Arial" w:cs="Arial"/>
          <w:b/>
          <w:sz w:val="24"/>
          <w:szCs w:val="24"/>
          <w:lang w:val="es-ES_tradnl"/>
        </w:rPr>
        <w:t>Comunicación Social</w:t>
      </w:r>
    </w:p>
    <w:p w:rsidR="00203345" w:rsidRPr="009F2F94" w:rsidRDefault="00203345" w:rsidP="009F2F94">
      <w:pPr>
        <w:spacing w:line="36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9F2F94">
        <w:rPr>
          <w:rFonts w:ascii="Arial" w:hAnsi="Arial" w:cs="Arial"/>
          <w:sz w:val="24"/>
          <w:szCs w:val="24"/>
          <w:lang w:val="es-ES_tradnl"/>
        </w:rPr>
        <w:t>Mexquitic de Carmona, S.L.P.</w:t>
      </w:r>
    </w:p>
    <w:p w:rsidR="00203345" w:rsidRPr="009F2F94" w:rsidRDefault="00203345" w:rsidP="009F2F94">
      <w:pPr>
        <w:spacing w:line="360" w:lineRule="auto"/>
        <w:rPr>
          <w:sz w:val="24"/>
          <w:szCs w:val="24"/>
        </w:rPr>
      </w:pPr>
    </w:p>
    <w:p w:rsidR="00203345" w:rsidRPr="009F2F94" w:rsidRDefault="00203345" w:rsidP="009F2F94">
      <w:pPr>
        <w:spacing w:line="360" w:lineRule="auto"/>
        <w:rPr>
          <w:rFonts w:ascii="Arial" w:hAnsi="Arial" w:cs="Arial"/>
          <w:sz w:val="24"/>
          <w:szCs w:val="24"/>
        </w:rPr>
      </w:pPr>
    </w:p>
    <w:p w:rsidR="00203345" w:rsidRPr="009F2F94" w:rsidRDefault="00203345" w:rsidP="009F2F94">
      <w:pPr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9F2F94">
        <w:rPr>
          <w:rFonts w:ascii="Arial" w:hAnsi="Arial" w:cs="Arial"/>
          <w:sz w:val="24"/>
          <w:szCs w:val="24"/>
        </w:rPr>
        <w:t xml:space="preserve">   </w:t>
      </w:r>
      <w:r w:rsidRPr="009F2F94">
        <w:rPr>
          <w:rFonts w:ascii="Arial" w:hAnsi="Arial" w:cs="Arial"/>
          <w:sz w:val="24"/>
          <w:szCs w:val="24"/>
          <w:lang w:val="es-ES_tradnl"/>
        </w:rPr>
        <w:t xml:space="preserve">Hacemos del conocimiento que esta dirección </w:t>
      </w:r>
      <w:r w:rsidRPr="009F2F94">
        <w:rPr>
          <w:rFonts w:ascii="Arial" w:hAnsi="Arial" w:cs="Arial"/>
          <w:b/>
          <w:bCs/>
          <w:sz w:val="24"/>
          <w:szCs w:val="24"/>
          <w:lang w:val="es-ES_tradnl"/>
        </w:rPr>
        <w:t>se encuentra facultada</w:t>
      </w:r>
      <w:r w:rsidRPr="009F2F94">
        <w:rPr>
          <w:rFonts w:ascii="Arial" w:hAnsi="Arial" w:cs="Arial"/>
          <w:sz w:val="24"/>
          <w:szCs w:val="24"/>
          <w:lang w:val="es-ES_tradnl"/>
        </w:rPr>
        <w:t xml:space="preserve"> para generar la información requerida  </w:t>
      </w:r>
      <w:r w:rsidR="009F2F94" w:rsidRPr="009F2F94">
        <w:rPr>
          <w:rFonts w:ascii="Arial" w:hAnsi="Arial" w:cs="Arial"/>
          <w:sz w:val="24"/>
          <w:szCs w:val="24"/>
          <w:lang w:val="es-ES_tradnl"/>
        </w:rPr>
        <w:t xml:space="preserve">-- </w:t>
      </w:r>
      <w:r w:rsidRPr="009F2F94">
        <w:rPr>
          <w:rFonts w:ascii="Arial" w:hAnsi="Arial" w:cs="Arial"/>
          <w:sz w:val="24"/>
          <w:szCs w:val="24"/>
          <w:lang w:val="es-ES_tradnl"/>
        </w:rPr>
        <w:t xml:space="preserve">de acuerdo a lo estipulado en el </w:t>
      </w:r>
      <w:r w:rsidRPr="009F2F94">
        <w:rPr>
          <w:rFonts w:ascii="Arial" w:hAnsi="Arial" w:cs="Arial"/>
          <w:b/>
          <w:bCs/>
          <w:sz w:val="24"/>
          <w:szCs w:val="24"/>
          <w:lang w:val="es-ES_tradnl"/>
        </w:rPr>
        <w:t>artículo 121</w:t>
      </w:r>
      <w:r w:rsidRPr="009F2F94">
        <w:rPr>
          <w:rFonts w:ascii="Arial" w:hAnsi="Arial" w:cs="Arial"/>
          <w:sz w:val="24"/>
          <w:szCs w:val="24"/>
          <w:lang w:val="es-ES_tradnl"/>
        </w:rPr>
        <w:t xml:space="preserve">, de la Ley Orgánica del Municipio Libre del Estado de San Luis Potosí; debido a que estos foros se llevaron a cabo los primeros meses de la administración, en dicho periodo solicitado del mes de junio 2025 no se llevó a cabo el foro de </w:t>
      </w:r>
      <w:r w:rsidRPr="009F2F94">
        <w:rPr>
          <w:rFonts w:ascii="Arial" w:hAnsi="Arial" w:cs="Arial"/>
          <w:b/>
          <w:bCs/>
          <w:sz w:val="24"/>
          <w:szCs w:val="24"/>
          <w:lang w:val="es-ES_tradnl"/>
        </w:rPr>
        <w:t>participación ciudadana</w:t>
      </w:r>
      <w:r w:rsidRPr="009F2F94">
        <w:rPr>
          <w:rFonts w:ascii="Arial" w:hAnsi="Arial" w:cs="Arial"/>
          <w:sz w:val="24"/>
          <w:szCs w:val="24"/>
          <w:lang w:val="es-ES_tradnl"/>
        </w:rPr>
        <w:t>.</w:t>
      </w:r>
    </w:p>
    <w:p w:rsidR="00203345" w:rsidRPr="009F2F94" w:rsidRDefault="00203345" w:rsidP="009F2F94">
      <w:pPr>
        <w:spacing w:line="360" w:lineRule="auto"/>
        <w:rPr>
          <w:rFonts w:ascii="Arial" w:hAnsi="Arial" w:cs="Arial"/>
          <w:sz w:val="24"/>
          <w:szCs w:val="24"/>
          <w:lang w:val="es-ES_tradnl"/>
        </w:rPr>
      </w:pPr>
      <w:r w:rsidRPr="009F2F94">
        <w:rPr>
          <w:rFonts w:ascii="Arial" w:hAnsi="Arial" w:cs="Arial"/>
          <w:sz w:val="24"/>
          <w:szCs w:val="24"/>
          <w:lang w:val="es-ES_tradnl"/>
        </w:rPr>
        <w:t xml:space="preserve"> </w:t>
      </w:r>
    </w:p>
    <w:p w:rsidR="00203345" w:rsidRDefault="00203345" w:rsidP="00203345">
      <w:pPr>
        <w:rPr>
          <w:rFonts w:ascii="Arial" w:hAnsi="Arial" w:cs="Arial"/>
        </w:rPr>
      </w:pPr>
    </w:p>
    <w:p w:rsidR="00203345" w:rsidRDefault="00203345" w:rsidP="00203345">
      <w:pPr>
        <w:rPr>
          <w:rFonts w:ascii="Arial" w:hAnsi="Arial" w:cs="Arial"/>
        </w:rPr>
      </w:pPr>
    </w:p>
    <w:p w:rsidR="007E0A83" w:rsidRDefault="007E0A83" w:rsidP="00203345">
      <w:pPr>
        <w:rPr>
          <w:rFonts w:ascii="Arial" w:hAnsi="Arial" w:cs="Arial"/>
        </w:rPr>
      </w:pPr>
    </w:p>
    <w:p w:rsidR="007E0A83" w:rsidRDefault="007E0A83" w:rsidP="00203345">
      <w:pPr>
        <w:rPr>
          <w:rFonts w:ascii="Arial" w:hAnsi="Arial" w:cs="Arial"/>
        </w:rPr>
      </w:pPr>
    </w:p>
    <w:p w:rsidR="007E0A83" w:rsidRDefault="007E0A83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9F2F94" w:rsidRDefault="007E0A83" w:rsidP="007E0A83">
      <w:pPr>
        <w:jc w:val="center"/>
        <w:rPr>
          <w:rFonts w:ascii="Arial" w:hAnsi="Arial" w:cs="Arial"/>
        </w:rPr>
      </w:pPr>
      <w:r w:rsidRPr="007E0A83">
        <w:rPr>
          <w:rFonts w:ascii="Arial" w:hAnsi="Arial" w:cs="Arial"/>
          <w:lang w:val="es-ES_tradnl"/>
        </w:rPr>
        <w:drawing>
          <wp:inline distT="0" distB="0" distL="0" distR="0" wp14:anchorId="7419FD31" wp14:editId="2413237C">
            <wp:extent cx="3548566" cy="2344190"/>
            <wp:effectExtent l="0" t="0" r="0" b="5715"/>
            <wp:docPr id="851547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379599" name=""/>
                    <pic:cNvPicPr/>
                  </pic:nvPicPr>
                  <pic:blipFill rotWithShape="1">
                    <a:blip r:embed="rId7"/>
                    <a:srcRect l="27555" t="54611" r="22663" b="22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484" cy="2354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2F94" w:rsidRDefault="009F2F94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203345" w:rsidRDefault="00203345" w:rsidP="00BD5CFA">
      <w:pPr>
        <w:rPr>
          <w:sz w:val="56"/>
          <w:szCs w:val="56"/>
          <w:lang w:val="es-ES_tradnl"/>
        </w:rPr>
      </w:pPr>
    </w:p>
    <w:sectPr w:rsidR="00203345" w:rsidSect="009F2F94">
      <w:headerReference w:type="default" r:id="rId8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630E8" w:rsidRDefault="00A630E8" w:rsidP="00857441">
      <w:r>
        <w:separator/>
      </w:r>
    </w:p>
  </w:endnote>
  <w:endnote w:type="continuationSeparator" w:id="0">
    <w:p w:rsidR="00A630E8" w:rsidRDefault="00A630E8" w:rsidP="00857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Charmonman">
    <w:panose1 w:val="00000500000000000000"/>
    <w:charset w:val="DE"/>
    <w:family w:val="auto"/>
    <w:pitch w:val="variable"/>
    <w:sig w:usb0="21000007" w:usb1="00000001" w:usb2="00000000" w:usb3="00000000" w:csb0="0001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630E8" w:rsidRDefault="00A630E8" w:rsidP="00857441">
      <w:r>
        <w:separator/>
      </w:r>
    </w:p>
  </w:footnote>
  <w:footnote w:type="continuationSeparator" w:id="0">
    <w:p w:rsidR="00A630E8" w:rsidRDefault="00A630E8" w:rsidP="00857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345" w:rsidRDefault="00203345" w:rsidP="00203345">
    <w:pPr>
      <w:spacing w:line="360" w:lineRule="auto"/>
      <w:ind w:left="284"/>
      <w:jc w:val="center"/>
      <w:rPr>
        <w:rFonts w:ascii="Edwardian Script ITC" w:hAnsi="Edwardian Script ITC" w:cs="Charmonman"/>
        <w:sz w:val="32"/>
        <w:szCs w:val="32"/>
        <w:lang w:val="es-ES_tradnl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40925DB" wp14:editId="5DFE0B2A">
          <wp:simplePos x="0" y="0"/>
          <wp:positionH relativeFrom="margin">
            <wp:posOffset>4928870</wp:posOffset>
          </wp:positionH>
          <wp:positionV relativeFrom="margin">
            <wp:posOffset>-1156335</wp:posOffset>
          </wp:positionV>
          <wp:extent cx="1225550" cy="765175"/>
          <wp:effectExtent l="0" t="0" r="635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LOGO VECTOR M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5550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03345" w:rsidRPr="00A57349" w:rsidRDefault="00203345" w:rsidP="00203345">
    <w:pPr>
      <w:spacing w:line="360" w:lineRule="auto"/>
      <w:ind w:left="284"/>
      <w:jc w:val="center"/>
      <w:rPr>
        <w:rFonts w:ascii="Edwardian Script ITC" w:hAnsi="Edwardian Script ITC" w:cs="Charmonman"/>
        <w:sz w:val="32"/>
        <w:szCs w:val="32"/>
        <w:lang w:val="es-ES_tradnl"/>
      </w:rPr>
    </w:pPr>
    <w:r>
      <w:rPr>
        <w:rFonts w:ascii="Edwardian Script ITC" w:hAnsi="Edwardian Script ITC" w:cs="Charmonman"/>
        <w:sz w:val="32"/>
        <w:szCs w:val="32"/>
        <w:lang w:val="es-ES_tradnl"/>
      </w:rPr>
      <w:t>“</w:t>
    </w:r>
    <w:r w:rsidRPr="00B40DE5">
      <w:rPr>
        <w:rFonts w:ascii="Edwardian Script ITC" w:hAnsi="Edwardian Script ITC" w:cs="Charmonman"/>
        <w:sz w:val="32"/>
        <w:szCs w:val="32"/>
        <w:lang w:val="es-ES_tradnl"/>
      </w:rPr>
      <w:t>2025, Año de la Innovación y el Fortalecimiento Educativo”</w:t>
    </w:r>
  </w:p>
  <w:p w:rsidR="00857441" w:rsidRDefault="0085744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56457"/>
    <w:multiLevelType w:val="hybridMultilevel"/>
    <w:tmpl w:val="39025670"/>
    <w:lvl w:ilvl="0" w:tplc="080A0009">
      <w:start w:val="1"/>
      <w:numFmt w:val="bullet"/>
      <w:lvlText w:val=""/>
      <w:lvlJc w:val="left"/>
      <w:pPr>
        <w:ind w:left="77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76381165"/>
    <w:multiLevelType w:val="hybridMultilevel"/>
    <w:tmpl w:val="E75EAB2C"/>
    <w:lvl w:ilvl="0" w:tplc="5C7683E6">
      <w:numFmt w:val="bullet"/>
      <w:lvlText w:val=""/>
      <w:lvlJc w:val="left"/>
      <w:pPr>
        <w:ind w:left="15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8A85F36">
      <w:numFmt w:val="bullet"/>
      <w:lvlText w:val=""/>
      <w:lvlJc w:val="left"/>
      <w:pPr>
        <w:ind w:left="187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14BE163A"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3" w:tplc="382C70C8">
      <w:numFmt w:val="bullet"/>
      <w:lvlText w:val="•"/>
      <w:lvlJc w:val="left"/>
      <w:pPr>
        <w:ind w:left="3760" w:hanging="360"/>
      </w:pPr>
      <w:rPr>
        <w:rFonts w:hint="default"/>
        <w:lang w:val="es-ES" w:eastAsia="en-US" w:bidi="ar-SA"/>
      </w:rPr>
    </w:lvl>
    <w:lvl w:ilvl="4" w:tplc="3B7213A0">
      <w:numFmt w:val="bullet"/>
      <w:lvlText w:val="•"/>
      <w:lvlJc w:val="left"/>
      <w:pPr>
        <w:ind w:left="4700" w:hanging="360"/>
      </w:pPr>
      <w:rPr>
        <w:rFonts w:hint="default"/>
        <w:lang w:val="es-ES" w:eastAsia="en-US" w:bidi="ar-SA"/>
      </w:rPr>
    </w:lvl>
    <w:lvl w:ilvl="5" w:tplc="35E62F80">
      <w:numFmt w:val="bullet"/>
      <w:lvlText w:val="•"/>
      <w:lvlJc w:val="left"/>
      <w:pPr>
        <w:ind w:left="5640" w:hanging="360"/>
      </w:pPr>
      <w:rPr>
        <w:rFonts w:hint="default"/>
        <w:lang w:val="es-ES" w:eastAsia="en-US" w:bidi="ar-SA"/>
      </w:rPr>
    </w:lvl>
    <w:lvl w:ilvl="6" w:tplc="A9326E80">
      <w:numFmt w:val="bullet"/>
      <w:lvlText w:val="•"/>
      <w:lvlJc w:val="left"/>
      <w:pPr>
        <w:ind w:left="6580" w:hanging="360"/>
      </w:pPr>
      <w:rPr>
        <w:rFonts w:hint="default"/>
        <w:lang w:val="es-ES" w:eastAsia="en-US" w:bidi="ar-SA"/>
      </w:rPr>
    </w:lvl>
    <w:lvl w:ilvl="7" w:tplc="86E0CC62">
      <w:numFmt w:val="bullet"/>
      <w:lvlText w:val="•"/>
      <w:lvlJc w:val="left"/>
      <w:pPr>
        <w:ind w:left="7520" w:hanging="360"/>
      </w:pPr>
      <w:rPr>
        <w:rFonts w:hint="default"/>
        <w:lang w:val="es-ES" w:eastAsia="en-US" w:bidi="ar-SA"/>
      </w:rPr>
    </w:lvl>
    <w:lvl w:ilvl="8" w:tplc="83885C2E">
      <w:numFmt w:val="bullet"/>
      <w:lvlText w:val="•"/>
      <w:lvlJc w:val="left"/>
      <w:pPr>
        <w:ind w:left="8460" w:hanging="360"/>
      </w:pPr>
      <w:rPr>
        <w:rFonts w:hint="default"/>
        <w:lang w:val="es-ES" w:eastAsia="en-US" w:bidi="ar-SA"/>
      </w:rPr>
    </w:lvl>
  </w:abstractNum>
  <w:num w:numId="1" w16cid:durableId="1246836644">
    <w:abstractNumId w:val="1"/>
  </w:num>
  <w:num w:numId="2" w16cid:durableId="1015688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1AB"/>
    <w:rsid w:val="00050221"/>
    <w:rsid w:val="00056EDE"/>
    <w:rsid w:val="00125267"/>
    <w:rsid w:val="00187371"/>
    <w:rsid w:val="001E0F8C"/>
    <w:rsid w:val="00203345"/>
    <w:rsid w:val="00540E27"/>
    <w:rsid w:val="007E0A83"/>
    <w:rsid w:val="00801D54"/>
    <w:rsid w:val="00857441"/>
    <w:rsid w:val="009421AB"/>
    <w:rsid w:val="009A05AA"/>
    <w:rsid w:val="009F2F94"/>
    <w:rsid w:val="00A630E8"/>
    <w:rsid w:val="00AE2817"/>
    <w:rsid w:val="00BD5CFA"/>
    <w:rsid w:val="00DB1C36"/>
    <w:rsid w:val="00E378F5"/>
    <w:rsid w:val="00EA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017EB"/>
  <w15:docId w15:val="{FD7AF01A-89E5-8249-ADF8-44662422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spacing w:before="76"/>
      <w:ind w:left="98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802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spacing w:before="241"/>
      <w:ind w:left="1521" w:hanging="360"/>
    </w:pPr>
  </w:style>
  <w:style w:type="paragraph" w:customStyle="1" w:styleId="TableParagraph">
    <w:name w:val="Table Paragraph"/>
    <w:basedOn w:val="Normal"/>
    <w:uiPriority w:val="1"/>
    <w:qFormat/>
    <w:pPr>
      <w:ind w:left="70"/>
    </w:pPr>
  </w:style>
  <w:style w:type="paragraph" w:styleId="Encabezado">
    <w:name w:val="header"/>
    <w:basedOn w:val="Normal"/>
    <w:link w:val="EncabezadoCar"/>
    <w:uiPriority w:val="99"/>
    <w:unhideWhenUsed/>
    <w:rsid w:val="008574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57441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574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57441"/>
    <w:rPr>
      <w:rFonts w:ascii="Cambria" w:eastAsia="Cambria" w:hAnsi="Cambria" w:cs="Cambr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Perla Becerra</dc:creator>
  <cp:lastModifiedBy>LILIA HERNANDEZ</cp:lastModifiedBy>
  <cp:revision>6</cp:revision>
  <cp:lastPrinted>2026-01-12T19:26:00Z</cp:lastPrinted>
  <dcterms:created xsi:type="dcterms:W3CDTF">2024-10-15T23:42:00Z</dcterms:created>
  <dcterms:modified xsi:type="dcterms:W3CDTF">2026-01-12T20:17:00Z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2024-10-15T00:00:00Z</vt:filetime>
  </property>
  <property fmtid="{D5CDD505-2E9C-101B-9397-08002B2CF9AE}" pid="5" name="Producer">
    <vt:lpwstr>Microsoft® Word 2010</vt:lpwstr>
  </property>
</Properties>
</file>