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C53940">
        <w:rPr>
          <w:rFonts w:ascii="Arial" w:hAnsi="Arial" w:cs="Arial"/>
          <w:b/>
        </w:rPr>
        <w:t>cinco</w:t>
      </w:r>
      <w:r w:rsidR="00FC4DC5">
        <w:rPr>
          <w:rFonts w:ascii="Arial" w:hAnsi="Arial" w:cs="Arial"/>
          <w:b/>
        </w:rPr>
        <w:t xml:space="preserve"> </w:t>
      </w:r>
      <w:r w:rsidR="007F24DE">
        <w:rPr>
          <w:rFonts w:ascii="Arial" w:hAnsi="Arial" w:cs="Arial"/>
        </w:rPr>
        <w:t xml:space="preserve">días del mes de </w:t>
      </w:r>
      <w:r w:rsidR="00C53940">
        <w:rPr>
          <w:rFonts w:ascii="Arial" w:hAnsi="Arial" w:cs="Arial"/>
          <w:b/>
        </w:rPr>
        <w:t>septiembre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C53940">
        <w:rPr>
          <w:rFonts w:ascii="Arial" w:hAnsi="Arial" w:cs="Arial"/>
          <w:b/>
        </w:rPr>
        <w:t>novena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331593" w:rsidRDefault="009819AE" w:rsidP="00331593">
      <w:pPr>
        <w:pStyle w:val="Prrafodelista"/>
        <w:numPr>
          <w:ilvl w:val="0"/>
          <w:numId w:val="11"/>
        </w:numPr>
        <w:ind w:left="284" w:hanging="295"/>
        <w:jc w:val="both"/>
        <w:rPr>
          <w:rFonts w:ascii="Arial" w:hAnsi="Arial" w:cs="Arial"/>
        </w:rPr>
      </w:pPr>
      <w:r w:rsidRPr="00331593">
        <w:rPr>
          <w:rFonts w:ascii="Arial" w:hAnsi="Arial" w:cs="Arial"/>
        </w:rPr>
        <w:t>El</w:t>
      </w:r>
      <w:r w:rsidR="008D7FD6" w:rsidRPr="00331593">
        <w:rPr>
          <w:rFonts w:ascii="Arial" w:hAnsi="Arial" w:cs="Arial"/>
        </w:rPr>
        <w:t xml:space="preserve"> contador público Cesar Isidro Cruz, director </w:t>
      </w:r>
      <w:r w:rsidR="00F824BC" w:rsidRPr="00331593">
        <w:rPr>
          <w:rFonts w:ascii="Arial" w:hAnsi="Arial" w:cs="Arial"/>
        </w:rPr>
        <w:t>G</w:t>
      </w:r>
      <w:r w:rsidR="008D7FD6" w:rsidRPr="00331593">
        <w:rPr>
          <w:rFonts w:ascii="Arial" w:hAnsi="Arial" w:cs="Arial"/>
        </w:rPr>
        <w:t xml:space="preserve">eneral de </w:t>
      </w:r>
      <w:r w:rsidR="00F824BC" w:rsidRPr="00331593">
        <w:rPr>
          <w:rFonts w:ascii="Arial" w:hAnsi="Arial" w:cs="Arial"/>
        </w:rPr>
        <w:t>A</w:t>
      </w:r>
      <w:r w:rsidR="008D7FD6" w:rsidRPr="00331593">
        <w:rPr>
          <w:rFonts w:ascii="Arial" w:hAnsi="Arial" w:cs="Arial"/>
        </w:rPr>
        <w:t>dministración</w:t>
      </w:r>
      <w:r w:rsidR="00376B01" w:rsidRPr="00331593">
        <w:rPr>
          <w:rFonts w:ascii="Arial" w:hAnsi="Arial" w:cs="Arial"/>
        </w:rPr>
        <w:t>,</w:t>
      </w:r>
      <w:r w:rsidRPr="00331593">
        <w:rPr>
          <w:rFonts w:ascii="Arial" w:hAnsi="Arial" w:cs="Arial"/>
        </w:rPr>
        <w:t xml:space="preserve"> mediante oficio </w:t>
      </w:r>
      <w:r w:rsidR="00032961" w:rsidRPr="00964EDA">
        <w:rPr>
          <w:rFonts w:ascii="Arial" w:hAnsi="Arial" w:cs="Arial"/>
          <w:b/>
        </w:rPr>
        <w:t>DGA/</w:t>
      </w:r>
      <w:r w:rsidR="00E91B4D" w:rsidRPr="00964EDA">
        <w:rPr>
          <w:rFonts w:ascii="Arial" w:hAnsi="Arial" w:cs="Arial"/>
          <w:b/>
        </w:rPr>
        <w:t>DRH/</w:t>
      </w:r>
      <w:r w:rsidR="00853097">
        <w:rPr>
          <w:rFonts w:ascii="Arial" w:hAnsi="Arial" w:cs="Arial"/>
          <w:b/>
        </w:rPr>
        <w:t>3360</w:t>
      </w:r>
      <w:r w:rsidR="00032961" w:rsidRPr="00355F44">
        <w:rPr>
          <w:rFonts w:ascii="Arial" w:hAnsi="Arial" w:cs="Arial"/>
          <w:b/>
        </w:rPr>
        <w:t>/20</w:t>
      </w:r>
      <w:r w:rsidR="00032961" w:rsidRPr="00964EDA">
        <w:rPr>
          <w:rFonts w:ascii="Arial" w:hAnsi="Arial" w:cs="Arial"/>
          <w:b/>
        </w:rPr>
        <w:t>25</w:t>
      </w:r>
      <w:r w:rsidRPr="00964EDA">
        <w:rPr>
          <w:rFonts w:ascii="Arial" w:hAnsi="Arial" w:cs="Arial"/>
        </w:rPr>
        <w:t xml:space="preserve"> manifiesta </w:t>
      </w:r>
      <w:r w:rsidR="00E22117" w:rsidRPr="00964EDA">
        <w:rPr>
          <w:rFonts w:ascii="Arial" w:hAnsi="Arial" w:cs="Arial"/>
        </w:rPr>
        <w:t>adjuntar el acuerdo de reserva</w:t>
      </w:r>
      <w:r w:rsidR="00E91B4D" w:rsidRPr="00964EDA">
        <w:rPr>
          <w:rFonts w:ascii="Arial" w:hAnsi="Arial" w:cs="Arial"/>
        </w:rPr>
        <w:t xml:space="preserve"> </w:t>
      </w:r>
      <w:r w:rsidR="0017048A" w:rsidRPr="00964EDA">
        <w:rPr>
          <w:rFonts w:ascii="Arial" w:hAnsi="Arial" w:cs="Arial"/>
          <w:b/>
        </w:rPr>
        <w:t>parcial</w:t>
      </w:r>
      <w:r w:rsidR="00E91B4D" w:rsidRPr="00964EDA">
        <w:rPr>
          <w:rFonts w:ascii="Arial" w:hAnsi="Arial" w:cs="Arial"/>
        </w:rPr>
        <w:t xml:space="preserve"> </w:t>
      </w:r>
      <w:r w:rsidR="00E91B4D" w:rsidRPr="00964EDA">
        <w:rPr>
          <w:rFonts w:ascii="Arial" w:hAnsi="Arial" w:cs="Arial"/>
          <w:b/>
        </w:rPr>
        <w:t>AR/</w:t>
      </w:r>
      <w:r w:rsidR="00355F44">
        <w:rPr>
          <w:rFonts w:ascii="Arial" w:hAnsi="Arial" w:cs="Arial"/>
          <w:b/>
        </w:rPr>
        <w:t>5</w:t>
      </w:r>
      <w:r w:rsidR="00853097">
        <w:rPr>
          <w:rFonts w:ascii="Arial" w:hAnsi="Arial" w:cs="Arial"/>
          <w:b/>
        </w:rPr>
        <w:t>7</w:t>
      </w:r>
      <w:r w:rsidR="00E91B4D" w:rsidRPr="00964EDA">
        <w:rPr>
          <w:rFonts w:ascii="Arial" w:hAnsi="Arial" w:cs="Arial"/>
          <w:b/>
        </w:rPr>
        <w:t>/2025</w:t>
      </w:r>
      <w:r w:rsidR="00E91B4D" w:rsidRPr="00964EDA">
        <w:rPr>
          <w:rFonts w:ascii="Arial" w:hAnsi="Arial" w:cs="Arial"/>
        </w:rPr>
        <w:t xml:space="preserve"> </w:t>
      </w:r>
      <w:r w:rsidR="00E22117" w:rsidRPr="00964EDA">
        <w:rPr>
          <w:rFonts w:ascii="Arial" w:hAnsi="Arial" w:cs="Arial"/>
        </w:rPr>
        <w:t>que</w:t>
      </w:r>
      <w:r w:rsidR="00E22117" w:rsidRPr="00527D08">
        <w:rPr>
          <w:rFonts w:ascii="Arial" w:hAnsi="Arial" w:cs="Arial"/>
        </w:rPr>
        <w:t xml:space="preserve"> emite por </w:t>
      </w:r>
      <w:r w:rsidRPr="00527D08">
        <w:rPr>
          <w:rFonts w:ascii="Arial" w:hAnsi="Arial" w:cs="Arial"/>
        </w:rPr>
        <w:t xml:space="preserve">encontrarse en el supuesto del artículo </w:t>
      </w:r>
      <w:r w:rsidR="00376B01" w:rsidRPr="00527D08">
        <w:rPr>
          <w:rFonts w:ascii="Arial" w:hAnsi="Arial" w:cs="Arial"/>
        </w:rPr>
        <w:t>120</w:t>
      </w:r>
      <w:r w:rsidRPr="00527D08">
        <w:rPr>
          <w:rFonts w:ascii="Arial" w:hAnsi="Arial" w:cs="Arial"/>
        </w:rPr>
        <w:t xml:space="preserve"> fracción</w:t>
      </w:r>
      <w:r w:rsidR="00376B01" w:rsidRPr="00527D08">
        <w:rPr>
          <w:rFonts w:ascii="Arial" w:hAnsi="Arial" w:cs="Arial"/>
        </w:rPr>
        <w:t xml:space="preserve"> </w:t>
      </w:r>
      <w:r w:rsidR="0017048A" w:rsidRPr="00527D08">
        <w:rPr>
          <w:rFonts w:ascii="Arial" w:hAnsi="Arial" w:cs="Arial"/>
        </w:rPr>
        <w:t>II</w:t>
      </w:r>
      <w:r w:rsidR="00376B01" w:rsidRPr="00527D08">
        <w:rPr>
          <w:rFonts w:ascii="Arial" w:hAnsi="Arial" w:cs="Arial"/>
        </w:rPr>
        <w:t>I</w:t>
      </w:r>
      <w:r w:rsidRPr="00527D08">
        <w:rPr>
          <w:rFonts w:ascii="Arial" w:hAnsi="Arial" w:cs="Arial"/>
        </w:rPr>
        <w:t xml:space="preserve"> de la LTAIPSLP</w:t>
      </w:r>
      <w:r w:rsidRPr="00331593">
        <w:rPr>
          <w:rFonts w:ascii="Arial" w:hAnsi="Arial" w:cs="Arial"/>
        </w:rPr>
        <w:t xml:space="preserve">, es decir, </w:t>
      </w:r>
      <w:r w:rsidR="0017048A" w:rsidRPr="00331593">
        <w:rPr>
          <w:rFonts w:ascii="Arial" w:hAnsi="Arial" w:cs="Arial"/>
        </w:rPr>
        <w:t>publicar la información relacionada con</w:t>
      </w:r>
      <w:r w:rsidR="005D6470" w:rsidRPr="00331593">
        <w:rPr>
          <w:rFonts w:ascii="Arial" w:hAnsi="Arial" w:cs="Arial"/>
        </w:rPr>
        <w:t>:</w:t>
      </w:r>
    </w:p>
    <w:p w:rsidR="005D6470" w:rsidRDefault="005D6470" w:rsidP="00331593">
      <w:pPr>
        <w:ind w:left="709"/>
        <w:jc w:val="both"/>
        <w:rPr>
          <w:rFonts w:ascii="Arial" w:hAnsi="Arial" w:cs="Arial"/>
        </w:rPr>
      </w:pPr>
    </w:p>
    <w:p w:rsidR="00BF3665" w:rsidRPr="005D6470" w:rsidRDefault="00527D08" w:rsidP="00331593">
      <w:pPr>
        <w:ind w:left="284"/>
        <w:jc w:val="both"/>
        <w:rPr>
          <w:rFonts w:ascii="Arial" w:hAnsi="Arial" w:cs="Arial"/>
        </w:rPr>
      </w:pPr>
      <w:r>
        <w:rPr>
          <w:rFonts w:ascii="Arial" w:hAnsi="Arial" w:cs="Arial"/>
        </w:rPr>
        <w:t>E</w:t>
      </w:r>
      <w:r w:rsidR="005D6470" w:rsidRPr="005D6470">
        <w:rPr>
          <w:rFonts w:ascii="Arial" w:hAnsi="Arial" w:cs="Arial"/>
        </w:rPr>
        <w:t>l artículo 84 fracción XVB,</w:t>
      </w:r>
      <w:r w:rsidRPr="00527D08">
        <w:rPr>
          <w:rFonts w:ascii="Arial" w:hAnsi="Arial" w:cs="Arial"/>
        </w:rPr>
        <w:t xml:space="preserve"> </w:t>
      </w:r>
      <w:r w:rsidRPr="005D6470">
        <w:rPr>
          <w:rFonts w:ascii="Arial" w:hAnsi="Arial" w:cs="Arial"/>
        </w:rPr>
        <w:t>de la Ley de Transparencia y Acceso a la Información Pública del Estado de San Luis Potosí</w:t>
      </w:r>
      <w:r>
        <w:rPr>
          <w:rFonts w:ascii="Arial" w:hAnsi="Arial" w:cs="Arial"/>
        </w:rPr>
        <w:t>,</w:t>
      </w:r>
      <w:r w:rsidR="005D6470" w:rsidRPr="005D6470">
        <w:rPr>
          <w:rFonts w:ascii="Arial" w:hAnsi="Arial" w:cs="Arial"/>
        </w:rPr>
        <w:t xml:space="preserve"> formato LTAIPSLP84XVB, relativo a las </w:t>
      </w:r>
      <w:r w:rsidR="005D6470" w:rsidRPr="00331593">
        <w:rPr>
          <w:rFonts w:ascii="Arial" w:hAnsi="Arial" w:cs="Arial"/>
          <w:b/>
        </w:rPr>
        <w:t>plazas vacantes y ocupadas</w:t>
      </w:r>
      <w:r w:rsidR="005D6470" w:rsidRPr="005D6470">
        <w:rPr>
          <w:rFonts w:ascii="Arial" w:hAnsi="Arial" w:cs="Arial"/>
        </w:rPr>
        <w:t xml:space="preserve">, únicamente, </w:t>
      </w:r>
      <w:r>
        <w:rPr>
          <w:rFonts w:ascii="Arial" w:hAnsi="Arial" w:cs="Arial"/>
        </w:rPr>
        <w:t>lo</w:t>
      </w:r>
      <w:r w:rsidR="005D6470" w:rsidRPr="005D6470">
        <w:rPr>
          <w:rFonts w:ascii="Arial" w:hAnsi="Arial" w:cs="Arial"/>
        </w:rPr>
        <w:t xml:space="preserve"> relativo a</w:t>
      </w:r>
      <w:r>
        <w:rPr>
          <w:rFonts w:ascii="Arial" w:hAnsi="Arial" w:cs="Arial"/>
        </w:rPr>
        <w:t>;</w:t>
      </w:r>
      <w:r w:rsidR="005D6470" w:rsidRPr="005D6470">
        <w:rPr>
          <w:rFonts w:ascii="Arial" w:hAnsi="Arial" w:cs="Arial"/>
        </w:rPr>
        <w:t xml:space="preserve"> </w:t>
      </w:r>
      <w:r w:rsidRPr="00FC4DC5">
        <w:rPr>
          <w:rFonts w:ascii="Arial" w:hAnsi="Arial" w:cs="Arial"/>
        </w:rPr>
        <w:t>Total de plazas de confianza, Total de plazas de confianza ocupadas por hombres, Total de plazas de confianza ocupadas por mujeres, Total de plazas de confianza ocupadas, Total de plazas de confianza vacantes,</w:t>
      </w:r>
      <w:r>
        <w:rPr>
          <w:rFonts w:ascii="Arial" w:hAnsi="Arial" w:cs="Arial"/>
        </w:rPr>
        <w:t xml:space="preserve"> </w:t>
      </w:r>
      <w:r w:rsidR="005D6470" w:rsidRPr="005D6470">
        <w:rPr>
          <w:rFonts w:ascii="Arial" w:hAnsi="Arial" w:cs="Arial"/>
        </w:rPr>
        <w:t xml:space="preserve">del mes de </w:t>
      </w:r>
      <w:r w:rsidR="00C53940">
        <w:rPr>
          <w:rFonts w:ascii="Arial" w:hAnsi="Arial" w:cs="Arial"/>
          <w:b/>
        </w:rPr>
        <w:t xml:space="preserve">agosto </w:t>
      </w:r>
      <w:r w:rsidR="005D6470" w:rsidRPr="00FC4DC5">
        <w:rPr>
          <w:rFonts w:ascii="Arial" w:hAnsi="Arial" w:cs="Arial"/>
          <w:b/>
        </w:rPr>
        <w:t>2025</w:t>
      </w:r>
      <w:r w:rsidR="005D6470" w:rsidRPr="005D6470">
        <w:rPr>
          <w:rFonts w:ascii="Arial" w:hAnsi="Arial" w:cs="Arial"/>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Pr>
          <w:rFonts w:ascii="Arial" w:hAnsi="Arial" w:cs="Arial"/>
        </w:rPr>
        <w:t>5</w:t>
      </w:r>
      <w:r w:rsidR="00095559">
        <w:rPr>
          <w:rFonts w:ascii="Arial" w:hAnsi="Arial" w:cs="Arial"/>
        </w:rPr>
        <w:t>.</w:t>
      </w:r>
      <w:r w:rsidR="005D6470" w:rsidRPr="005D6470">
        <w:rPr>
          <w:rFonts w:ascii="Arial" w:hAnsi="Arial" w:cs="Arial"/>
        </w:rPr>
        <w:t xml:space="preserve"> </w:t>
      </w:r>
    </w:p>
    <w:p w:rsidR="00B51013"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284" w:hanging="295"/>
        <w:jc w:val="both"/>
        <w:rPr>
          <w:rFonts w:ascii="Arial" w:hAnsi="Arial" w:cs="Arial"/>
        </w:rPr>
      </w:pPr>
      <w:r w:rsidRPr="00331593">
        <w:rPr>
          <w:rFonts w:ascii="Arial" w:hAnsi="Arial" w:cs="Arial"/>
        </w:rPr>
        <w:t>El contador público Cesar Isidro Cruz, director General de Administración</w:t>
      </w:r>
      <w:r w:rsidR="008D7FD6" w:rsidRPr="00331593">
        <w:rPr>
          <w:rFonts w:ascii="Arial" w:hAnsi="Arial" w:cs="Arial"/>
        </w:rPr>
        <w:t>,</w:t>
      </w:r>
      <w:r w:rsidR="00590B9B" w:rsidRPr="00331593">
        <w:rPr>
          <w:rFonts w:ascii="Arial" w:hAnsi="Arial" w:cs="Arial"/>
        </w:rPr>
        <w:t xml:space="preserve"> </w:t>
      </w:r>
      <w:r w:rsidR="009819AE" w:rsidRPr="00331593">
        <w:rPr>
          <w:rFonts w:ascii="Arial" w:hAnsi="Arial" w:cs="Arial"/>
        </w:rPr>
        <w:t xml:space="preserve">al realizar el estudio de la información requerida por </w:t>
      </w:r>
      <w:r w:rsidR="008D7FD6" w:rsidRPr="00331593">
        <w:rPr>
          <w:rFonts w:ascii="Arial" w:hAnsi="Arial" w:cs="Arial"/>
        </w:rPr>
        <w:t>la</w:t>
      </w:r>
      <w:r w:rsidR="00590B9B" w:rsidRPr="00331593">
        <w:rPr>
          <w:rFonts w:ascii="Arial" w:hAnsi="Arial" w:cs="Arial"/>
        </w:rPr>
        <w:t xml:space="preserve"> solicitante</w:t>
      </w:r>
      <w:r w:rsidR="009819AE" w:rsidRPr="00331593">
        <w:rPr>
          <w:rFonts w:ascii="Arial" w:hAnsi="Arial" w:cs="Arial"/>
        </w:rPr>
        <w:t xml:space="preserve"> advierte que la información </w:t>
      </w:r>
      <w:r w:rsidR="00590B9B" w:rsidRPr="00331593">
        <w:rPr>
          <w:rFonts w:ascii="Arial" w:hAnsi="Arial" w:cs="Arial"/>
        </w:rPr>
        <w:t xml:space="preserve">a la que desea acceder </w:t>
      </w:r>
      <w:r w:rsidR="009819AE" w:rsidRPr="00331593">
        <w:rPr>
          <w:rFonts w:ascii="Arial" w:hAnsi="Arial" w:cs="Arial"/>
        </w:rPr>
        <w:t>es susceptible de clasificar</w:t>
      </w:r>
      <w:r w:rsidR="008D7FD6" w:rsidRPr="00331593">
        <w:rPr>
          <w:rFonts w:ascii="Arial" w:hAnsi="Arial" w:cs="Arial"/>
        </w:rPr>
        <w:t>se</w:t>
      </w:r>
      <w:r w:rsidR="009819AE" w:rsidRPr="00331593">
        <w:rPr>
          <w:rFonts w:ascii="Arial" w:hAnsi="Arial" w:cs="Arial"/>
        </w:rPr>
        <w:t xml:space="preserve"> como reservada, de conformidad con el ar</w:t>
      </w:r>
      <w:r w:rsidR="007D4996" w:rsidRPr="00331593">
        <w:rPr>
          <w:rFonts w:ascii="Arial" w:hAnsi="Arial" w:cs="Arial"/>
        </w:rPr>
        <w:t xml:space="preserve">tículo 129 </w:t>
      </w:r>
      <w:r w:rsidR="005B0E50" w:rsidRPr="00331593">
        <w:rPr>
          <w:rFonts w:ascii="Arial" w:hAnsi="Arial" w:cs="Arial"/>
        </w:rPr>
        <w:t>fracci</w:t>
      </w:r>
      <w:r w:rsidR="00032961" w:rsidRPr="00331593">
        <w:rPr>
          <w:rFonts w:ascii="Arial" w:hAnsi="Arial" w:cs="Arial"/>
        </w:rPr>
        <w:t>ón I</w:t>
      </w:r>
      <w:r w:rsidRPr="00331593">
        <w:rPr>
          <w:rFonts w:ascii="Arial" w:hAnsi="Arial" w:cs="Arial"/>
        </w:rPr>
        <w:t>, y XII</w:t>
      </w:r>
      <w:r w:rsidR="009819AE" w:rsidRPr="00331593">
        <w:rPr>
          <w:rFonts w:ascii="Arial" w:hAnsi="Arial" w:cs="Arial"/>
        </w:rPr>
        <w:t xml:space="preserve"> de la LTAIPSLP.</w:t>
      </w:r>
    </w:p>
    <w:p w:rsidR="00B51013" w:rsidRPr="00D90F51"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426" w:hanging="437"/>
        <w:jc w:val="both"/>
        <w:rPr>
          <w:rFonts w:ascii="Arial" w:hAnsi="Arial" w:cs="Arial"/>
        </w:rPr>
      </w:pPr>
      <w:r w:rsidRPr="00331593">
        <w:rPr>
          <w:rFonts w:ascii="Arial" w:hAnsi="Arial" w:cs="Arial"/>
        </w:rPr>
        <w:t>El contador público Cesar Isidro Cruz, director General de Administración</w:t>
      </w:r>
      <w:r w:rsidR="00376B01" w:rsidRPr="00331593">
        <w:rPr>
          <w:rFonts w:ascii="Arial" w:hAnsi="Arial" w:cs="Arial"/>
        </w:rPr>
        <w:t xml:space="preserve">, emite el acuerdo de reserva </w:t>
      </w:r>
      <w:r w:rsidR="005D6470" w:rsidRPr="00331593">
        <w:rPr>
          <w:rFonts w:ascii="Arial" w:hAnsi="Arial" w:cs="Arial"/>
          <w:b/>
        </w:rPr>
        <w:t xml:space="preserve">parcial </w:t>
      </w:r>
      <w:r w:rsidR="00376B01" w:rsidRPr="00331593">
        <w:rPr>
          <w:rFonts w:ascii="Arial" w:hAnsi="Arial" w:cs="Arial"/>
        </w:rPr>
        <w:t xml:space="preserve">número </w:t>
      </w:r>
      <w:r w:rsidR="008D7FD6" w:rsidRPr="00964EDA">
        <w:rPr>
          <w:rFonts w:ascii="Arial" w:hAnsi="Arial" w:cs="Arial"/>
          <w:b/>
        </w:rPr>
        <w:t>AR</w:t>
      </w:r>
      <w:r w:rsidR="008D7FD6" w:rsidRPr="00355F44">
        <w:rPr>
          <w:rFonts w:ascii="Arial" w:hAnsi="Arial" w:cs="Arial"/>
          <w:b/>
        </w:rPr>
        <w:t>/</w:t>
      </w:r>
      <w:r w:rsidR="00355F44">
        <w:rPr>
          <w:rFonts w:ascii="Arial" w:hAnsi="Arial" w:cs="Arial"/>
          <w:b/>
        </w:rPr>
        <w:t>5</w:t>
      </w:r>
      <w:r w:rsidR="00853097">
        <w:rPr>
          <w:rFonts w:ascii="Arial" w:hAnsi="Arial" w:cs="Arial"/>
          <w:b/>
        </w:rPr>
        <w:t>7</w:t>
      </w:r>
      <w:r w:rsidR="00590B9B" w:rsidRPr="00964EDA">
        <w:rPr>
          <w:rFonts w:ascii="Arial" w:hAnsi="Arial" w:cs="Arial"/>
          <w:b/>
        </w:rPr>
        <w:t>/202</w:t>
      </w:r>
      <w:r w:rsidR="00745B52" w:rsidRPr="00964EDA">
        <w:rPr>
          <w:rFonts w:ascii="Arial" w:hAnsi="Arial" w:cs="Arial"/>
          <w:b/>
        </w:rPr>
        <w:t>5</w:t>
      </w:r>
      <w:r w:rsidR="00376B01" w:rsidRPr="00AD619D">
        <w:rPr>
          <w:rFonts w:ascii="Arial" w:hAnsi="Arial" w:cs="Arial"/>
        </w:rPr>
        <w:t>,</w:t>
      </w:r>
      <w:r w:rsidR="00376B01" w:rsidRPr="00331593">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w:t>
      </w:r>
      <w:r w:rsidRPr="00964EDA">
        <w:rPr>
          <w:rFonts w:ascii="Arial" w:hAnsi="Arial" w:cs="Arial"/>
        </w:rPr>
        <w:t xml:space="preserve">número </w:t>
      </w:r>
      <w:r w:rsidR="006F7D0F" w:rsidRPr="00964EDA">
        <w:rPr>
          <w:rFonts w:ascii="Arial" w:hAnsi="Arial" w:cs="Arial"/>
          <w:b/>
        </w:rPr>
        <w:t>AR/</w:t>
      </w:r>
      <w:r w:rsidR="00355F44">
        <w:rPr>
          <w:rFonts w:ascii="Arial" w:hAnsi="Arial" w:cs="Arial"/>
          <w:b/>
        </w:rPr>
        <w:t>5</w:t>
      </w:r>
      <w:r w:rsidR="00853097">
        <w:rPr>
          <w:rFonts w:ascii="Arial" w:hAnsi="Arial" w:cs="Arial"/>
          <w:b/>
        </w:rPr>
        <w:t>7</w:t>
      </w:r>
      <w:r w:rsidR="006F7D0F" w:rsidRPr="00355F44">
        <w:rPr>
          <w:rFonts w:ascii="Arial" w:hAnsi="Arial" w:cs="Arial"/>
          <w:b/>
        </w:rPr>
        <w:t>/</w:t>
      </w:r>
      <w:r w:rsidR="006F7D0F" w:rsidRPr="00964EDA">
        <w:rPr>
          <w:rFonts w:ascii="Arial" w:hAnsi="Arial" w:cs="Arial"/>
          <w:b/>
        </w:rPr>
        <w:t>202</w:t>
      </w:r>
      <w:r w:rsidR="00745B52" w:rsidRPr="00964EDA">
        <w:rPr>
          <w:rFonts w:ascii="Arial" w:hAnsi="Arial" w:cs="Arial"/>
          <w:b/>
        </w:rPr>
        <w:t>5</w:t>
      </w:r>
      <w:r w:rsidRPr="00964EDA">
        <w:rPr>
          <w:rFonts w:ascii="Arial" w:hAnsi="Arial" w:cs="Arial"/>
          <w:b/>
        </w:rPr>
        <w:t>,</w:t>
      </w:r>
      <w:r w:rsidRPr="00AD619D">
        <w:rPr>
          <w:rFonts w:ascii="Arial" w:hAnsi="Arial" w:cs="Arial"/>
        </w:rPr>
        <w:t xml:space="preserve"> por lo</w:t>
      </w:r>
      <w:r>
        <w:rPr>
          <w:rFonts w:ascii="Arial" w:hAnsi="Arial" w:cs="Arial"/>
        </w:rPr>
        <w:t xml:space="preserve"> que se </w:t>
      </w:r>
      <w:r w:rsidR="00376B01">
        <w:rPr>
          <w:rFonts w:ascii="Arial" w:hAnsi="Arial" w:cs="Arial"/>
        </w:rPr>
        <w:lastRenderedPageBreak/>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F7D0F" w:rsidRPr="00964EDA">
        <w:rPr>
          <w:rFonts w:ascii="Arial" w:hAnsi="Arial" w:cs="Arial"/>
          <w:b/>
        </w:rPr>
        <w:t>AR/</w:t>
      </w:r>
      <w:r w:rsidR="00355F44">
        <w:rPr>
          <w:rFonts w:ascii="Arial" w:hAnsi="Arial" w:cs="Arial"/>
          <w:b/>
        </w:rPr>
        <w:t>5</w:t>
      </w:r>
      <w:r w:rsidR="00853097">
        <w:rPr>
          <w:rFonts w:ascii="Arial" w:hAnsi="Arial" w:cs="Arial"/>
          <w:b/>
        </w:rPr>
        <w:t>7</w:t>
      </w:r>
      <w:r w:rsidR="006F7D0F" w:rsidRPr="00964EDA">
        <w:rPr>
          <w:rFonts w:ascii="Arial" w:hAnsi="Arial" w:cs="Arial"/>
          <w:b/>
        </w:rPr>
        <w:t>/202</w:t>
      </w:r>
      <w:r w:rsidR="00745B52" w:rsidRPr="00964EDA">
        <w:rPr>
          <w:rFonts w:ascii="Arial" w:hAnsi="Arial" w:cs="Arial"/>
          <w:b/>
        </w:rPr>
        <w:t>5</w:t>
      </w:r>
      <w:r w:rsidRPr="00964EDA">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FC4DC5"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331593">
        <w:rPr>
          <w:rFonts w:eastAsiaTheme="minorEastAsia"/>
          <w:color w:val="auto"/>
          <w:lang w:eastAsia="es-ES"/>
        </w:rPr>
        <w:t>r</w:t>
      </w:r>
      <w:r w:rsidR="00E22117" w:rsidRPr="00E22117">
        <w:rPr>
          <w:rFonts w:eastAsiaTheme="minorEastAsia"/>
          <w:color w:val="auto"/>
          <w:lang w:eastAsia="es-ES"/>
        </w:rPr>
        <w:t xml:space="preserve">eserva </w:t>
      </w:r>
      <w:r w:rsidR="00331593">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0E4FF6" w:rsidRPr="00FC4DC5">
        <w:t>Total de plazas de confianza, Total de plazas de confianza ocupadas por hombres, Total de plazas de confianza ocupadas por mujeres, Total de plazas de confianza ocupadas, Total de plazas de confianza vacantes</w:t>
      </w:r>
      <w:r w:rsidRPr="00FC4DC5">
        <w:rPr>
          <w:rFonts w:eastAsiaTheme="minorEastAsia"/>
          <w:color w:val="auto"/>
          <w:lang w:eastAsia="es-ES"/>
        </w:rPr>
        <w:t>.</w:t>
      </w:r>
    </w:p>
    <w:bookmarkEnd w:id="2"/>
    <w:p w:rsidR="00E22117" w:rsidRDefault="00E22117" w:rsidP="00032961">
      <w:pPr>
        <w:autoSpaceDE w:val="0"/>
        <w:autoSpaceDN w:val="0"/>
        <w:adjustRightInd w:val="0"/>
        <w:jc w:val="both"/>
        <w:rPr>
          <w:rFonts w:ascii="Arial" w:hAnsi="Arial" w:cs="Arial"/>
        </w:rPr>
      </w:pPr>
    </w:p>
    <w:p w:rsidR="00331593" w:rsidRPr="00331593" w:rsidRDefault="007336C3" w:rsidP="000E4FF6">
      <w:pPr>
        <w:autoSpaceDE w:val="0"/>
        <w:autoSpaceDN w:val="0"/>
        <w:adjustRightInd w:val="0"/>
        <w:jc w:val="both"/>
        <w:rPr>
          <w:rFonts w:ascii="Arial" w:hAnsi="Arial" w:cs="Arial"/>
          <w:b/>
        </w:rPr>
      </w:pPr>
      <w:r w:rsidRPr="00331593">
        <w:rPr>
          <w:rFonts w:ascii="Arial" w:hAnsi="Arial" w:cs="Arial"/>
          <w:b/>
        </w:rPr>
        <w:t>Motivación.</w:t>
      </w:r>
      <w:r w:rsidR="008565C9" w:rsidRPr="00331593">
        <w:rPr>
          <w:rFonts w:ascii="Arial" w:hAnsi="Arial" w:cs="Arial"/>
          <w:b/>
        </w:rPr>
        <w:t xml:space="preserve"> </w:t>
      </w:r>
    </w:p>
    <w:p w:rsidR="00331593" w:rsidRDefault="00331593"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Pr>
          <w:rFonts w:ascii="Arial" w:hAnsi="Arial" w:cs="Arial"/>
        </w:rPr>
        <w:t>E</w:t>
      </w:r>
      <w:r w:rsidRPr="000E4FF6">
        <w:rPr>
          <w:rFonts w:ascii="Arial" w:hAnsi="Arial" w:cs="Arial"/>
        </w:rPr>
        <w:t xml:space="preserv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w:t>
      </w:r>
      <w:r w:rsidRPr="000E4FF6">
        <w:rPr>
          <w:rFonts w:ascii="Arial" w:hAnsi="Arial" w:cs="Arial"/>
        </w:rPr>
        <w:lastRenderedPageBreak/>
        <w:t>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0E4FF6" w:rsidRDefault="000E4FF6" w:rsidP="000E4FF6">
      <w:pPr>
        <w:autoSpaceDE w:val="0"/>
        <w:autoSpaceDN w:val="0"/>
        <w:adjustRightInd w:val="0"/>
        <w:jc w:val="both"/>
        <w:rPr>
          <w:rFonts w:ascii="Arial" w:hAnsi="Arial" w:cs="Arial"/>
        </w:rPr>
      </w:pPr>
    </w:p>
    <w:p w:rsidR="000E4FF6" w:rsidRPr="00331593" w:rsidRDefault="00A03AE0" w:rsidP="000E4FF6">
      <w:pPr>
        <w:autoSpaceDE w:val="0"/>
        <w:autoSpaceDN w:val="0"/>
        <w:adjustRightInd w:val="0"/>
        <w:jc w:val="both"/>
        <w:rPr>
          <w:rFonts w:ascii="Arial" w:hAnsi="Arial" w:cs="Arial"/>
          <w:b/>
          <w:i/>
        </w:rPr>
      </w:pPr>
      <w:r w:rsidRPr="00331593">
        <w:rPr>
          <w:rFonts w:ascii="Arial" w:hAnsi="Arial" w:cs="Arial"/>
          <w:b/>
          <w:i/>
        </w:rPr>
        <w:t>Total,</w:t>
      </w:r>
      <w:r w:rsidR="000E4FF6" w:rsidRPr="00331593">
        <w:rPr>
          <w:rFonts w:ascii="Arial" w:hAnsi="Arial" w:cs="Arial"/>
          <w:b/>
          <w:i/>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C53940">
        <w:rPr>
          <w:rFonts w:ascii="Arial" w:hAnsi="Arial" w:cs="Arial"/>
          <w:b/>
        </w:rPr>
        <w:t>agosto</w:t>
      </w:r>
      <w:r w:rsidRPr="000E4FF6">
        <w:rPr>
          <w:rFonts w:ascii="Arial" w:hAnsi="Arial" w:cs="Arial"/>
        </w:rPr>
        <w:t xml:space="preserve"> del </w:t>
      </w:r>
      <w:r w:rsidRPr="00FC4DC5">
        <w:rPr>
          <w:rFonts w:ascii="Arial" w:hAnsi="Arial" w:cs="Arial"/>
          <w:b/>
        </w:rPr>
        <w:t>2025</w:t>
      </w:r>
      <w:r w:rsidRPr="000E4FF6">
        <w:rPr>
          <w:rFonts w:ascii="Arial" w:hAnsi="Arial" w:cs="Arial"/>
        </w:rPr>
        <w:t xml:space="preserve"> de lo correspondiente a los rubros ya citados, únicamente por lo que respecta a las plazas consideradas como de seguridad y custodia consideradas como plazas de confianza, descritas en el Manual de Remuneraciones para los Servidores Públicos de la Fiscalía General del Estado de San Luis Potosí, aprobado para el Ejercicio Fiscal 202</w:t>
      </w:r>
      <w:r w:rsidR="00A03AE0">
        <w:rPr>
          <w:rFonts w:ascii="Arial" w:hAnsi="Arial" w:cs="Arial"/>
        </w:rPr>
        <w:t>5</w:t>
      </w:r>
      <w:r w:rsidRPr="000E4FF6">
        <w:rPr>
          <w:rFonts w:ascii="Arial" w:hAnsi="Arial" w:cs="Arial"/>
        </w:rPr>
        <w:t xml:space="preserve">, y vigente a la fecha, y que no realicen funciones directivas.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0E4FF6" w:rsidRDefault="000E4FF6" w:rsidP="000E4FF6">
      <w:pPr>
        <w:autoSpaceDE w:val="0"/>
        <w:autoSpaceDN w:val="0"/>
        <w:adjustRightInd w:val="0"/>
        <w:jc w:val="both"/>
        <w:rPr>
          <w:rFonts w:ascii="Arial" w:hAnsi="Arial" w:cs="Arial"/>
        </w:rPr>
      </w:pPr>
    </w:p>
    <w:p w:rsidR="00EC019A" w:rsidRPr="005160BF" w:rsidRDefault="000E4FF6" w:rsidP="000E4FF6">
      <w:pPr>
        <w:autoSpaceDE w:val="0"/>
        <w:autoSpaceDN w:val="0"/>
        <w:adjustRightInd w:val="0"/>
        <w:jc w:val="both"/>
        <w:rPr>
          <w:rFonts w:ascii="Arial" w:hAnsi="Arial" w:cs="Arial"/>
        </w:rPr>
      </w:pPr>
      <w:r w:rsidRPr="000E4FF6">
        <w:rPr>
          <w:rFonts w:ascii="Arial" w:hAnsi="Arial" w:cs="Arial"/>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C53940">
        <w:rPr>
          <w:rFonts w:ascii="Arial" w:hAnsi="Arial" w:cs="Arial"/>
          <w:b/>
        </w:rPr>
        <w:t xml:space="preserve">agosto </w:t>
      </w:r>
      <w:r w:rsidRPr="000E4FF6">
        <w:rPr>
          <w:rFonts w:ascii="Arial" w:hAnsi="Arial" w:cs="Arial"/>
        </w:rPr>
        <w:t xml:space="preserve">2025, del personal cuyas funciones están directa o indirectamente vinculadas a los procesos de </w:t>
      </w:r>
      <w:r w:rsidRPr="000E4FF6">
        <w:rPr>
          <w:rFonts w:ascii="Arial" w:hAnsi="Arial" w:cs="Arial"/>
        </w:rPr>
        <w:lastRenderedPageBreak/>
        <w:t>integración de carpetas de investigación, registro de evidencias, proceso de investigación y 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Default="005269BE"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A03AE0">
        <w:rPr>
          <w:rFonts w:ascii="Arial" w:hAnsi="Arial" w:cs="Arial"/>
        </w:rPr>
        <w:t xml:space="preserve">fracción </w:t>
      </w:r>
      <w:r w:rsidR="00FC4DC5">
        <w:rPr>
          <w:rFonts w:ascii="Arial" w:hAnsi="Arial" w:cs="Arial"/>
        </w:rPr>
        <w:t>II</w:t>
      </w:r>
      <w:r w:rsidR="00A03AE0">
        <w:rPr>
          <w:rFonts w:ascii="Arial" w:hAnsi="Arial" w:cs="Arial"/>
        </w:rPr>
        <w:t xml:space="preserve">I,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A03AE0">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Default="009819AE" w:rsidP="00964EDA">
      <w:pPr>
        <w:ind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64EDA">
      <w:pPr>
        <w:ind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AD619D" w:rsidRDefault="00AD619D" w:rsidP="00AD619D">
      <w:pPr>
        <w:jc w:val="both"/>
        <w:rPr>
          <w:rFonts w:ascii="Arial" w:eastAsia="Times New Roman" w:hAnsi="Arial" w:cs="Arial"/>
          <w:lang w:val="es-ES"/>
        </w:rPr>
      </w:pPr>
      <w:r>
        <w:rPr>
          <w:rFonts w:ascii="Arial" w:eastAsia="Times New Roman" w:hAnsi="Arial" w:cs="Arial"/>
          <w:lang w:val="es-ES"/>
        </w:rPr>
        <w:t xml:space="preserve">Con el ánimo de evitar repeticiones innecesarias se tienen aquí por reproducido el desarrollo de cada una de las hipótesis establecidas por el </w:t>
      </w:r>
      <w:r>
        <w:rPr>
          <w:rFonts w:ascii="Arial" w:hAnsi="Arial" w:cs="Arial"/>
          <w:b/>
        </w:rPr>
        <w:t>director General de Administración</w:t>
      </w:r>
      <w:r>
        <w:rPr>
          <w:rFonts w:ascii="Arial" w:hAnsi="Arial" w:cs="Arial"/>
        </w:rPr>
        <w:t xml:space="preserve"> como si se insertarán a la letra</w:t>
      </w:r>
      <w:r>
        <w:rPr>
          <w:rFonts w:ascii="Arial" w:eastAsia="Times New Roman" w:hAnsi="Arial" w:cs="Arial"/>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Default="00AD619D" w:rsidP="00AD619D">
      <w:pPr>
        <w:jc w:val="both"/>
        <w:rPr>
          <w:rFonts w:ascii="Arial" w:eastAsia="Times New Roman" w:hAnsi="Arial" w:cs="Arial"/>
          <w:lang w:val="es-ES" w:eastAsia="es-MX"/>
        </w:rPr>
      </w:pPr>
      <w:r>
        <w:rPr>
          <w:rFonts w:ascii="Arial" w:eastAsia="Times New Roman" w:hAnsi="Arial" w:cs="Arial"/>
          <w:lang w:val="es-ES"/>
        </w:rPr>
        <w:t xml:space="preserve">  </w:t>
      </w:r>
    </w:p>
    <w:p w:rsidR="00AD619D" w:rsidRDefault="00AD619D" w:rsidP="00AD619D">
      <w:pPr>
        <w:autoSpaceDE w:val="0"/>
        <w:autoSpaceDN w:val="0"/>
        <w:adjustRightInd w:val="0"/>
        <w:jc w:val="both"/>
        <w:rPr>
          <w:rFonts w:ascii="Arial" w:hAnsi="Arial" w:cs="Arial"/>
        </w:rPr>
      </w:pPr>
      <w:r>
        <w:rPr>
          <w:rFonts w:ascii="Arial" w:hAnsi="Arial" w:cs="Arial"/>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De brindar acceso a la información que se solicita, pone en riesgo la procuración de justicia, esto debido a que se entorpecería la investigación, e incluso se pondría en riesgo los programas de inteligencia y contrainteligencia.</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Por lo que, la divulgación de la información </w:t>
      </w:r>
      <w:r>
        <w:rPr>
          <w:rFonts w:ascii="Arial" w:hAnsi="Arial" w:cs="Arial"/>
          <w:i/>
        </w:rPr>
        <w:t>representa un riesgo real, demostrable e identificable de perjuicio significativo al interés público</w:t>
      </w:r>
      <w:r>
        <w:rPr>
          <w:rFonts w:ascii="Arial" w:hAnsi="Arial" w:cs="Arial"/>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Default="00AD619D" w:rsidP="00AD619D">
      <w:pPr>
        <w:autoSpaceDE w:val="0"/>
        <w:autoSpaceDN w:val="0"/>
        <w:adjustRightInd w:val="0"/>
        <w:jc w:val="both"/>
        <w:rPr>
          <w:rFonts w:ascii="Arial" w:hAnsi="Arial" w:cs="Arial"/>
        </w:rPr>
      </w:pPr>
    </w:p>
    <w:p w:rsidR="00AD619D" w:rsidRDefault="00AD619D" w:rsidP="00AD619D">
      <w:pPr>
        <w:ind w:right="-93"/>
        <w:jc w:val="both"/>
        <w:rPr>
          <w:rFonts w:ascii="Arial" w:hAnsi="Arial" w:cs="Arial"/>
        </w:rPr>
      </w:pPr>
      <w:r>
        <w:rPr>
          <w:rFonts w:ascii="Arial" w:hAnsi="Arial" w:cs="Arial"/>
          <w:i/>
        </w:rPr>
        <w:t>El riesgo de perjuicio que supondría la divulgación supera el interés público general de que se difunda</w:t>
      </w:r>
      <w:r>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w:t>
      </w:r>
      <w:r>
        <w:rPr>
          <w:rFonts w:ascii="Arial" w:hAnsi="Arial" w:cs="Arial"/>
        </w:rPr>
        <w:lastRenderedPageBreak/>
        <w:t>investigación sensible, por lo que el impacto de la divulgación puede afectar la confianza pública 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Default="00AD619D" w:rsidP="00AD619D">
      <w:pPr>
        <w:ind w:right="-93"/>
        <w:jc w:val="both"/>
        <w:rPr>
          <w:rFonts w:ascii="Arial" w:hAnsi="Arial" w:cs="Arial"/>
        </w:rPr>
      </w:pPr>
    </w:p>
    <w:p w:rsidR="00AD619D" w:rsidRDefault="00AD619D" w:rsidP="00AD619D">
      <w:pPr>
        <w:ind w:right="-93"/>
        <w:jc w:val="both"/>
        <w:rPr>
          <w:rFonts w:ascii="Arial" w:hAnsi="Arial" w:cs="Arial"/>
        </w:rPr>
      </w:pPr>
      <w:r>
        <w:rPr>
          <w:rFonts w:ascii="Arial" w:hAnsi="Arial" w:cs="Arial"/>
          <w:i/>
        </w:rPr>
        <w:t>La limitación se adecua al principio de proporcionalidad y representa el medio menos restrictivo disponible para evitar el perjuicio</w:t>
      </w:r>
      <w:r>
        <w:rPr>
          <w:rFonts w:ascii="Arial" w:hAnsi="Arial" w:cs="Arial"/>
        </w:rPr>
        <w:t>. Mantener la confidencialidad de la investigación es adecuado para proteger la integridad de la investigación o la seguridad de las personas implicadas.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Pr>
          <w:rFonts w:ascii="Arial" w:hAnsi="Arial" w:cs="Arial"/>
          <w:i/>
        </w:rPr>
        <w:t>una serie de datos que, al ser combinados, revelan una imagen más completa y detallada</w:t>
      </w:r>
      <w:r>
        <w:rPr>
          <w:rFonts w:ascii="Arial" w:hAnsi="Arial" w:cs="Arial"/>
        </w:rPr>
        <w:t>,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AD619D" w:rsidRDefault="00AD619D" w:rsidP="00C57509">
      <w:pPr>
        <w:jc w:val="both"/>
        <w:rPr>
          <w:rFonts w:ascii="Arial" w:eastAsia="Times New Roman" w:hAnsi="Arial" w:cs="Arial"/>
        </w:rPr>
      </w:pPr>
    </w:p>
    <w:p w:rsidR="00481D63" w:rsidRDefault="00481D63" w:rsidP="00C57509">
      <w:pPr>
        <w:jc w:val="both"/>
        <w:rPr>
          <w:rFonts w:ascii="Arial" w:eastAsia="Times New Roman" w:hAnsi="Arial" w:cs="Arial"/>
          <w:lang w:val="es-ES"/>
        </w:rPr>
      </w:pPr>
    </w:p>
    <w:p w:rsidR="00BF3665" w:rsidRPr="00E16A74" w:rsidRDefault="009819AE" w:rsidP="008F71B3">
      <w:pPr>
        <w:pStyle w:val="Prrafodelista"/>
        <w:numPr>
          <w:ilvl w:val="0"/>
          <w:numId w:val="2"/>
        </w:numPr>
        <w:ind w:left="284" w:hanging="283"/>
        <w:jc w:val="both"/>
        <w:rPr>
          <w:rFonts w:ascii="Arial" w:hAnsi="Arial" w:cs="Arial"/>
          <w:b/>
        </w:rPr>
      </w:pPr>
      <w:r w:rsidRPr="00E16A74">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E16A74" w:rsidRPr="00FC4DC5" w:rsidRDefault="000E4FF6" w:rsidP="00E16A74">
      <w:pPr>
        <w:autoSpaceDE w:val="0"/>
        <w:autoSpaceDN w:val="0"/>
        <w:adjustRightInd w:val="0"/>
        <w:ind w:right="141"/>
        <w:jc w:val="both"/>
        <w:rPr>
          <w:rFonts w:ascii="Arial" w:hAnsi="Arial" w:cs="Arial"/>
        </w:rPr>
      </w:pPr>
      <w:r w:rsidRPr="000E4FF6">
        <w:rPr>
          <w:rFonts w:ascii="Arial" w:hAnsi="Arial" w:cs="Arial"/>
        </w:rPr>
        <w:t xml:space="preserve">De la información pública de oficio que </w:t>
      </w:r>
      <w:r w:rsidR="00E16A74">
        <w:rPr>
          <w:rFonts w:ascii="Arial" w:hAnsi="Arial" w:cs="Arial"/>
        </w:rPr>
        <w:t>requerida en</w:t>
      </w:r>
      <w:r w:rsidRPr="000E4FF6">
        <w:rPr>
          <w:rFonts w:ascii="Arial" w:hAnsi="Arial" w:cs="Arial"/>
        </w:rPr>
        <w:t xml:space="preserve"> formato LTAIPSLP84XVB</w:t>
      </w:r>
      <w:r w:rsidR="00E16A74">
        <w:rPr>
          <w:rFonts w:ascii="Arial" w:hAnsi="Arial" w:cs="Arial"/>
        </w:rPr>
        <w:t xml:space="preserve"> en e</w:t>
      </w:r>
      <w:r w:rsidR="00E16A74" w:rsidRPr="000E4FF6">
        <w:rPr>
          <w:rFonts w:ascii="Arial" w:hAnsi="Arial" w:cs="Arial"/>
        </w:rPr>
        <w:t xml:space="preserve">l mes de </w:t>
      </w:r>
      <w:r w:rsidR="00853097">
        <w:rPr>
          <w:rFonts w:ascii="Arial" w:hAnsi="Arial" w:cs="Arial"/>
          <w:b/>
        </w:rPr>
        <w:t>agosto</w:t>
      </w:r>
      <w:r w:rsidR="00E16A74">
        <w:rPr>
          <w:rFonts w:ascii="Arial" w:hAnsi="Arial" w:cs="Arial"/>
          <w:b/>
        </w:rPr>
        <w:t xml:space="preserve"> </w:t>
      </w:r>
      <w:r w:rsidR="00E16A74" w:rsidRPr="000E4FF6">
        <w:rPr>
          <w:rFonts w:ascii="Arial" w:hAnsi="Arial" w:cs="Arial"/>
        </w:rPr>
        <w:t>2025,</w:t>
      </w:r>
      <w:r w:rsidRPr="000E4FF6">
        <w:rPr>
          <w:rFonts w:ascii="Arial" w:hAnsi="Arial" w:cs="Arial"/>
        </w:rPr>
        <w:t xml:space="preserve"> relativo a las </w:t>
      </w:r>
      <w:r w:rsidR="00E16A74">
        <w:rPr>
          <w:rFonts w:ascii="Arial" w:hAnsi="Arial" w:cs="Arial"/>
        </w:rPr>
        <w:t xml:space="preserve"> </w:t>
      </w:r>
      <w:r w:rsidR="00E16A74" w:rsidRPr="000E4FF6">
        <w:rPr>
          <w:rFonts w:ascii="Arial" w:hAnsi="Arial" w:cs="Arial"/>
        </w:rPr>
        <w:t>plazas de seguridad y custodia</w:t>
      </w:r>
      <w:r w:rsidR="00E16A74">
        <w:rPr>
          <w:rFonts w:ascii="Arial" w:hAnsi="Arial" w:cs="Arial"/>
        </w:rPr>
        <w:t xml:space="preserve">, </w:t>
      </w:r>
      <w:r w:rsidR="00E16A74" w:rsidRPr="000E4FF6">
        <w:rPr>
          <w:rFonts w:ascii="Arial" w:hAnsi="Arial" w:cs="Arial"/>
        </w:rPr>
        <w:t>vacantes y ocupadas</w:t>
      </w:r>
      <w:r w:rsidR="00E16A74">
        <w:rPr>
          <w:rFonts w:ascii="Arial" w:hAnsi="Arial" w:cs="Arial"/>
        </w:rPr>
        <w:t xml:space="preserve">, </w:t>
      </w:r>
      <w:r w:rsidR="00E16A74" w:rsidRPr="000E4FF6">
        <w:rPr>
          <w:rFonts w:ascii="Arial" w:hAnsi="Arial" w:cs="Arial"/>
        </w:rPr>
        <w:t xml:space="preserve"> consideradas como plazas de confianza de acuerdo a lo que se describe en el Manual de Remuneraciones para los Servidores Públicos de la Fiscalía General del Estado de San Luis Potosí, aprobado para el Ejercicio Fiscal 202</w:t>
      </w:r>
      <w:r w:rsidR="00E16A74">
        <w:rPr>
          <w:rFonts w:ascii="Arial" w:hAnsi="Arial" w:cs="Arial"/>
        </w:rPr>
        <w:t xml:space="preserve">5 </w:t>
      </w:r>
      <w:r w:rsidRPr="000E4FF6">
        <w:rPr>
          <w:rFonts w:ascii="Arial" w:hAnsi="Arial" w:cs="Arial"/>
        </w:rPr>
        <w:t>únicamente</w:t>
      </w:r>
      <w:r w:rsidR="00E16A74" w:rsidRPr="00E16A74">
        <w:rPr>
          <w:rFonts w:ascii="Arial" w:hAnsi="Arial" w:cs="Arial"/>
        </w:rPr>
        <w:t xml:space="preserve"> </w:t>
      </w:r>
      <w:r w:rsidR="00E16A74" w:rsidRPr="000E4FF6">
        <w:rPr>
          <w:rFonts w:ascii="Arial" w:hAnsi="Arial" w:cs="Arial"/>
        </w:rPr>
        <w:t>los rubros de:</w:t>
      </w:r>
      <w:r w:rsidR="00E16A74">
        <w:rPr>
          <w:rFonts w:ascii="Arial" w:hAnsi="Arial" w:cs="Arial"/>
        </w:rPr>
        <w:t xml:space="preserve"> </w:t>
      </w:r>
      <w:r w:rsidR="00E16A74" w:rsidRPr="00FC4DC5">
        <w:rPr>
          <w:rFonts w:ascii="Arial" w:hAnsi="Arial" w:cs="Arial"/>
          <w:i/>
        </w:rPr>
        <w:t>Total de plazas de confianza, Total de plazas de confianza ocupadas por hombres, Total de plazas de confianza ocupadas por mujeres, Total de plazas de confianza ocupadas, Total de plazas de confianza vacantes.</w:t>
      </w:r>
    </w:p>
    <w:p w:rsidR="008F71B3" w:rsidRDefault="008F71B3" w:rsidP="008F71B3">
      <w:pPr>
        <w:jc w:val="both"/>
        <w:rPr>
          <w:rFonts w:ascii="Arial" w:hAnsi="Arial" w:cs="Arial"/>
        </w:rPr>
      </w:pPr>
    </w:p>
    <w:p w:rsidR="00BF3665" w:rsidRPr="008F71B3" w:rsidRDefault="009819AE" w:rsidP="008F71B3">
      <w:pPr>
        <w:pStyle w:val="Prrafodelista"/>
        <w:numPr>
          <w:ilvl w:val="0"/>
          <w:numId w:val="2"/>
        </w:numPr>
        <w:ind w:left="426" w:hanging="426"/>
        <w:jc w:val="both"/>
        <w:rPr>
          <w:rFonts w:ascii="Arial" w:hAnsi="Arial" w:cs="Arial"/>
        </w:rPr>
      </w:pPr>
      <w:r w:rsidRPr="008F71B3">
        <w:rPr>
          <w:rFonts w:ascii="Arial" w:hAnsi="Arial" w:cs="Arial"/>
          <w:b/>
        </w:rPr>
        <w:t>El período por el que mantendrá su clasificación y fecha de expedición;</w:t>
      </w:r>
    </w:p>
    <w:p w:rsidR="00853097" w:rsidRDefault="00853097"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C53940">
        <w:rPr>
          <w:rFonts w:ascii="Arial" w:eastAsia="Times New Roman" w:hAnsi="Arial" w:cs="Arial"/>
          <w:b/>
        </w:rPr>
        <w:t>5</w:t>
      </w:r>
      <w:r w:rsidR="009F136E" w:rsidRPr="00B11FCD">
        <w:rPr>
          <w:rFonts w:ascii="Arial" w:eastAsia="Times New Roman" w:hAnsi="Arial" w:cs="Arial"/>
          <w:b/>
        </w:rPr>
        <w:t xml:space="preserve"> de </w:t>
      </w:r>
      <w:r w:rsidR="00C53940">
        <w:rPr>
          <w:rFonts w:ascii="Arial" w:eastAsia="Times New Roman" w:hAnsi="Arial" w:cs="Arial"/>
          <w:b/>
        </w:rPr>
        <w:t>septiembre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 xml:space="preserve">rigésimo cuarto de los LGCDIEVP. Señalando las razones por las cuales se </w:t>
      </w:r>
      <w:r w:rsidR="009819AE">
        <w:rPr>
          <w:rFonts w:ascii="Arial" w:eastAsia="Times New Roman" w:hAnsi="Arial" w:cs="Arial"/>
        </w:rPr>
        <w:lastRenderedPageBreak/>
        <w:t>estableció el plazo de reserva determinado, mismas que están relacionadas y sustentadas con la prueba de daño.</w:t>
      </w:r>
    </w:p>
    <w:p w:rsidR="00355F44" w:rsidRDefault="00355F44" w:rsidP="00C57509">
      <w:pPr>
        <w:jc w:val="both"/>
        <w:rPr>
          <w:rFonts w:ascii="Arial" w:eastAsia="Times New Roman" w:hAnsi="Arial" w:cs="Arial"/>
        </w:rPr>
      </w:pPr>
    </w:p>
    <w:p w:rsidR="00BF3665" w:rsidRPr="00FF1B19" w:rsidRDefault="009819AE" w:rsidP="008F71B3">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8F71B3">
        <w:rPr>
          <w:rFonts w:ascii="Arial" w:hAnsi="Arial" w:cs="Arial"/>
          <w:b/>
        </w:rPr>
        <w:t>AR/</w:t>
      </w:r>
      <w:r w:rsidR="00355F44">
        <w:rPr>
          <w:rFonts w:ascii="Arial" w:hAnsi="Arial" w:cs="Arial"/>
          <w:b/>
        </w:rPr>
        <w:t>5</w:t>
      </w:r>
      <w:r w:rsidR="00853097">
        <w:rPr>
          <w:rFonts w:ascii="Arial" w:hAnsi="Arial" w:cs="Arial"/>
          <w:b/>
        </w:rPr>
        <w:t>7</w:t>
      </w:r>
      <w:r w:rsidR="008565C9" w:rsidRPr="00355F44">
        <w:rPr>
          <w:rFonts w:ascii="Arial" w:hAnsi="Arial" w:cs="Arial"/>
          <w:b/>
        </w:rPr>
        <w:t>/</w:t>
      </w:r>
      <w:r w:rsidR="008565C9" w:rsidRPr="008F71B3">
        <w:rPr>
          <w:rFonts w:ascii="Arial" w:hAnsi="Arial" w:cs="Arial"/>
          <w:b/>
        </w:rPr>
        <w:t>202</w:t>
      </w:r>
      <w:r w:rsidR="00F372DF" w:rsidRPr="008F71B3">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XVB,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134E2" w:rsidRDefault="007134E2"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96920079"/>
      <w:bookmarkStart w:id="4"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8F71B3">
        <w:rPr>
          <w:rFonts w:ascii="Arial" w:hAnsi="Arial" w:cs="Arial"/>
          <w:b/>
        </w:rPr>
        <w:t>AR/</w:t>
      </w:r>
      <w:r w:rsidR="00355F44">
        <w:rPr>
          <w:rFonts w:ascii="Arial" w:hAnsi="Arial" w:cs="Arial"/>
          <w:b/>
        </w:rPr>
        <w:t>5</w:t>
      </w:r>
      <w:r w:rsidR="00853097">
        <w:rPr>
          <w:rFonts w:ascii="Arial" w:hAnsi="Arial" w:cs="Arial"/>
          <w:b/>
        </w:rPr>
        <w:t>7</w:t>
      </w:r>
      <w:r w:rsidR="008565C9" w:rsidRPr="008F71B3">
        <w:rPr>
          <w:rFonts w:ascii="Arial" w:hAnsi="Arial" w:cs="Arial"/>
          <w:b/>
        </w:rPr>
        <w:t>/202</w:t>
      </w:r>
      <w:r w:rsidR="00F372DF" w:rsidRPr="008F71B3">
        <w:rPr>
          <w:rFonts w:ascii="Arial" w:hAnsi="Arial" w:cs="Arial"/>
          <w:b/>
        </w:rPr>
        <w:t>5</w:t>
      </w:r>
      <w:r w:rsidRPr="008F71B3">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7A5F49" w:rsidRDefault="00476EF2" w:rsidP="007A5F49">
      <w:pPr>
        <w:jc w:val="both"/>
        <w:rPr>
          <w:rFonts w:ascii="Arial" w:hAnsi="Arial" w:cs="Arial"/>
        </w:rPr>
      </w:pPr>
      <w:r w:rsidRPr="00476EF2">
        <w:rPr>
          <w:rFonts w:ascii="Arial" w:hAnsi="Arial" w:cs="Arial"/>
          <w:b/>
        </w:rPr>
        <w:t xml:space="preserve">SEGUNDO. </w:t>
      </w:r>
      <w:r w:rsidR="007A5F49">
        <w:rPr>
          <w:rFonts w:ascii="Arial" w:hAnsi="Arial" w:cs="Arial"/>
        </w:rPr>
        <w:t>El contador público Cesar Isidro Cruz, director General de Administración</w:t>
      </w:r>
      <w:r w:rsidR="007A5F49" w:rsidRPr="00476EF2">
        <w:rPr>
          <w:rFonts w:ascii="Arial" w:hAnsi="Arial" w:cs="Arial"/>
        </w:rPr>
        <w:t xml:space="preserve">, debe solicitar la desclasificación una vez que hayan fenecido las causas que dieron origen a la reserva o haya concluido el plazo establecido en el </w:t>
      </w:r>
      <w:r w:rsidR="007A5F49">
        <w:rPr>
          <w:rFonts w:ascii="Arial" w:hAnsi="Arial" w:cs="Arial"/>
        </w:rPr>
        <w:t>c</w:t>
      </w:r>
      <w:r w:rsidR="007A5F49" w:rsidRPr="00476EF2">
        <w:rPr>
          <w:rFonts w:ascii="Arial" w:hAnsi="Arial" w:cs="Arial"/>
        </w:rPr>
        <w:t xml:space="preserve">onsiderando </w:t>
      </w:r>
      <w:r w:rsidR="007A5F49" w:rsidRPr="00450A9E">
        <w:rPr>
          <w:rFonts w:ascii="Arial" w:hAnsi="Arial" w:cs="Arial"/>
          <w:i/>
        </w:rPr>
        <w:t>tercero</w:t>
      </w:r>
      <w:r w:rsidR="007A5F49" w:rsidRPr="00476EF2">
        <w:rPr>
          <w:rFonts w:ascii="Arial" w:hAnsi="Arial" w:cs="Arial"/>
        </w:rPr>
        <w:t xml:space="preserve"> </w:t>
      </w:r>
      <w:r w:rsidR="007A5F49">
        <w:rPr>
          <w:rFonts w:ascii="Arial" w:hAnsi="Arial" w:cs="Arial"/>
        </w:rPr>
        <w:t>fracción</w:t>
      </w:r>
      <w:r w:rsidR="007A5F49" w:rsidRPr="00476EF2">
        <w:rPr>
          <w:rFonts w:ascii="Arial" w:hAnsi="Arial" w:cs="Arial"/>
        </w:rPr>
        <w:t xml:space="preserve"> III de la presente resolución.</w:t>
      </w:r>
    </w:p>
    <w:p w:rsidR="00BF3665" w:rsidRPr="00476EF2" w:rsidRDefault="00BF3665" w:rsidP="00C57509">
      <w:pPr>
        <w:jc w:val="both"/>
        <w:rPr>
          <w:rFonts w:ascii="Arial" w:hAnsi="Arial" w:cs="Arial"/>
          <w:color w:val="231F20"/>
        </w:rPr>
      </w:pPr>
    </w:p>
    <w:p w:rsidR="00CB380F" w:rsidRDefault="00476EF2" w:rsidP="00C57509">
      <w:pPr>
        <w:jc w:val="both"/>
        <w:rPr>
          <w:rFonts w:ascii="Arial" w:hAnsi="Arial" w:cs="Arial"/>
        </w:rPr>
      </w:pPr>
      <w:r w:rsidRPr="00476EF2">
        <w:rPr>
          <w:rFonts w:ascii="Arial" w:hAnsi="Arial" w:cs="Arial"/>
          <w:b/>
        </w:rPr>
        <w:t xml:space="preserve">TERCERO. </w:t>
      </w:r>
      <w:r w:rsidR="007A5F49" w:rsidRPr="00476EF2">
        <w:rPr>
          <w:rFonts w:ascii="Arial" w:hAnsi="Arial" w:cs="Arial"/>
        </w:rPr>
        <w:t>Se instruye</w:t>
      </w:r>
      <w:r w:rsidR="007A5F49">
        <w:rPr>
          <w:rFonts w:ascii="Arial" w:hAnsi="Arial" w:cs="Arial"/>
        </w:rPr>
        <w:t xml:space="preserve"> al contador público Cesar Isidro Cruz, director General de Administración</w:t>
      </w:r>
      <w:r w:rsidR="007A5F49" w:rsidRPr="00476EF2">
        <w:rPr>
          <w:rFonts w:ascii="Arial" w:hAnsi="Arial" w:cs="Arial"/>
        </w:rPr>
        <w:t xml:space="preserve"> para que dé cumplimiento a los efectos de la presente resolución</w:t>
      </w:r>
      <w:r w:rsidR="007A5F49">
        <w:rPr>
          <w:rFonts w:ascii="Arial" w:hAnsi="Arial" w:cs="Arial"/>
        </w:rPr>
        <w:t xml:space="preserve"> establecidos en el considerando </w:t>
      </w:r>
      <w:r w:rsidR="007A5F49" w:rsidRPr="00450A9E">
        <w:rPr>
          <w:rFonts w:ascii="Arial" w:hAnsi="Arial" w:cs="Arial"/>
          <w:i/>
        </w:rPr>
        <w:t>tercero</w:t>
      </w:r>
      <w:r w:rsidR="007A5F49">
        <w:rPr>
          <w:rFonts w:ascii="Arial" w:hAnsi="Arial" w:cs="Arial"/>
        </w:rPr>
        <w:t xml:space="preserve"> fracción IV</w:t>
      </w:r>
      <w:r w:rsidR="007A5F49" w:rsidRPr="00476EF2">
        <w:rPr>
          <w:rFonts w:ascii="Arial" w:hAnsi="Arial" w:cs="Arial"/>
        </w:rPr>
        <w:t>.</w:t>
      </w:r>
    </w:p>
    <w:bookmarkEnd w:id="3"/>
    <w:p w:rsidR="005E49F0" w:rsidRDefault="009819AE" w:rsidP="00C57509">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w:t>
      </w:r>
      <w:r w:rsidR="00F64080" w:rsidRPr="008F71B3">
        <w:rPr>
          <w:rFonts w:ascii="Arial" w:hAnsi="Arial" w:cs="Arial"/>
          <w:b/>
        </w:rPr>
        <w:t>CT-AR</w:t>
      </w:r>
      <w:r w:rsidR="00F64080" w:rsidRPr="00355F44">
        <w:rPr>
          <w:rFonts w:ascii="Arial" w:hAnsi="Arial" w:cs="Arial"/>
          <w:b/>
        </w:rPr>
        <w:t>-</w:t>
      </w:r>
      <w:r w:rsidR="00E16A74" w:rsidRPr="00355F44">
        <w:rPr>
          <w:rFonts w:ascii="Arial" w:hAnsi="Arial" w:cs="Arial"/>
          <w:b/>
        </w:rPr>
        <w:t>1</w:t>
      </w:r>
      <w:r w:rsidR="00853097">
        <w:rPr>
          <w:rFonts w:ascii="Arial" w:hAnsi="Arial" w:cs="Arial"/>
          <w:b/>
        </w:rPr>
        <w:t>77</w:t>
      </w:r>
      <w:r w:rsidRPr="00355F44">
        <w:rPr>
          <w:rFonts w:ascii="Arial" w:hAnsi="Arial" w:cs="Arial"/>
          <w:b/>
        </w:rPr>
        <w:t>-202</w:t>
      </w:r>
      <w:r w:rsidR="00F372DF" w:rsidRPr="00355F44">
        <w:rPr>
          <w:rFonts w:ascii="Arial" w:hAnsi="Arial" w:cs="Arial"/>
          <w:b/>
        </w:rPr>
        <w:t>5</w:t>
      </w:r>
      <w:r w:rsidR="004A5894" w:rsidRPr="008F71B3">
        <w:rPr>
          <w:rFonts w:ascii="Arial" w:hAnsi="Arial" w:cs="Arial"/>
          <w:b/>
        </w:rPr>
        <w:t>.</w:t>
      </w:r>
      <w:r w:rsidR="004A5894">
        <w:rPr>
          <w:rFonts w:ascii="Arial" w:hAnsi="Arial" w:cs="Arial"/>
          <w:b/>
        </w:rPr>
        <w:t xml:space="preserve"> </w:t>
      </w:r>
    </w:p>
    <w:p w:rsidR="007F63C2" w:rsidRDefault="007F63C2" w:rsidP="00C57509">
      <w:pPr>
        <w:jc w:val="both"/>
        <w:rPr>
          <w:rFonts w:ascii="Arial" w:hAnsi="Arial" w:cs="Arial"/>
          <w:b/>
        </w:rPr>
      </w:pPr>
    </w:p>
    <w:bookmarkEnd w:id="4"/>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200E4B" w:rsidRDefault="00200E4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0E4B" w:rsidRDefault="00200E4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2E085B" w:rsidRDefault="002E085B" w:rsidP="00C57509">
      <w:pPr>
        <w:jc w:val="both"/>
        <w:rPr>
          <w:rFonts w:ascii="Arial" w:hAnsi="Arial" w:cs="Arial"/>
          <w:b/>
        </w:rPr>
      </w:pPr>
    </w:p>
    <w:p w:rsidR="00200E4B" w:rsidRDefault="00200E4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331593" w:rsidRDefault="00331593" w:rsidP="00331593">
      <w:pPr>
        <w:rPr>
          <w:rFonts w:ascii="Arial" w:hAnsi="Arial" w:cs="Arial"/>
          <w:b/>
        </w:rPr>
      </w:pPr>
      <w:r>
        <w:rPr>
          <w:rFonts w:ascii="Arial" w:hAnsi="Arial" w:cs="Arial"/>
          <w:b/>
        </w:rPr>
        <w:t>DOCTOR JE</w:t>
      </w:r>
      <w:r w:rsidR="00661444">
        <w:rPr>
          <w:rFonts w:ascii="Arial" w:hAnsi="Arial" w:cs="Arial"/>
          <w:b/>
        </w:rPr>
        <w:t>SÚ</w:t>
      </w:r>
      <w:r>
        <w:rPr>
          <w:rFonts w:ascii="Arial" w:hAnsi="Arial" w:cs="Arial"/>
          <w:b/>
        </w:rPr>
        <w:t xml:space="preserve">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1F23" w:rsidRDefault="00641F23">
      <w:r>
        <w:separator/>
      </w:r>
    </w:p>
  </w:endnote>
  <w:endnote w:type="continuationSeparator" w:id="0">
    <w:p w:rsidR="00641F23" w:rsidRDefault="00641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659A" w:rsidRDefault="0013659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659A" w:rsidRDefault="0013659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1F23" w:rsidRDefault="00641F23">
      <w:r>
        <w:separator/>
      </w:r>
    </w:p>
  </w:footnote>
  <w:footnote w:type="continuationSeparator" w:id="0">
    <w:p w:rsidR="00641F23" w:rsidRDefault="00641F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659A" w:rsidRDefault="0013659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858985"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13659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858986"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C53940">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C53940">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C53940">
                            <w:rPr>
                              <w:rFonts w:ascii="Arial" w:hAnsi="Arial" w:cs="Arial"/>
                              <w:color w:val="FFFFFF" w:themeColor="background1"/>
                              <w:sz w:val="18"/>
                              <w:szCs w:val="18"/>
                            </w:rPr>
                            <w:t>Novena</w:t>
                          </w:r>
                          <w:r w:rsidR="00527D08">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964EDA">
                            <w:rPr>
                              <w:rFonts w:ascii="Arial" w:hAnsi="Arial" w:cs="Arial"/>
                              <w:color w:val="FFFFFF" w:themeColor="background1"/>
                              <w:sz w:val="18"/>
                              <w:szCs w:val="18"/>
                              <w:lang w:val="es-ES"/>
                            </w:rPr>
                            <w:t>AR/</w:t>
                          </w:r>
                          <w:r w:rsidR="00355F44">
                            <w:rPr>
                              <w:rFonts w:ascii="Arial" w:hAnsi="Arial" w:cs="Arial"/>
                              <w:color w:val="FFFFFF" w:themeColor="background1"/>
                              <w:sz w:val="18"/>
                              <w:szCs w:val="18"/>
                              <w:lang w:val="es-ES"/>
                            </w:rPr>
                            <w:t>5</w:t>
                          </w:r>
                          <w:r w:rsidR="008650FC">
                            <w:rPr>
                              <w:rFonts w:ascii="Arial" w:hAnsi="Arial" w:cs="Arial"/>
                              <w:color w:val="FFFFFF" w:themeColor="background1"/>
                              <w:sz w:val="18"/>
                              <w:szCs w:val="18"/>
                              <w:lang w:val="es-ES"/>
                            </w:rPr>
                            <w:t>7</w:t>
                          </w:r>
                          <w:r w:rsidR="00126041" w:rsidRPr="00355F44">
                            <w:rPr>
                              <w:rFonts w:ascii="Arial" w:hAnsi="Arial" w:cs="Arial"/>
                              <w:color w:val="FFFFFF" w:themeColor="background1"/>
                              <w:sz w:val="18"/>
                              <w:szCs w:val="18"/>
                              <w:lang w:val="es-ES"/>
                            </w:rPr>
                            <w:t>/202</w:t>
                          </w:r>
                          <w:r w:rsidR="00745B52" w:rsidRPr="00355F44">
                            <w:rPr>
                              <w:rFonts w:ascii="Arial" w:hAnsi="Arial" w:cs="Arial"/>
                              <w:color w:val="FFFFFF" w:themeColor="background1"/>
                              <w:sz w:val="18"/>
                              <w:szCs w:val="18"/>
                              <w:lang w:val="es-ES"/>
                            </w:rPr>
                            <w:t>5</w:t>
                          </w:r>
                          <w:r w:rsidR="00045BF7" w:rsidRPr="00964EDA">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C53940">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C53940">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C53940">
                      <w:rPr>
                        <w:rFonts w:ascii="Arial" w:hAnsi="Arial" w:cs="Arial"/>
                        <w:color w:val="FFFFFF" w:themeColor="background1"/>
                        <w:sz w:val="18"/>
                        <w:szCs w:val="18"/>
                      </w:rPr>
                      <w:t>Novena</w:t>
                    </w:r>
                    <w:r w:rsidR="00527D08">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7048A">
                      <w:rPr>
                        <w:rFonts w:ascii="Arial" w:hAnsi="Arial" w:cs="Arial"/>
                        <w:b/>
                        <w:color w:val="FFFFFF" w:themeColor="background1"/>
                        <w:sz w:val="18"/>
                        <w:szCs w:val="18"/>
                        <w:lang w:val="es-ES"/>
                      </w:rPr>
                      <w:t xml:space="preserve">parcial </w:t>
                    </w:r>
                    <w:r w:rsidR="00126041" w:rsidRPr="00964EDA">
                      <w:rPr>
                        <w:rFonts w:ascii="Arial" w:hAnsi="Arial" w:cs="Arial"/>
                        <w:color w:val="FFFFFF" w:themeColor="background1"/>
                        <w:sz w:val="18"/>
                        <w:szCs w:val="18"/>
                        <w:lang w:val="es-ES"/>
                      </w:rPr>
                      <w:t>AR/</w:t>
                    </w:r>
                    <w:r w:rsidR="00355F44">
                      <w:rPr>
                        <w:rFonts w:ascii="Arial" w:hAnsi="Arial" w:cs="Arial"/>
                        <w:color w:val="FFFFFF" w:themeColor="background1"/>
                        <w:sz w:val="18"/>
                        <w:szCs w:val="18"/>
                        <w:lang w:val="es-ES"/>
                      </w:rPr>
                      <w:t>5</w:t>
                    </w:r>
                    <w:r w:rsidR="008650FC">
                      <w:rPr>
                        <w:rFonts w:ascii="Arial" w:hAnsi="Arial" w:cs="Arial"/>
                        <w:color w:val="FFFFFF" w:themeColor="background1"/>
                        <w:sz w:val="18"/>
                        <w:szCs w:val="18"/>
                        <w:lang w:val="es-ES"/>
                      </w:rPr>
                      <w:t>7</w:t>
                    </w:r>
                    <w:r w:rsidR="00126041" w:rsidRPr="00355F44">
                      <w:rPr>
                        <w:rFonts w:ascii="Arial" w:hAnsi="Arial" w:cs="Arial"/>
                        <w:color w:val="FFFFFF" w:themeColor="background1"/>
                        <w:sz w:val="18"/>
                        <w:szCs w:val="18"/>
                        <w:lang w:val="es-ES"/>
                      </w:rPr>
                      <w:t>/202</w:t>
                    </w:r>
                    <w:r w:rsidR="00745B52" w:rsidRPr="00355F44">
                      <w:rPr>
                        <w:rFonts w:ascii="Arial" w:hAnsi="Arial" w:cs="Arial"/>
                        <w:color w:val="FFFFFF" w:themeColor="background1"/>
                        <w:sz w:val="18"/>
                        <w:szCs w:val="18"/>
                        <w:lang w:val="es-ES"/>
                      </w:rPr>
                      <w:t>5</w:t>
                    </w:r>
                    <w:r w:rsidR="00045BF7" w:rsidRPr="00964EDA">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659A" w:rsidRDefault="0013659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858984"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659A"/>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075F"/>
    <w:rsid w:val="005F457C"/>
    <w:rsid w:val="005F550E"/>
    <w:rsid w:val="005F7CFE"/>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AEE"/>
    <w:rsid w:val="006809F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5E"/>
    <w:rsid w:val="0086360B"/>
    <w:rsid w:val="008650FC"/>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70C4"/>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4DC5"/>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3A56B5-6DC2-4E9C-A9E5-777339A6B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8</Pages>
  <Words>3056</Words>
  <Characters>16812</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26</cp:revision>
  <cp:lastPrinted>2025-09-04T15:28:00Z</cp:lastPrinted>
  <dcterms:created xsi:type="dcterms:W3CDTF">2025-03-04T21:57:00Z</dcterms:created>
  <dcterms:modified xsi:type="dcterms:W3CDTF">2025-09-18T17:46:00Z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