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5423" w:rsidRPr="006C7367" w:rsidRDefault="00C53245" w:rsidP="00C53245">
      <w:pPr>
        <w:jc w:val="center"/>
        <w:rPr>
          <w:rFonts w:ascii="Arial" w:hAnsi="Arial" w:cs="Arial"/>
          <w:b/>
          <w:sz w:val="28"/>
          <w:lang w:val="es-ES"/>
        </w:rPr>
      </w:pPr>
      <w:r w:rsidRPr="006C7367">
        <w:rPr>
          <w:rFonts w:ascii="Arial" w:hAnsi="Arial" w:cs="Arial"/>
          <w:b/>
          <w:sz w:val="28"/>
          <w:lang w:val="es-ES"/>
        </w:rPr>
        <w:t>ASUNTOS TRATADOS</w:t>
      </w:r>
    </w:p>
    <w:p w:rsidR="00B018BB" w:rsidRDefault="00B018BB" w:rsidP="00B018BB">
      <w:pPr>
        <w:spacing w:after="0"/>
        <w:jc w:val="both"/>
        <w:rPr>
          <w:rFonts w:ascii="Tahoma" w:hAnsi="Tahoma" w:cs="Tahoma"/>
        </w:rPr>
      </w:pPr>
    </w:p>
    <w:p w:rsidR="00B018BB" w:rsidRDefault="00B018BB" w:rsidP="00B018BB">
      <w:pPr>
        <w:spacing w:after="0"/>
        <w:jc w:val="both"/>
        <w:rPr>
          <w:rFonts w:ascii="Tahoma" w:hAnsi="Tahoma" w:cs="Tahoma"/>
        </w:rPr>
      </w:pPr>
    </w:p>
    <w:p w:rsidR="00B018BB" w:rsidRPr="00147AD0" w:rsidRDefault="00B018BB" w:rsidP="00B018BB">
      <w:pPr>
        <w:spacing w:after="0"/>
        <w:jc w:val="both"/>
        <w:rPr>
          <w:rFonts w:ascii="Tahoma" w:hAnsi="Tahoma" w:cs="Tahoma"/>
        </w:rPr>
      </w:pPr>
      <w:r w:rsidRPr="00147AD0">
        <w:rPr>
          <w:rFonts w:ascii="Tahoma" w:hAnsi="Tahoma" w:cs="Tahoma"/>
        </w:rPr>
        <w:t>-Se aprueban los Estados Financieros correspondientes al mes de Marzo del ejercicio 2025.</w:t>
      </w:r>
    </w:p>
    <w:p w:rsidR="00B018BB" w:rsidRPr="00147AD0" w:rsidRDefault="00B018BB" w:rsidP="00B018BB">
      <w:pPr>
        <w:spacing w:after="0"/>
        <w:jc w:val="both"/>
        <w:rPr>
          <w:rFonts w:ascii="Tahoma" w:hAnsi="Tahoma" w:cs="Tahoma"/>
        </w:rPr>
      </w:pPr>
    </w:p>
    <w:p w:rsidR="00B018BB" w:rsidRPr="00147AD0" w:rsidRDefault="00B018BB" w:rsidP="00B018BB">
      <w:pPr>
        <w:spacing w:after="0"/>
        <w:jc w:val="both"/>
        <w:rPr>
          <w:rFonts w:ascii="Tahoma" w:hAnsi="Tahoma" w:cs="Tahoma"/>
        </w:rPr>
      </w:pPr>
      <w:r w:rsidRPr="00147AD0">
        <w:rPr>
          <w:rFonts w:ascii="Tahoma" w:hAnsi="Tahoma" w:cs="Tahoma"/>
        </w:rPr>
        <w:t>-Se autoriza una nomenclatura para la Comunidad de Laguna de San Vicente “Paseo  del Cimiento”.</w:t>
      </w:r>
    </w:p>
    <w:p w:rsidR="00C53245" w:rsidRDefault="00C53245">
      <w:pPr>
        <w:rPr>
          <w:rFonts w:ascii="Tahoma" w:hAnsi="Tahoma" w:cs="Tahoma"/>
          <w:sz w:val="24"/>
          <w:szCs w:val="24"/>
          <w:lang w:val="es-ES"/>
        </w:rPr>
      </w:pPr>
      <w:bookmarkStart w:id="0" w:name="_GoBack"/>
      <w:bookmarkEnd w:id="0"/>
    </w:p>
    <w:sectPr w:rsidR="00C5324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D86121"/>
    <w:multiLevelType w:val="hybridMultilevel"/>
    <w:tmpl w:val="AC4C6098"/>
    <w:lvl w:ilvl="0" w:tplc="7F50987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245"/>
    <w:rsid w:val="000C2632"/>
    <w:rsid w:val="001724FA"/>
    <w:rsid w:val="001852FC"/>
    <w:rsid w:val="00235423"/>
    <w:rsid w:val="00462156"/>
    <w:rsid w:val="0047088E"/>
    <w:rsid w:val="004D6B47"/>
    <w:rsid w:val="00605260"/>
    <w:rsid w:val="00634684"/>
    <w:rsid w:val="006C7367"/>
    <w:rsid w:val="00722043"/>
    <w:rsid w:val="008B7092"/>
    <w:rsid w:val="00B018BB"/>
    <w:rsid w:val="00B30365"/>
    <w:rsid w:val="00C53245"/>
    <w:rsid w:val="00E436FD"/>
    <w:rsid w:val="00F06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31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14</cp:revision>
  <dcterms:created xsi:type="dcterms:W3CDTF">2022-06-16T15:17:00Z</dcterms:created>
  <dcterms:modified xsi:type="dcterms:W3CDTF">2025-09-22T16:35:00Z</dcterms:modified>
</cp:coreProperties>
</file>