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C53245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C53245" w:rsidRPr="00C53245" w:rsidRDefault="00C53245" w:rsidP="001D7E8E">
      <w:pPr>
        <w:spacing w:line="360" w:lineRule="auto"/>
        <w:rPr>
          <w:rFonts w:ascii="Arial" w:hAnsi="Arial" w:cs="Arial"/>
          <w:lang w:val="es-ES"/>
        </w:rPr>
      </w:pPr>
    </w:p>
    <w:p w:rsidR="00F17355" w:rsidRDefault="00F17355" w:rsidP="00F17355">
      <w:pPr>
        <w:spacing w:after="0"/>
        <w:jc w:val="both"/>
        <w:rPr>
          <w:rFonts w:ascii="Tahoma" w:hAnsi="Tahoma" w:cs="Tahoma"/>
        </w:rPr>
      </w:pPr>
    </w:p>
    <w:p w:rsidR="00F17355" w:rsidRPr="00147AD0" w:rsidRDefault="00F17355" w:rsidP="00F17355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Aprobación</w:t>
      </w:r>
      <w:bookmarkStart w:id="0" w:name="_GoBack"/>
      <w:bookmarkEnd w:id="0"/>
      <w:r w:rsidRPr="00147AD0">
        <w:rPr>
          <w:rFonts w:ascii="Tahoma" w:hAnsi="Tahoma" w:cs="Tahoma"/>
        </w:rPr>
        <w:t xml:space="preserve"> del Dictamen Técnico Catastral y Asignación de Valores Provisionales Unitarios de Suelo de Zona Industrial del Municipio de Villa de Reyes.</w:t>
      </w:r>
    </w:p>
    <w:p w:rsidR="00EE3A31" w:rsidRDefault="00EE3A31">
      <w:pPr>
        <w:spacing w:line="360" w:lineRule="auto"/>
        <w:jc w:val="both"/>
        <w:rPr>
          <w:rFonts w:ascii="Arial" w:hAnsi="Arial" w:cs="Arial"/>
          <w:lang w:val="es-ES"/>
        </w:rPr>
      </w:pPr>
    </w:p>
    <w:sectPr w:rsidR="00EE3A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711441"/>
    <w:rsid w:val="008875E2"/>
    <w:rsid w:val="009F49B3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11</cp:revision>
  <dcterms:created xsi:type="dcterms:W3CDTF">2022-06-16T14:52:00Z</dcterms:created>
  <dcterms:modified xsi:type="dcterms:W3CDTF">2025-09-19T19:45:00Z</dcterms:modified>
</cp:coreProperties>
</file>