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65D3AD" w14:textId="108952D0" w:rsidR="003770F9" w:rsidRPr="0078487F" w:rsidRDefault="003770F9"/>
    <w:p w14:paraId="4E8B58A6" w14:textId="499626D7" w:rsidR="00CA777A" w:rsidRPr="00545063" w:rsidRDefault="00CA777A" w:rsidP="0073286D">
      <w:pPr>
        <w:tabs>
          <w:tab w:val="left" w:pos="6840"/>
        </w:tabs>
        <w:spacing w:line="360" w:lineRule="auto"/>
        <w:ind w:firstLine="680"/>
        <w:jc w:val="both"/>
        <w:outlineLvl w:val="5"/>
        <w:rPr>
          <w:rFonts w:ascii="AvantGarde Bk BT" w:eastAsia="Calibri" w:hAnsi="AvantGarde Bk BT" w:cs="Arial"/>
          <w:lang w:val="es-MX"/>
        </w:rPr>
      </w:pPr>
      <w:r w:rsidRPr="00545063">
        <w:rPr>
          <w:rFonts w:ascii="AvantGarde Bk BT" w:eastAsia="Calibri" w:hAnsi="AvantGarde Bk BT" w:cs="Arial"/>
          <w:lang w:val="es-MX"/>
        </w:rPr>
        <w:t xml:space="preserve">San Luis Potosí, </w:t>
      </w:r>
      <w:r w:rsidR="00157814" w:rsidRPr="00545063">
        <w:rPr>
          <w:rFonts w:ascii="AvantGarde Bk BT" w:eastAsia="Calibri" w:hAnsi="AvantGarde Bk BT" w:cs="Arial"/>
          <w:lang w:val="es-MX"/>
        </w:rPr>
        <w:t xml:space="preserve">San Luis Potosí, a </w:t>
      </w:r>
      <w:r w:rsidR="00542C60">
        <w:rPr>
          <w:rFonts w:ascii="AvantGarde Bk BT" w:eastAsia="Calibri" w:hAnsi="AvantGarde Bk BT" w:cs="Arial"/>
          <w:lang w:val="es-MX"/>
        </w:rPr>
        <w:t>ocho de octubre</w:t>
      </w:r>
      <w:r w:rsidR="00BC11DB" w:rsidRPr="00545063">
        <w:rPr>
          <w:rFonts w:ascii="AvantGarde Bk BT" w:eastAsia="Calibri" w:hAnsi="AvantGarde Bk BT" w:cs="Arial"/>
          <w:lang w:val="es-MX"/>
        </w:rPr>
        <w:t xml:space="preserve"> </w:t>
      </w:r>
      <w:r w:rsidR="009D4F38" w:rsidRPr="00545063">
        <w:rPr>
          <w:rFonts w:ascii="AvantGarde Bk BT" w:eastAsia="Calibri" w:hAnsi="AvantGarde Bk BT" w:cs="Arial"/>
          <w:lang w:val="es-MX"/>
        </w:rPr>
        <w:t xml:space="preserve">de </w:t>
      </w:r>
      <w:r w:rsidR="005F0805" w:rsidRPr="00545063">
        <w:rPr>
          <w:rFonts w:ascii="AvantGarde Bk BT" w:eastAsia="Calibri" w:hAnsi="AvantGarde Bk BT" w:cs="Arial"/>
          <w:lang w:val="es-MX"/>
        </w:rPr>
        <w:t>dos mil veinticinco</w:t>
      </w:r>
      <w:r w:rsidRPr="00545063">
        <w:rPr>
          <w:rFonts w:ascii="AvantGarde Bk BT" w:eastAsia="Calibri" w:hAnsi="AvantGarde Bk BT" w:cs="Arial"/>
          <w:lang w:val="es-MX"/>
        </w:rPr>
        <w:t>.</w:t>
      </w:r>
    </w:p>
    <w:p w14:paraId="64C406EA" w14:textId="5153DCCB" w:rsidR="00031F8B" w:rsidRPr="00545063" w:rsidRDefault="00CA777A" w:rsidP="00C03577">
      <w:pPr>
        <w:spacing w:line="360" w:lineRule="auto"/>
        <w:ind w:firstLine="708"/>
        <w:jc w:val="both"/>
        <w:rPr>
          <w:rFonts w:ascii="AvantGarde Bk BT" w:hAnsi="AvantGarde Bk BT" w:cs="Arial"/>
        </w:rPr>
      </w:pPr>
      <w:r w:rsidRPr="00545063">
        <w:rPr>
          <w:rFonts w:ascii="AvantGarde Bk BT" w:hAnsi="AvantGarde Bk BT" w:cs="Arial"/>
        </w:rPr>
        <w:t>Visto el estado que guardan los presentes autos y de una revisión a las constancias que integran el expediente, co</w:t>
      </w:r>
      <w:r w:rsidR="00535463" w:rsidRPr="00545063">
        <w:rPr>
          <w:rFonts w:ascii="AvantGarde Bk BT" w:hAnsi="AvantGarde Bk BT" w:cs="Arial"/>
        </w:rPr>
        <w:t>n fundamento en los artículos 8, 10,</w:t>
      </w:r>
      <w:r w:rsidRPr="00545063">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C73204" w:rsidRPr="00545063">
        <w:rPr>
          <w:rFonts w:ascii="AvantGarde Bk BT" w:hAnsi="AvantGarde Bk BT" w:cs="Arial"/>
          <w:b/>
        </w:rPr>
        <w:t>RR-</w:t>
      </w:r>
      <w:r w:rsidR="00CE6DAF">
        <w:rPr>
          <w:rFonts w:ascii="AvantGarde Bk BT" w:hAnsi="AvantGarde Bk BT" w:cs="Arial"/>
          <w:b/>
        </w:rPr>
        <w:t>741</w:t>
      </w:r>
      <w:r w:rsidR="002F4203" w:rsidRPr="00545063">
        <w:rPr>
          <w:rFonts w:ascii="AvantGarde Bk BT" w:hAnsi="AvantGarde Bk BT" w:cs="Arial"/>
          <w:b/>
        </w:rPr>
        <w:t>/</w:t>
      </w:r>
      <w:r w:rsidR="006477F7" w:rsidRPr="00545063">
        <w:rPr>
          <w:rFonts w:ascii="AvantGarde Bk BT" w:hAnsi="AvantGarde Bk BT" w:cs="Arial"/>
          <w:b/>
        </w:rPr>
        <w:t>202</w:t>
      </w:r>
      <w:r w:rsidR="00CE6DAF">
        <w:rPr>
          <w:rFonts w:ascii="AvantGarde Bk BT" w:hAnsi="AvantGarde Bk BT" w:cs="Arial"/>
          <w:b/>
        </w:rPr>
        <w:t>5-1</w:t>
      </w:r>
      <w:r w:rsidR="002F707F" w:rsidRPr="00545063">
        <w:rPr>
          <w:rFonts w:ascii="AvantGarde Bk BT" w:hAnsi="AvantGarde Bk BT" w:cs="Arial"/>
          <w:b/>
        </w:rPr>
        <w:t>,</w:t>
      </w:r>
      <w:r w:rsidR="00EA10C6" w:rsidRPr="00545063">
        <w:rPr>
          <w:rFonts w:ascii="AvantGarde Bk BT" w:hAnsi="AvantGarde Bk BT" w:cs="Arial"/>
        </w:rPr>
        <w:t xml:space="preserve"> </w:t>
      </w:r>
      <w:r w:rsidRPr="00545063">
        <w:rPr>
          <w:rFonts w:ascii="AvantGarde Bk BT" w:hAnsi="AvantGarde Bk BT" w:cs="Arial"/>
        </w:rPr>
        <w:t>del</w:t>
      </w:r>
      <w:r w:rsidRPr="00545063">
        <w:rPr>
          <w:rFonts w:ascii="AvantGarde Bk BT" w:hAnsi="AvantGarde Bk BT" w:cs="Arial"/>
          <w:b/>
        </w:rPr>
        <w:t xml:space="preserve"> </w:t>
      </w:r>
      <w:r w:rsidRPr="00545063">
        <w:rPr>
          <w:rFonts w:ascii="AvantGarde Bk BT" w:hAnsi="AvantGarde Bk BT" w:cs="Arial"/>
        </w:rPr>
        <w:t>sujeto</w:t>
      </w:r>
      <w:r w:rsidR="00BC11DB" w:rsidRPr="00545063">
        <w:rPr>
          <w:rFonts w:ascii="AvantGarde Bk BT" w:hAnsi="AvantGarde Bk BT" w:cs="Arial"/>
        </w:rPr>
        <w:t xml:space="preserve"> obligado</w:t>
      </w:r>
      <w:r w:rsidRPr="00545063">
        <w:rPr>
          <w:rFonts w:ascii="AvantGarde Bk BT" w:hAnsi="AvantGarde Bk BT" w:cs="Arial"/>
        </w:rPr>
        <w:t xml:space="preserve"> </w:t>
      </w:r>
      <w:r w:rsidR="000F293B" w:rsidRPr="00545063">
        <w:rPr>
          <w:rFonts w:ascii="AvantGarde Bk BT" w:hAnsi="AvantGarde Bk BT" w:cs="Arial"/>
          <w:b/>
        </w:rPr>
        <w:t xml:space="preserve">MUNICIPIO DE </w:t>
      </w:r>
      <w:r w:rsidR="00CE6DAF">
        <w:rPr>
          <w:rFonts w:ascii="AvantGarde Bk BT" w:hAnsi="AvantGarde Bk BT" w:cs="Arial"/>
          <w:b/>
        </w:rPr>
        <w:t>REAL DE CATORCE</w:t>
      </w:r>
      <w:r w:rsidRPr="00545063">
        <w:rPr>
          <w:rFonts w:ascii="AvantGarde Bk BT" w:hAnsi="AvantGarde Bk BT" w:cs="Arial"/>
        </w:rPr>
        <w:t>.</w:t>
      </w:r>
    </w:p>
    <w:p w14:paraId="73BFF930" w14:textId="6AEAAF6E" w:rsidR="002F707F" w:rsidRPr="00545063" w:rsidRDefault="00CA777A" w:rsidP="0078487F">
      <w:pPr>
        <w:spacing w:line="360" w:lineRule="auto"/>
        <w:ind w:firstLine="680"/>
        <w:jc w:val="both"/>
        <w:rPr>
          <w:rFonts w:ascii="AvantGarde Bk BT" w:hAnsi="AvantGarde Bk BT" w:cs="Arial"/>
        </w:rPr>
      </w:pPr>
      <w:r w:rsidRPr="00545063">
        <w:rPr>
          <w:rFonts w:ascii="AvantGarde Bk BT" w:hAnsi="AvantGarde Bk BT" w:cs="Arial"/>
        </w:rPr>
        <w:t>En primer término, resulta necesario insertar los efectos dictados en la resolución:</w:t>
      </w:r>
    </w:p>
    <w:p w14:paraId="5744A0CB" w14:textId="77777777" w:rsidR="0029748C" w:rsidRPr="0029748C" w:rsidRDefault="006477F7" w:rsidP="0029748C">
      <w:pPr>
        <w:pStyle w:val="corte4fondo"/>
        <w:tabs>
          <w:tab w:val="left" w:pos="567"/>
        </w:tabs>
        <w:ind w:right="680"/>
        <w:rPr>
          <w:rFonts w:ascii="AvantGarde Bk BT" w:hAnsi="AvantGarde Bk BT" w:cs="Arial"/>
          <w:i/>
          <w:iCs/>
          <w:color w:val="000000" w:themeColor="text1"/>
          <w:sz w:val="20"/>
          <w:lang w:val="es-MX"/>
        </w:rPr>
      </w:pPr>
      <w:r w:rsidRPr="00545063">
        <w:rPr>
          <w:rFonts w:ascii="AvantGarde Bk BT" w:hAnsi="AvantGarde Bk BT" w:cs="Arial"/>
          <w:b/>
          <w:i/>
          <w:color w:val="000000" w:themeColor="text1"/>
          <w:sz w:val="18"/>
        </w:rPr>
        <w:t>“</w:t>
      </w:r>
      <w:r w:rsidR="0029748C" w:rsidRPr="0029748C">
        <w:rPr>
          <w:rFonts w:ascii="AvantGarde Bk BT" w:hAnsi="AvantGarde Bk BT" w:cs="Arial"/>
          <w:b/>
          <w:i/>
          <w:iCs/>
          <w:color w:val="000000" w:themeColor="text1"/>
          <w:sz w:val="20"/>
          <w:lang w:val="es-MX"/>
        </w:rPr>
        <w:t>5.1. Sentido y efectos de esta resolución.</w:t>
      </w:r>
    </w:p>
    <w:p w14:paraId="7ED96E59" w14:textId="4EA257D3" w:rsidR="0029748C" w:rsidRDefault="0029748C" w:rsidP="0029748C">
      <w:pPr>
        <w:pStyle w:val="corte4fondo"/>
        <w:tabs>
          <w:tab w:val="left" w:pos="567"/>
        </w:tabs>
        <w:ind w:left="680" w:right="680" w:firstLine="0"/>
        <w:rPr>
          <w:rFonts w:ascii="AvantGarde Bk BT" w:hAnsi="AvantGarde Bk BT" w:cs="Arial"/>
          <w:i/>
          <w:iCs/>
          <w:color w:val="000000" w:themeColor="text1"/>
          <w:sz w:val="20"/>
          <w:lang w:val="es-MX"/>
        </w:rPr>
      </w:pPr>
      <w:r>
        <w:rPr>
          <w:rFonts w:ascii="AvantGarde Bk BT" w:hAnsi="AvantGarde Bk BT" w:cs="Arial"/>
          <w:i/>
          <w:iCs/>
          <w:color w:val="000000" w:themeColor="text1"/>
          <w:sz w:val="20"/>
          <w:lang w:val="es-MX"/>
        </w:rPr>
        <w:tab/>
      </w:r>
      <w:r w:rsidRPr="0029748C">
        <w:rPr>
          <w:rFonts w:ascii="AvantGarde Bk BT" w:hAnsi="AvantGarde Bk BT" w:cs="Arial"/>
          <w:i/>
          <w:iCs/>
          <w:color w:val="000000" w:themeColor="text1"/>
          <w:sz w:val="20"/>
          <w:lang w:val="es-MX"/>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29748C">
        <w:rPr>
          <w:rFonts w:ascii="AvantGarde Bk BT" w:hAnsi="AvantGarde Bk BT" w:cs="Arial"/>
          <w:b/>
          <w:bCs/>
          <w:i/>
          <w:iCs/>
          <w:color w:val="000000" w:themeColor="text1"/>
          <w:sz w:val="20"/>
          <w:lang w:val="es-MX"/>
        </w:rPr>
        <w:t>REVOCA</w:t>
      </w:r>
      <w:r w:rsidRPr="0029748C">
        <w:rPr>
          <w:rFonts w:ascii="AvantGarde Bk BT" w:hAnsi="AvantGarde Bk BT" w:cs="Arial"/>
          <w:i/>
          <w:iCs/>
          <w:color w:val="000000" w:themeColor="text1"/>
          <w:sz w:val="20"/>
          <w:lang w:val="es-MX"/>
        </w:rPr>
        <w:t xml:space="preserve"> la omisión de respuesta del sujeto obligado y lo conmina para que para que: </w:t>
      </w:r>
    </w:p>
    <w:p w14:paraId="45101717" w14:textId="77777777" w:rsidR="0029748C" w:rsidRPr="0029748C" w:rsidRDefault="0029748C" w:rsidP="0029748C">
      <w:pPr>
        <w:pStyle w:val="corte4fondo"/>
        <w:tabs>
          <w:tab w:val="left" w:pos="567"/>
        </w:tabs>
        <w:ind w:left="680" w:right="680" w:firstLine="0"/>
        <w:rPr>
          <w:rFonts w:ascii="AvantGarde Bk BT" w:hAnsi="AvantGarde Bk BT" w:cs="Arial"/>
          <w:i/>
          <w:iCs/>
          <w:color w:val="000000" w:themeColor="text1"/>
          <w:sz w:val="20"/>
          <w:lang w:val="es-MX"/>
        </w:rPr>
      </w:pPr>
    </w:p>
    <w:p w14:paraId="766B4E08" w14:textId="7A36151F" w:rsidR="0029748C" w:rsidRPr="0029748C" w:rsidRDefault="0029748C" w:rsidP="0029748C">
      <w:pPr>
        <w:pStyle w:val="corte4fondo"/>
        <w:numPr>
          <w:ilvl w:val="0"/>
          <w:numId w:val="35"/>
        </w:numPr>
        <w:tabs>
          <w:tab w:val="left" w:pos="567"/>
        </w:tabs>
        <w:ind w:right="680"/>
        <w:rPr>
          <w:rFonts w:ascii="AvantGarde Bk BT" w:hAnsi="AvantGarde Bk BT" w:cs="Arial"/>
          <w:bCs/>
          <w:i/>
          <w:iCs/>
          <w:color w:val="000000" w:themeColor="text1"/>
          <w:sz w:val="20"/>
          <w:lang w:val="es-MX"/>
        </w:rPr>
      </w:pPr>
      <w:r w:rsidRPr="0029748C">
        <w:rPr>
          <w:rFonts w:ascii="AvantGarde Bk BT" w:hAnsi="AvantGarde Bk BT" w:cs="Arial"/>
          <w:i/>
          <w:iCs/>
          <w:color w:val="000000" w:themeColor="text1"/>
          <w:sz w:val="20"/>
          <w:lang w:val="es-MX"/>
        </w:rPr>
        <w:t>El Titular de la Unidad de Transparencia turne la solicitud de información a las áreas que resulten competentes para atender la solicitud de información, sin poder omitir a la Dirección de Seguridad Pública.</w:t>
      </w:r>
    </w:p>
    <w:p w14:paraId="07D54CD6" w14:textId="77777777" w:rsidR="0029748C" w:rsidRPr="0029748C" w:rsidRDefault="0029748C" w:rsidP="0029748C">
      <w:pPr>
        <w:pStyle w:val="corte4fondo"/>
        <w:tabs>
          <w:tab w:val="left" w:pos="567"/>
        </w:tabs>
        <w:ind w:left="1400" w:right="680" w:firstLine="0"/>
        <w:rPr>
          <w:rFonts w:ascii="AvantGarde Bk BT" w:hAnsi="AvantGarde Bk BT" w:cs="Arial"/>
          <w:bCs/>
          <w:i/>
          <w:iCs/>
          <w:color w:val="000000" w:themeColor="text1"/>
          <w:sz w:val="20"/>
          <w:lang w:val="es-MX"/>
        </w:rPr>
      </w:pPr>
    </w:p>
    <w:p w14:paraId="0D9D72EF" w14:textId="77777777" w:rsidR="0029748C" w:rsidRPr="0029748C" w:rsidRDefault="0029748C" w:rsidP="0029748C">
      <w:pPr>
        <w:pStyle w:val="corte4fondo"/>
        <w:numPr>
          <w:ilvl w:val="0"/>
          <w:numId w:val="35"/>
        </w:numPr>
        <w:tabs>
          <w:tab w:val="left" w:pos="567"/>
        </w:tabs>
        <w:ind w:right="680"/>
        <w:rPr>
          <w:rFonts w:ascii="AvantGarde Bk BT" w:hAnsi="AvantGarde Bk BT" w:cs="Arial"/>
          <w:bCs/>
          <w:i/>
          <w:iCs/>
          <w:color w:val="000000" w:themeColor="text1"/>
          <w:sz w:val="20"/>
          <w:lang w:val="es-MX"/>
        </w:rPr>
      </w:pPr>
      <w:r w:rsidRPr="0029748C">
        <w:rPr>
          <w:rFonts w:ascii="AvantGarde Bk BT" w:hAnsi="AvantGarde Bk BT" w:cs="Arial"/>
          <w:i/>
          <w:iCs/>
          <w:color w:val="000000" w:themeColor="text1"/>
          <w:sz w:val="20"/>
          <w:lang w:val="es-MX"/>
        </w:rPr>
        <w:t xml:space="preserve">El Director de Seguridad Pública y Tránsito, deberá realizar la búsqueda exhaustiva de la información relacionada con la atención, protección y seguridad de las mujeres con enfoque de derechos humanos y perspectiva de género desarrollado por la institución que realiza las tareas de seguridad pública en el municipio, mismo que incluya: 1) reglamento o lineamientos operativos (como modelos de actuación, manuales), 2) programas, protocolos, rutas, manual o cualquier otro instrumento dirigido a la atención de mujeres y niñas víctimas de violencia, 3) atribuciones de la institución que realiza las tareas de seguridad pública en el municipio y por ende, responsabilidades en materia de atención, protección y seguridad de las mujeres, 4) organización operativa para la atención, protección y seguridad de las mujeres, 5) servicios que brinda en materia de atención, protección y seguridad de las mujeres, 6) acciones desarrolladas en materia de atención, protección y seguridad de las mujeres durante el uno de octubre de dos mil veintiuno al treinta y uno de mayo de dos mil veinticinco; o en su caso, cualquier otro </w:t>
      </w:r>
      <w:r w:rsidRPr="0029748C">
        <w:rPr>
          <w:rFonts w:ascii="AvantGarde Bk BT" w:hAnsi="AvantGarde Bk BT" w:cs="Arial"/>
          <w:i/>
          <w:iCs/>
          <w:color w:val="000000" w:themeColor="text1"/>
          <w:sz w:val="20"/>
          <w:lang w:val="es-MX"/>
        </w:rPr>
        <w:lastRenderedPageBreak/>
        <w:t>documento que dé cuenta del funcionamiento y las acciones desarrolladas por la institución que realiza las tareas de seguridad pública en el municipio, todo esto dentro del periodo de búsqueda comprendido del uno de octubre de dos mil veintiuno al treinta y uno de mayo de dos mil veinticinco.</w:t>
      </w:r>
    </w:p>
    <w:p w14:paraId="7478E403" w14:textId="77777777" w:rsidR="0029748C" w:rsidRDefault="0029748C" w:rsidP="0029748C">
      <w:pPr>
        <w:pStyle w:val="corte4fondo"/>
        <w:tabs>
          <w:tab w:val="left" w:pos="567"/>
        </w:tabs>
        <w:ind w:left="680" w:right="680" w:firstLine="0"/>
        <w:rPr>
          <w:rFonts w:ascii="AvantGarde Bk BT" w:hAnsi="AvantGarde Bk BT" w:cs="Arial"/>
          <w:bCs/>
          <w:i/>
          <w:iCs/>
          <w:color w:val="000000" w:themeColor="text1"/>
          <w:sz w:val="20"/>
          <w:lang w:val="es-MX"/>
        </w:rPr>
      </w:pPr>
    </w:p>
    <w:p w14:paraId="24435316" w14:textId="1CF169E9" w:rsidR="00CB7666" w:rsidRPr="00545063" w:rsidRDefault="0029748C" w:rsidP="0029748C">
      <w:pPr>
        <w:pStyle w:val="corte4fondo"/>
        <w:tabs>
          <w:tab w:val="left" w:pos="567"/>
        </w:tabs>
        <w:ind w:left="680" w:right="680" w:firstLine="0"/>
        <w:rPr>
          <w:rFonts w:ascii="AvantGarde Bk BT" w:hAnsi="AvantGarde Bk BT" w:cs="Arial"/>
          <w:color w:val="000000" w:themeColor="text1"/>
          <w:sz w:val="20"/>
        </w:rPr>
      </w:pPr>
      <w:r w:rsidRPr="0029748C">
        <w:rPr>
          <w:rFonts w:ascii="AvantGarde Bk BT" w:hAnsi="AvantGarde Bk BT" w:cs="Arial"/>
          <w:bCs/>
          <w:i/>
          <w:iCs/>
          <w:color w:val="000000" w:themeColor="text1"/>
          <w:sz w:val="20"/>
          <w:lang w:val="es-MX"/>
        </w:rPr>
        <w:t>Cabe destacar que la información deberá ser entregada de manera gratuita al recurrente, esto derivado de la aplicación del principio de afirmativa ficta.</w:t>
      </w:r>
      <w:r w:rsidR="00CB7666" w:rsidRPr="00545063">
        <w:rPr>
          <w:rFonts w:ascii="AvantGarde Bk BT" w:hAnsi="AvantGarde Bk BT" w:cs="Arial"/>
          <w:i/>
          <w:color w:val="000000" w:themeColor="text1"/>
          <w:sz w:val="20"/>
        </w:rPr>
        <w:t>”</w:t>
      </w:r>
      <w:r w:rsidR="00CB7666" w:rsidRPr="00545063">
        <w:rPr>
          <w:rFonts w:ascii="AvantGarde Bk BT" w:hAnsi="AvantGarde Bk BT" w:cs="Arial"/>
          <w:color w:val="000000" w:themeColor="text1"/>
          <w:sz w:val="20"/>
        </w:rPr>
        <w:t>.</w:t>
      </w:r>
    </w:p>
    <w:p w14:paraId="7BA9FD5A" w14:textId="7C98BECB" w:rsidR="00437A8B" w:rsidRPr="0078487F" w:rsidRDefault="00437A8B" w:rsidP="00545063">
      <w:pPr>
        <w:pStyle w:val="corte4fondo"/>
        <w:tabs>
          <w:tab w:val="left" w:pos="567"/>
        </w:tabs>
        <w:ind w:right="680" w:firstLine="0"/>
        <w:rPr>
          <w:rFonts w:ascii="AvantGarde Bk BT" w:hAnsi="AvantGarde Bk BT" w:cs="Arial"/>
          <w:i/>
          <w:color w:val="000000" w:themeColor="text1"/>
          <w:sz w:val="22"/>
        </w:rPr>
      </w:pPr>
    </w:p>
    <w:p w14:paraId="02BC9F1A" w14:textId="53B63DF4" w:rsidR="00CA777A" w:rsidRPr="00545063" w:rsidRDefault="00F3430D" w:rsidP="00F3430D">
      <w:pPr>
        <w:pStyle w:val="corte4fondo"/>
        <w:tabs>
          <w:tab w:val="left" w:pos="567"/>
        </w:tabs>
        <w:ind w:firstLine="0"/>
        <w:rPr>
          <w:rFonts w:ascii="AvantGarde Bk BT" w:hAnsi="AvantGarde Bk BT" w:cs="Arial"/>
          <w:sz w:val="22"/>
        </w:rPr>
      </w:pPr>
      <w:r>
        <w:rPr>
          <w:rFonts w:ascii="AvantGarde Bk BT" w:hAnsi="AvantGarde Bk BT" w:cs="Arial"/>
          <w:sz w:val="24"/>
        </w:rPr>
        <w:tab/>
      </w:r>
      <w:r w:rsidR="00CA777A" w:rsidRPr="00545063">
        <w:rPr>
          <w:rFonts w:ascii="AvantGarde Bk BT" w:hAnsi="AvantGarde Bk BT" w:cs="Arial"/>
          <w:sz w:val="22"/>
        </w:rPr>
        <w:t xml:space="preserve">En virtud de lo anterior, el sujeto obligado, mediante oficio </w:t>
      </w:r>
      <w:r w:rsidR="008D39C1" w:rsidRPr="00545063">
        <w:rPr>
          <w:rFonts w:ascii="AvantGarde Bk BT" w:hAnsi="AvantGarde Bk BT" w:cs="Arial"/>
          <w:sz w:val="22"/>
        </w:rPr>
        <w:t>número</w:t>
      </w:r>
      <w:r w:rsidR="001E0A87" w:rsidRPr="00545063">
        <w:rPr>
          <w:rFonts w:ascii="AvantGarde Bk BT" w:hAnsi="AvantGarde Bk BT" w:cs="Arial"/>
          <w:sz w:val="22"/>
        </w:rPr>
        <w:t xml:space="preserve"> </w:t>
      </w:r>
      <w:r w:rsidR="00511836">
        <w:rPr>
          <w:rFonts w:ascii="AvantGarde Bk BT" w:hAnsi="AvantGarde Bk BT" w:cs="Arial"/>
          <w:sz w:val="22"/>
        </w:rPr>
        <w:t>DPM/025/2025</w:t>
      </w:r>
      <w:r w:rsidR="00CA777A" w:rsidRPr="00545063">
        <w:rPr>
          <w:rFonts w:ascii="AvantGarde Bk BT" w:hAnsi="AvantGarde Bk BT" w:cs="Arial"/>
          <w:sz w:val="22"/>
        </w:rPr>
        <w:t xml:space="preserve">, </w:t>
      </w:r>
      <w:r w:rsidR="00BD4870" w:rsidRPr="00545063">
        <w:rPr>
          <w:rFonts w:ascii="AvantGarde Bk BT" w:hAnsi="AvantGarde Bk BT" w:cs="Arial"/>
          <w:sz w:val="22"/>
        </w:rPr>
        <w:t xml:space="preserve">recibido en la </w:t>
      </w:r>
      <w:r w:rsidR="00C577EF">
        <w:rPr>
          <w:rFonts w:ascii="AvantGarde Bk BT" w:hAnsi="AvantGarde Bk BT" w:cs="Arial"/>
          <w:sz w:val="22"/>
        </w:rPr>
        <w:t>bandeja de entrada de correo electrónico institucional de esta Unidad de Ponencia</w:t>
      </w:r>
      <w:r w:rsidR="00BD4870" w:rsidRPr="00545063">
        <w:rPr>
          <w:rFonts w:ascii="AvantGarde Bk BT" w:hAnsi="AvantGarde Bk BT" w:cs="Arial"/>
          <w:sz w:val="22"/>
        </w:rPr>
        <w:t xml:space="preserve"> en </w:t>
      </w:r>
      <w:r w:rsidR="00511836">
        <w:rPr>
          <w:rFonts w:ascii="AvantGarde Bk BT" w:hAnsi="AvantGarde Bk BT" w:cs="Arial"/>
          <w:sz w:val="22"/>
        </w:rPr>
        <w:t>tres de octubre</w:t>
      </w:r>
      <w:r w:rsidR="00DC7C80" w:rsidRPr="00545063">
        <w:rPr>
          <w:rFonts w:ascii="AvantGarde Bk BT" w:hAnsi="AvantGarde Bk BT" w:cs="Arial"/>
          <w:sz w:val="22"/>
        </w:rPr>
        <w:t xml:space="preserve"> de la presente anualidad</w:t>
      </w:r>
      <w:r w:rsidR="00CA777A" w:rsidRPr="00545063">
        <w:rPr>
          <w:rFonts w:ascii="AvantGarde Bk BT" w:hAnsi="AvantGarde Bk BT" w:cs="Arial"/>
          <w:sz w:val="22"/>
        </w:rPr>
        <w:t xml:space="preserve">, visible </w:t>
      </w:r>
      <w:r w:rsidR="006E3CBB" w:rsidRPr="00545063">
        <w:rPr>
          <w:rFonts w:ascii="AvantGarde Bk BT" w:hAnsi="AvantGarde Bk BT" w:cs="Arial"/>
          <w:sz w:val="22"/>
        </w:rPr>
        <w:t>a</w:t>
      </w:r>
      <w:r w:rsidR="00CA777A" w:rsidRPr="00545063">
        <w:rPr>
          <w:rFonts w:ascii="AvantGarde Bk BT" w:hAnsi="AvantGarde Bk BT" w:cs="Arial"/>
          <w:sz w:val="22"/>
        </w:rPr>
        <w:t xml:space="preserve"> foja</w:t>
      </w:r>
      <w:r w:rsidR="00511836">
        <w:rPr>
          <w:rFonts w:ascii="AvantGarde Bk BT" w:hAnsi="AvantGarde Bk BT" w:cs="Arial"/>
          <w:sz w:val="22"/>
        </w:rPr>
        <w:t xml:space="preserve"> cuarenta y siete </w:t>
      </w:r>
      <w:r w:rsidR="00F14D38" w:rsidRPr="00545063">
        <w:rPr>
          <w:rFonts w:ascii="AvantGarde Bk BT" w:hAnsi="AvantGarde Bk BT" w:cs="Arial"/>
          <w:sz w:val="22"/>
        </w:rPr>
        <w:t>de autos</w:t>
      </w:r>
      <w:r w:rsidR="00277F22" w:rsidRPr="00545063">
        <w:rPr>
          <w:rFonts w:ascii="AvantGarde Bk BT" w:hAnsi="AvantGarde Bk BT" w:cs="Arial"/>
          <w:sz w:val="22"/>
        </w:rPr>
        <w:t>, compareció ante esta C</w:t>
      </w:r>
      <w:r w:rsidR="00CA777A" w:rsidRPr="00545063">
        <w:rPr>
          <w:rFonts w:ascii="AvantGarde Bk BT" w:hAnsi="AvantGarde Bk BT" w:cs="Arial"/>
          <w:sz w:val="22"/>
        </w:rPr>
        <w:t xml:space="preserve">omisión para efecto de informar el cumplimiento a la resolución de fecha </w:t>
      </w:r>
      <w:r w:rsidR="00511836">
        <w:rPr>
          <w:rFonts w:ascii="AvantGarde Bk BT" w:hAnsi="AvantGarde Bk BT" w:cs="Arial"/>
          <w:sz w:val="22"/>
        </w:rPr>
        <w:t>seis de agosto</w:t>
      </w:r>
      <w:r w:rsidR="00DC7C80" w:rsidRPr="00545063">
        <w:rPr>
          <w:rFonts w:ascii="AvantGarde Bk BT" w:hAnsi="AvantGarde Bk BT" w:cs="Arial"/>
          <w:sz w:val="22"/>
        </w:rPr>
        <w:t xml:space="preserve"> de dos mil veinticinco</w:t>
      </w:r>
      <w:r w:rsidR="00CA777A" w:rsidRPr="00545063">
        <w:rPr>
          <w:rFonts w:ascii="AvantGarde Bk BT" w:hAnsi="AvantGarde Bk BT" w:cs="Arial"/>
          <w:sz w:val="22"/>
        </w:rPr>
        <w:t>.</w:t>
      </w:r>
    </w:p>
    <w:p w14:paraId="0FAFB7A2" w14:textId="77777777" w:rsidR="00D21D1C" w:rsidRPr="00545063" w:rsidRDefault="00D21D1C" w:rsidP="004257D8">
      <w:pPr>
        <w:pStyle w:val="corte4fondo"/>
        <w:tabs>
          <w:tab w:val="left" w:pos="567"/>
        </w:tabs>
        <w:ind w:firstLine="680"/>
        <w:rPr>
          <w:rFonts w:ascii="AvantGarde Bk BT" w:hAnsi="AvantGarde Bk BT" w:cs="Arial"/>
          <w:sz w:val="22"/>
        </w:rPr>
      </w:pPr>
    </w:p>
    <w:p w14:paraId="5825992A" w14:textId="3BE6B25F" w:rsidR="00B77DB6" w:rsidRPr="00545063" w:rsidRDefault="00CA777A" w:rsidP="00B77DB6">
      <w:pPr>
        <w:pStyle w:val="corte4fondo"/>
        <w:tabs>
          <w:tab w:val="left" w:pos="567"/>
        </w:tabs>
        <w:ind w:firstLine="0"/>
        <w:rPr>
          <w:rFonts w:ascii="AvantGarde Bk BT" w:hAnsi="AvantGarde Bk BT" w:cs="Arial"/>
          <w:sz w:val="22"/>
        </w:rPr>
      </w:pPr>
      <w:r w:rsidRPr="00545063">
        <w:rPr>
          <w:rFonts w:ascii="AvantGarde Bk BT" w:hAnsi="AvantGarde Bk BT" w:cs="Arial"/>
          <w:sz w:val="22"/>
        </w:rPr>
        <w:tab/>
        <w:t xml:space="preserve">Pues bien, del estudio de las constancias remitidas por el sujeto obligado, </w:t>
      </w:r>
      <w:r w:rsidR="00000FF2" w:rsidRPr="00545063">
        <w:rPr>
          <w:rFonts w:ascii="AvantGarde Bk BT" w:hAnsi="AvantGarde Bk BT" w:cs="Arial"/>
          <w:sz w:val="22"/>
        </w:rPr>
        <w:t>que obran</w:t>
      </w:r>
      <w:r w:rsidR="00A07DAB" w:rsidRPr="00545063">
        <w:rPr>
          <w:rFonts w:ascii="AvantGarde Bk BT" w:hAnsi="AvantGarde Bk BT" w:cs="Arial"/>
          <w:sz w:val="22"/>
        </w:rPr>
        <w:t xml:space="preserve"> </w:t>
      </w:r>
      <w:r w:rsidR="00F3430D" w:rsidRPr="00545063">
        <w:rPr>
          <w:rFonts w:ascii="AvantGarde Bk BT" w:hAnsi="AvantGarde Bk BT" w:cs="Arial"/>
          <w:sz w:val="22"/>
        </w:rPr>
        <w:t>de</w:t>
      </w:r>
      <w:r w:rsidR="008C3EA4" w:rsidRPr="00545063">
        <w:rPr>
          <w:rFonts w:ascii="AvantGarde Bk BT" w:hAnsi="AvantGarde Bk BT" w:cs="Arial"/>
          <w:sz w:val="22"/>
        </w:rPr>
        <w:t xml:space="preserve"> fojas </w:t>
      </w:r>
      <w:r w:rsidR="00511836">
        <w:rPr>
          <w:rFonts w:ascii="AvantGarde Bk BT" w:hAnsi="AvantGarde Bk BT" w:cs="Arial"/>
          <w:sz w:val="22"/>
        </w:rPr>
        <w:t>cuarenta</w:t>
      </w:r>
      <w:r w:rsidR="00F3430D" w:rsidRPr="00545063">
        <w:rPr>
          <w:rFonts w:ascii="AvantGarde Bk BT" w:hAnsi="AvantGarde Bk BT" w:cs="Arial"/>
          <w:sz w:val="22"/>
        </w:rPr>
        <w:t xml:space="preserve"> y ocho </w:t>
      </w:r>
      <w:r w:rsidR="00511836">
        <w:rPr>
          <w:rFonts w:ascii="AvantGarde Bk BT" w:hAnsi="AvantGarde Bk BT" w:cs="Arial"/>
          <w:sz w:val="22"/>
        </w:rPr>
        <w:t xml:space="preserve">y cuarenta y nueve </w:t>
      </w:r>
      <w:r w:rsidR="00727207" w:rsidRPr="00545063">
        <w:rPr>
          <w:rFonts w:ascii="AvantGarde Bk BT" w:hAnsi="AvantGarde Bk BT" w:cs="Arial"/>
          <w:sz w:val="22"/>
        </w:rPr>
        <w:t>de autos</w:t>
      </w:r>
      <w:r w:rsidR="00000FF2" w:rsidRPr="00545063">
        <w:rPr>
          <w:rFonts w:ascii="AvantGarde Bk BT" w:hAnsi="AvantGarde Bk BT" w:cs="Arial"/>
          <w:sz w:val="22"/>
        </w:rPr>
        <w:t xml:space="preserve">, </w:t>
      </w:r>
      <w:r w:rsidRPr="00545063">
        <w:rPr>
          <w:rFonts w:ascii="AvantGarde Bk BT" w:hAnsi="AvantGarde Bk BT" w:cs="Arial"/>
          <w:sz w:val="22"/>
        </w:rPr>
        <w:t xml:space="preserve">puede advertirse que </w:t>
      </w:r>
      <w:r w:rsidR="00437A8B" w:rsidRPr="00545063">
        <w:rPr>
          <w:rFonts w:ascii="AvantGarde Bk BT" w:hAnsi="AvantGarde Bk BT" w:cs="Arial"/>
          <w:sz w:val="22"/>
        </w:rPr>
        <w:t>corresp</w:t>
      </w:r>
      <w:r w:rsidR="00A07DAB" w:rsidRPr="00545063">
        <w:rPr>
          <w:rFonts w:ascii="AvantGarde Bk BT" w:hAnsi="AvantGarde Bk BT" w:cs="Arial"/>
          <w:sz w:val="22"/>
        </w:rPr>
        <w:t xml:space="preserve">onde a las gestiones realizadas por </w:t>
      </w:r>
      <w:r w:rsidR="00511836">
        <w:rPr>
          <w:rFonts w:ascii="AvantGarde Bk BT" w:hAnsi="AvantGarde Bk BT" w:cs="Arial"/>
          <w:sz w:val="22"/>
        </w:rPr>
        <w:t>el</w:t>
      </w:r>
      <w:r w:rsidR="00A07DAB" w:rsidRPr="00545063">
        <w:rPr>
          <w:rFonts w:ascii="AvantGarde Bk BT" w:hAnsi="AvantGarde Bk BT" w:cs="Arial"/>
          <w:sz w:val="22"/>
        </w:rPr>
        <w:t xml:space="preserve"> Titular de la Unidad de Transparencia con </w:t>
      </w:r>
      <w:r w:rsidR="00E23CD0" w:rsidRPr="00545063">
        <w:rPr>
          <w:rFonts w:ascii="AvantGarde Bk BT" w:hAnsi="AvantGarde Bk BT" w:cs="Arial"/>
          <w:sz w:val="22"/>
        </w:rPr>
        <w:t xml:space="preserve">la </w:t>
      </w:r>
      <w:r w:rsidR="00511836">
        <w:rPr>
          <w:rFonts w:ascii="AvantGarde Bk BT" w:hAnsi="AvantGarde Bk BT" w:cs="Arial"/>
          <w:sz w:val="22"/>
        </w:rPr>
        <w:t>Directora General de Seguridad Pública Municipal</w:t>
      </w:r>
      <w:r w:rsidR="00F3430D" w:rsidRPr="00545063">
        <w:rPr>
          <w:rFonts w:ascii="AvantGarde Bk BT" w:hAnsi="AvantGarde Bk BT" w:cs="Arial"/>
          <w:sz w:val="22"/>
        </w:rPr>
        <w:t>,</w:t>
      </w:r>
      <w:r w:rsidR="008C3EA4" w:rsidRPr="00545063">
        <w:rPr>
          <w:rFonts w:ascii="AvantGarde Bk BT" w:hAnsi="AvantGarde Bk BT" w:cs="Arial"/>
          <w:sz w:val="22"/>
        </w:rPr>
        <w:t xml:space="preserve"> </w:t>
      </w:r>
      <w:r w:rsidR="00764E5A" w:rsidRPr="00545063">
        <w:rPr>
          <w:rFonts w:ascii="AvantGarde Bk BT" w:hAnsi="AvantGarde Bk BT" w:cs="Arial"/>
          <w:sz w:val="22"/>
        </w:rPr>
        <w:t xml:space="preserve">así como la </w:t>
      </w:r>
      <w:r w:rsidR="00A07DAB" w:rsidRPr="00545063">
        <w:rPr>
          <w:rFonts w:ascii="AvantGarde Bk BT" w:hAnsi="AvantGarde Bk BT" w:cs="Arial"/>
          <w:sz w:val="22"/>
        </w:rPr>
        <w:t>respuesta</w:t>
      </w:r>
      <w:r w:rsidR="00511836">
        <w:rPr>
          <w:rFonts w:ascii="AvantGarde Bk BT" w:hAnsi="AvantGarde Bk BT" w:cs="Arial"/>
          <w:sz w:val="22"/>
        </w:rPr>
        <w:t xml:space="preserve"> emitida</w:t>
      </w:r>
      <w:r w:rsidR="00DA54A9" w:rsidRPr="00545063">
        <w:rPr>
          <w:rFonts w:ascii="AvantGarde Bk BT" w:hAnsi="AvantGarde Bk BT" w:cs="Arial"/>
          <w:sz w:val="22"/>
        </w:rPr>
        <w:t xml:space="preserve"> por </w:t>
      </w:r>
      <w:r w:rsidR="00511836">
        <w:rPr>
          <w:rFonts w:ascii="AvantGarde Bk BT" w:hAnsi="AvantGarde Bk BT" w:cs="Arial"/>
          <w:sz w:val="22"/>
        </w:rPr>
        <w:t>esta</w:t>
      </w:r>
      <w:r w:rsidR="00A07DAB" w:rsidRPr="00545063">
        <w:rPr>
          <w:rFonts w:ascii="AvantGarde Bk BT" w:hAnsi="AvantGarde Bk BT" w:cs="Arial"/>
          <w:sz w:val="22"/>
        </w:rPr>
        <w:t xml:space="preserve">, en la cual, </w:t>
      </w:r>
      <w:r w:rsidR="008C3EA4" w:rsidRPr="00545063">
        <w:rPr>
          <w:rFonts w:ascii="AvantGarde Bk BT" w:hAnsi="AvantGarde Bk BT" w:cs="Arial"/>
          <w:sz w:val="22"/>
        </w:rPr>
        <w:t xml:space="preserve">puede advertirse que de dichas gestiones, </w:t>
      </w:r>
      <w:r w:rsidR="00511836">
        <w:rPr>
          <w:rFonts w:ascii="AvantGarde Bk BT" w:hAnsi="AvantGarde Bk BT" w:cs="Arial"/>
          <w:sz w:val="22"/>
        </w:rPr>
        <w:t>dicha área generadora de la información, responde al cuestionamiento respecto de los mecanismos y acciones en materia de atención, protección y seguridad de niñas y mujeres víctimas de violencia</w:t>
      </w:r>
      <w:r w:rsidR="0078487F" w:rsidRPr="00545063">
        <w:rPr>
          <w:rFonts w:ascii="AvantGarde Bk BT" w:hAnsi="AvantGarde Bk BT" w:cs="Arial"/>
          <w:sz w:val="22"/>
        </w:rPr>
        <w:t>, de conformidad con los efectos de la resolución que recayó sobre el Recurso de Revisión de mérito.</w:t>
      </w:r>
    </w:p>
    <w:p w14:paraId="4E3D4C2A" w14:textId="3571C8C9" w:rsidR="00E948F3" w:rsidRPr="0078487F" w:rsidRDefault="00437A8B" w:rsidP="00CA777A">
      <w:pPr>
        <w:pStyle w:val="corte4fondo"/>
        <w:tabs>
          <w:tab w:val="left" w:pos="567"/>
        </w:tabs>
        <w:ind w:firstLine="0"/>
        <w:rPr>
          <w:rFonts w:ascii="AvantGarde Bk BT" w:hAnsi="AvantGarde Bk BT" w:cs="Arial"/>
          <w:sz w:val="24"/>
        </w:rPr>
      </w:pPr>
      <w:r w:rsidRPr="0078487F">
        <w:rPr>
          <w:rFonts w:ascii="AvantGarde Bk BT" w:hAnsi="AvantGarde Bk BT" w:cs="Arial"/>
          <w:sz w:val="24"/>
        </w:rPr>
        <w:tab/>
      </w:r>
    </w:p>
    <w:p w14:paraId="5BB32668" w14:textId="4D822F1F" w:rsidR="0073687F" w:rsidRPr="00545063" w:rsidRDefault="00CA777A" w:rsidP="00176792">
      <w:pPr>
        <w:pStyle w:val="corte4fondo"/>
        <w:tabs>
          <w:tab w:val="left" w:pos="567"/>
        </w:tabs>
        <w:ind w:firstLine="0"/>
        <w:rPr>
          <w:rFonts w:ascii="AvantGarde Bk BT" w:hAnsi="AvantGarde Bk BT" w:cs="Arial"/>
          <w:sz w:val="22"/>
        </w:rPr>
      </w:pPr>
      <w:r w:rsidRPr="0078487F">
        <w:rPr>
          <w:rFonts w:ascii="AvantGarde Bk BT" w:hAnsi="AvantGarde Bk BT" w:cs="Arial"/>
          <w:sz w:val="24"/>
        </w:rPr>
        <w:tab/>
      </w:r>
      <w:r w:rsidRPr="00545063">
        <w:rPr>
          <w:rFonts w:ascii="AvantGarde Bk BT" w:hAnsi="AvantGarde Bk BT" w:cs="Arial"/>
          <w:sz w:val="22"/>
        </w:rPr>
        <w:t>Igualmente, remitió las constancias que acreditan la notificación realizada al recurrente al medio que designó para recibir notificaciones</w:t>
      </w:r>
      <w:r w:rsidR="00A00B1D" w:rsidRPr="00545063">
        <w:rPr>
          <w:rFonts w:ascii="AvantGarde Bk BT" w:hAnsi="AvantGarde Bk BT" w:cs="Arial"/>
          <w:sz w:val="22"/>
        </w:rPr>
        <w:t>,</w:t>
      </w:r>
      <w:r w:rsidR="00511836">
        <w:rPr>
          <w:rFonts w:ascii="AvantGarde Bk BT" w:hAnsi="AvantGarde Bk BT" w:cs="Arial"/>
          <w:sz w:val="22"/>
        </w:rPr>
        <w:t xml:space="preserve"> así como en los Estrados del sujeto obligado visible</w:t>
      </w:r>
      <w:r w:rsidR="00A00B1D" w:rsidRPr="00545063">
        <w:rPr>
          <w:rFonts w:ascii="AvantGarde Bk BT" w:hAnsi="AvantGarde Bk BT" w:cs="Arial"/>
          <w:sz w:val="22"/>
        </w:rPr>
        <w:t xml:space="preserve"> a foja </w:t>
      </w:r>
      <w:r w:rsidR="00511836">
        <w:rPr>
          <w:rFonts w:ascii="AvantGarde Bk BT" w:hAnsi="AvantGarde Bk BT" w:cs="Arial"/>
          <w:sz w:val="22"/>
        </w:rPr>
        <w:t>cincuenta de autos</w:t>
      </w:r>
      <w:r w:rsidR="00D91655" w:rsidRPr="00545063">
        <w:rPr>
          <w:rFonts w:ascii="AvantGarde Bk BT" w:hAnsi="AvantGarde Bk BT" w:cs="Arial"/>
          <w:sz w:val="22"/>
        </w:rPr>
        <w:t>.</w:t>
      </w:r>
    </w:p>
    <w:p w14:paraId="7AA595B6" w14:textId="77777777" w:rsidR="00D45D39" w:rsidRPr="00545063" w:rsidRDefault="00D45D39" w:rsidP="00176792">
      <w:pPr>
        <w:pStyle w:val="corte4fondo"/>
        <w:tabs>
          <w:tab w:val="left" w:pos="567"/>
        </w:tabs>
        <w:ind w:firstLine="0"/>
        <w:rPr>
          <w:rFonts w:ascii="AvantGarde Bk BT" w:hAnsi="AvantGarde Bk BT" w:cs="Arial"/>
          <w:sz w:val="22"/>
        </w:rPr>
      </w:pPr>
    </w:p>
    <w:p w14:paraId="4BA94F14" w14:textId="77777777" w:rsidR="005B2937" w:rsidRPr="00545063" w:rsidRDefault="00CA777A" w:rsidP="005B2937">
      <w:pPr>
        <w:pStyle w:val="corte4fondo"/>
        <w:tabs>
          <w:tab w:val="left" w:pos="567"/>
        </w:tabs>
        <w:rPr>
          <w:rFonts w:ascii="AvantGarde Bk BT" w:hAnsi="AvantGarde Bk BT" w:cs="Arial"/>
          <w:sz w:val="22"/>
        </w:rPr>
      </w:pPr>
      <w:r w:rsidRPr="00545063">
        <w:rPr>
          <w:rFonts w:ascii="AvantGarde Bk BT" w:hAnsi="AvantGarde Bk BT" w:cs="Arial"/>
          <w:sz w:val="22"/>
        </w:rPr>
        <w:t xml:space="preserve">De tal suerte, </w:t>
      </w:r>
      <w:r w:rsidR="005B2937" w:rsidRPr="00545063">
        <w:rPr>
          <w:rFonts w:ascii="AvantGarde Bk BT" w:hAnsi="AvantGarde Bk BT" w:cs="Arial"/>
          <w:sz w:val="22"/>
        </w:rPr>
        <w:t>que las documentales remitidas por el sujeto obligado resultan suficientes para colmar los extremos fijados en la resolución de mérito y por tanto la misma se encuentra cumplida.</w:t>
      </w:r>
    </w:p>
    <w:p w14:paraId="3C1FB141" w14:textId="394F51B8" w:rsidR="00CA777A" w:rsidRPr="00545063" w:rsidRDefault="00CA777A" w:rsidP="00545063">
      <w:pPr>
        <w:pStyle w:val="corte4fondo"/>
        <w:tabs>
          <w:tab w:val="left" w:pos="567"/>
        </w:tabs>
        <w:ind w:firstLine="0"/>
        <w:rPr>
          <w:rFonts w:ascii="AvantGarde Bk BT" w:hAnsi="AvantGarde Bk BT" w:cs="Arial"/>
          <w:sz w:val="22"/>
        </w:rPr>
      </w:pPr>
    </w:p>
    <w:p w14:paraId="26DFD073" w14:textId="3727AF4B" w:rsidR="00CA777A" w:rsidRPr="00545063" w:rsidRDefault="00CA777A" w:rsidP="00CA777A">
      <w:pPr>
        <w:pStyle w:val="corte4fondo"/>
        <w:tabs>
          <w:tab w:val="left" w:pos="567"/>
        </w:tabs>
        <w:rPr>
          <w:rFonts w:ascii="AvantGarde Bk BT" w:hAnsi="AvantGarde Bk BT" w:cs="Arial"/>
          <w:sz w:val="22"/>
        </w:rPr>
      </w:pPr>
      <w:r w:rsidRPr="00545063">
        <w:rPr>
          <w:rFonts w:ascii="AvantGarde Bk BT" w:hAnsi="AvantGarde Bk BT" w:cs="Arial"/>
          <w:sz w:val="22"/>
        </w:rPr>
        <w:t xml:space="preserve">En ese sentido, es dable asentar que no existe constancia alguna agregada a los autos que contravenga las documentales remitidas por el sujeto obligado para acreditar </w:t>
      </w:r>
      <w:r w:rsidR="00E948F3" w:rsidRPr="00545063">
        <w:rPr>
          <w:rFonts w:ascii="AvantGarde Bk BT" w:hAnsi="AvantGarde Bk BT" w:cs="Arial"/>
          <w:sz w:val="22"/>
        </w:rPr>
        <w:t>el cumplimiento a la resolución dictada dentro</w:t>
      </w:r>
      <w:r w:rsidR="00553F80" w:rsidRPr="00545063">
        <w:rPr>
          <w:rFonts w:ascii="AvantGarde Bk BT" w:hAnsi="AvantGarde Bk BT" w:cs="Arial"/>
          <w:sz w:val="22"/>
        </w:rPr>
        <w:t xml:space="preserve"> de este expediente</w:t>
      </w:r>
      <w:r w:rsidRPr="00545063">
        <w:rPr>
          <w:rFonts w:ascii="AvantGarde Bk BT" w:hAnsi="AvantGarde Bk BT" w:cs="Arial"/>
          <w:sz w:val="22"/>
        </w:rPr>
        <w:t xml:space="preserve">. </w:t>
      </w:r>
    </w:p>
    <w:p w14:paraId="734C8A57" w14:textId="77777777" w:rsidR="00CA777A" w:rsidRPr="00545063" w:rsidRDefault="00CA777A" w:rsidP="00CA777A">
      <w:pPr>
        <w:pStyle w:val="corte4fondo"/>
        <w:tabs>
          <w:tab w:val="left" w:pos="567"/>
        </w:tabs>
        <w:rPr>
          <w:rFonts w:ascii="AvantGarde Bk BT" w:hAnsi="AvantGarde Bk BT" w:cs="Arial"/>
          <w:sz w:val="22"/>
        </w:rPr>
      </w:pPr>
    </w:p>
    <w:p w14:paraId="5A641F25" w14:textId="484892C7" w:rsidR="00CA777A" w:rsidRPr="00545063" w:rsidRDefault="00CA777A" w:rsidP="00CA777A">
      <w:pPr>
        <w:pStyle w:val="corte4fondo"/>
        <w:tabs>
          <w:tab w:val="left" w:pos="567"/>
        </w:tabs>
        <w:rPr>
          <w:rFonts w:ascii="AvantGarde Bk BT" w:hAnsi="AvantGarde Bk BT" w:cs="Arial"/>
          <w:b/>
          <w:sz w:val="22"/>
        </w:rPr>
      </w:pPr>
      <w:r w:rsidRPr="00545063">
        <w:rPr>
          <w:rFonts w:ascii="AvantGarde Bk BT" w:hAnsi="AvantGarde Bk BT" w:cs="Arial"/>
          <w:sz w:val="22"/>
        </w:rPr>
        <w:lastRenderedPageBreak/>
        <w:t xml:space="preserve">En consecuencia, con fundamento en los artículos 27° primer párrafo y 185 de la Ley de Transparencia y Acceso a la Información Pública del Estado, </w:t>
      </w:r>
      <w:r w:rsidRPr="00545063">
        <w:rPr>
          <w:rFonts w:ascii="AvantGarde Bk BT" w:hAnsi="AvantGarde Bk BT" w:cs="Arial"/>
          <w:b/>
          <w:sz w:val="22"/>
          <w:u w:val="single"/>
        </w:rPr>
        <w:t xml:space="preserve">se tiene por </w:t>
      </w:r>
      <w:r w:rsidR="00E948F3" w:rsidRPr="00545063">
        <w:rPr>
          <w:rFonts w:ascii="AvantGarde Bk BT" w:hAnsi="AvantGarde Bk BT" w:cs="Arial"/>
          <w:b/>
          <w:sz w:val="22"/>
          <w:u w:val="single"/>
        </w:rPr>
        <w:t>cumplida la resolución d</w:t>
      </w:r>
      <w:r w:rsidR="00C03577" w:rsidRPr="00545063">
        <w:rPr>
          <w:rFonts w:ascii="AvantGarde Bk BT" w:hAnsi="AvantGarde Bk BT" w:cs="Arial"/>
          <w:b/>
          <w:sz w:val="22"/>
          <w:u w:val="single"/>
        </w:rPr>
        <w:t>el recurso de revisión RR-</w:t>
      </w:r>
      <w:r w:rsidR="00511836">
        <w:rPr>
          <w:rFonts w:ascii="AvantGarde Bk BT" w:hAnsi="AvantGarde Bk BT" w:cs="Arial"/>
          <w:b/>
          <w:sz w:val="22"/>
          <w:u w:val="single"/>
        </w:rPr>
        <w:t>741</w:t>
      </w:r>
      <w:r w:rsidR="006477F7" w:rsidRPr="00545063">
        <w:rPr>
          <w:rFonts w:ascii="AvantGarde Bk BT" w:hAnsi="AvantGarde Bk BT" w:cs="Arial"/>
          <w:b/>
          <w:sz w:val="22"/>
          <w:u w:val="single"/>
        </w:rPr>
        <w:t>/202</w:t>
      </w:r>
      <w:r w:rsidR="00511836">
        <w:rPr>
          <w:rFonts w:ascii="AvantGarde Bk BT" w:hAnsi="AvantGarde Bk BT" w:cs="Arial"/>
          <w:b/>
          <w:sz w:val="22"/>
          <w:u w:val="single"/>
        </w:rPr>
        <w:t>5</w:t>
      </w:r>
      <w:r w:rsidRPr="00545063">
        <w:rPr>
          <w:rFonts w:ascii="AvantGarde Bk BT" w:hAnsi="AvantGarde Bk BT" w:cs="Arial"/>
          <w:b/>
          <w:sz w:val="22"/>
          <w:u w:val="single"/>
        </w:rPr>
        <w:t>-1</w:t>
      </w:r>
      <w:r w:rsidRPr="00545063">
        <w:rPr>
          <w:rFonts w:ascii="AvantGarde Bk BT" w:hAnsi="AvantGarde Bk BT" w:cs="Arial"/>
          <w:b/>
          <w:sz w:val="22"/>
        </w:rPr>
        <w:t>.</w:t>
      </w:r>
    </w:p>
    <w:p w14:paraId="4E0BABE0" w14:textId="77777777" w:rsidR="00CA777A" w:rsidRPr="00545063" w:rsidRDefault="00CA777A" w:rsidP="00CA777A">
      <w:pPr>
        <w:pStyle w:val="corte4fondo"/>
        <w:tabs>
          <w:tab w:val="left" w:pos="567"/>
        </w:tabs>
        <w:rPr>
          <w:rFonts w:ascii="AvantGarde Bk BT" w:hAnsi="AvantGarde Bk BT" w:cs="Arial"/>
          <w:b/>
          <w:sz w:val="22"/>
        </w:rPr>
      </w:pPr>
    </w:p>
    <w:p w14:paraId="30CD9D9F" w14:textId="169680C8" w:rsidR="00CA777A" w:rsidRPr="00545063" w:rsidRDefault="00CA777A" w:rsidP="00CA777A">
      <w:pPr>
        <w:pStyle w:val="corte4fondo"/>
        <w:tabs>
          <w:tab w:val="left" w:pos="567"/>
        </w:tabs>
        <w:ind w:firstLine="0"/>
        <w:rPr>
          <w:rFonts w:ascii="AvantGarde Bk BT" w:hAnsi="AvantGarde Bk BT" w:cs="Arial"/>
          <w:sz w:val="22"/>
        </w:rPr>
      </w:pPr>
      <w:r w:rsidRPr="00545063">
        <w:rPr>
          <w:rFonts w:ascii="AvantGarde Bk BT" w:hAnsi="AvantGarde Bk BT" w:cs="Arial"/>
          <w:sz w:val="22"/>
        </w:rPr>
        <w:tab/>
        <w:t xml:space="preserve"> Por último, archívese en su oportunidad este expediente como asunto totalmente concluido. </w:t>
      </w:r>
      <w:r w:rsidRPr="00545063">
        <w:rPr>
          <w:rFonts w:ascii="AvantGarde Bk BT" w:hAnsi="AvantGarde Bk BT" w:cs="Arial"/>
          <w:b/>
          <w:sz w:val="22"/>
        </w:rPr>
        <w:t>Notifíquese por lista</w:t>
      </w:r>
      <w:r w:rsidRPr="00545063">
        <w:rPr>
          <w:rFonts w:ascii="AvantGarde Bk BT" w:hAnsi="AvantGarde Bk BT" w:cs="Arial"/>
          <w:sz w:val="22"/>
        </w:rPr>
        <w:t>.</w:t>
      </w:r>
    </w:p>
    <w:p w14:paraId="5B24B028" w14:textId="77777777" w:rsidR="00CA777A" w:rsidRPr="00545063" w:rsidRDefault="00CA777A" w:rsidP="00CA777A">
      <w:pPr>
        <w:pStyle w:val="corte4fondo"/>
        <w:tabs>
          <w:tab w:val="left" w:pos="567"/>
        </w:tabs>
        <w:ind w:firstLine="0"/>
        <w:rPr>
          <w:rFonts w:ascii="AvantGarde Bk BT" w:hAnsi="AvantGarde Bk BT" w:cs="Arial"/>
          <w:sz w:val="22"/>
        </w:rPr>
      </w:pPr>
    </w:p>
    <w:p w14:paraId="510C03AE" w14:textId="3E7F1491" w:rsidR="00D91E3A" w:rsidRPr="00545063" w:rsidRDefault="00CA777A" w:rsidP="00CA777A">
      <w:pPr>
        <w:pStyle w:val="corte4fondo"/>
        <w:tabs>
          <w:tab w:val="left" w:pos="567"/>
        </w:tabs>
        <w:ind w:firstLine="0"/>
        <w:rPr>
          <w:rFonts w:ascii="AvantGarde Bk BT" w:hAnsi="AvantGarde Bk BT" w:cs="Arial"/>
          <w:sz w:val="20"/>
        </w:rPr>
      </w:pPr>
      <w:r w:rsidRPr="0078487F">
        <w:rPr>
          <w:rFonts w:ascii="AvantGarde Bk BT" w:hAnsi="AvantGarde Bk BT" w:cs="Arial"/>
          <w:sz w:val="24"/>
        </w:rPr>
        <w:tab/>
      </w:r>
      <w:r w:rsidRPr="00545063">
        <w:rPr>
          <w:rFonts w:ascii="AvantGarde Bk BT" w:hAnsi="AvantGarde Bk BT" w:cs="Arial"/>
          <w:sz w:val="22"/>
        </w:rPr>
        <w:t xml:space="preserve">Así lo proveyó y firma </w:t>
      </w:r>
      <w:r w:rsidR="00674F69" w:rsidRPr="00545063">
        <w:rPr>
          <w:rFonts w:ascii="AvantGarde Bk BT" w:hAnsi="AvantGarde Bk BT" w:cs="Arial"/>
          <w:sz w:val="22"/>
        </w:rPr>
        <w:t>la Licenciada Marcela Acosta Ibáñez, Proyectista adscrita a la Ponencia 1</w:t>
      </w:r>
      <w:r w:rsidRPr="00545063">
        <w:rPr>
          <w:rFonts w:ascii="AvantGarde Bk BT" w:hAnsi="AvantGarde Bk BT" w:cs="Arial"/>
          <w:sz w:val="22"/>
        </w:rPr>
        <w:t xml:space="preserve"> de esta Comisión Estatal de Garantía de Acceso a la Información </w:t>
      </w:r>
      <w:r w:rsidR="00674F69" w:rsidRPr="00545063">
        <w:rPr>
          <w:rFonts w:ascii="AvantGarde Bk BT" w:hAnsi="AvantGarde Bk BT" w:cs="Arial"/>
          <w:sz w:val="22"/>
        </w:rPr>
        <w:t>Pública. -</w:t>
      </w:r>
    </w:p>
    <w:p w14:paraId="21026E35" w14:textId="5B761014" w:rsidR="002B316C" w:rsidRPr="0078487F" w:rsidRDefault="006477F7" w:rsidP="0073139A">
      <w:pPr>
        <w:pStyle w:val="corte4fondo"/>
        <w:tabs>
          <w:tab w:val="left" w:pos="567"/>
        </w:tabs>
        <w:ind w:firstLine="0"/>
        <w:rPr>
          <w:rFonts w:ascii="AvantGarde Bk BT" w:hAnsi="AvantGarde Bk BT" w:cs="Arial"/>
          <w:sz w:val="16"/>
          <w:szCs w:val="14"/>
        </w:rPr>
      </w:pPr>
      <w:r w:rsidRPr="0078487F">
        <w:rPr>
          <w:rFonts w:ascii="AvantGarde Bk BT" w:hAnsi="AvantGarde Bk BT" w:cs="Arial"/>
          <w:sz w:val="16"/>
          <w:szCs w:val="14"/>
        </w:rPr>
        <w:t>GDGP.</w:t>
      </w:r>
    </w:p>
    <w:p w14:paraId="1355779D" w14:textId="59820E95" w:rsidR="000A3ABE" w:rsidRPr="0078487F" w:rsidRDefault="000A3ABE" w:rsidP="0073139A">
      <w:pPr>
        <w:pStyle w:val="corte4fondo"/>
        <w:tabs>
          <w:tab w:val="left" w:pos="567"/>
        </w:tabs>
        <w:ind w:firstLine="0"/>
        <w:rPr>
          <w:rFonts w:ascii="AvantGarde Bk BT" w:hAnsi="AvantGarde Bk BT" w:cs="Arial"/>
          <w:sz w:val="24"/>
        </w:rPr>
      </w:pPr>
    </w:p>
    <w:p w14:paraId="6020A3C3" w14:textId="77777777" w:rsidR="00B228EB" w:rsidRPr="00545063" w:rsidRDefault="00B228EB" w:rsidP="00B228EB">
      <w:pPr>
        <w:jc w:val="center"/>
        <w:rPr>
          <w:rFonts w:ascii="Arial" w:hAnsi="Arial" w:cs="Arial"/>
          <w:b/>
        </w:rPr>
      </w:pPr>
      <w:r w:rsidRPr="00545063">
        <w:rPr>
          <w:rFonts w:ascii="Arial" w:hAnsi="Arial" w:cs="Arial"/>
          <w:b/>
        </w:rPr>
        <w:t>Licenciada Marcela Acosta Ibáñez.</w:t>
      </w:r>
    </w:p>
    <w:p w14:paraId="4634D006" w14:textId="073407A0" w:rsidR="00BB58C4" w:rsidRPr="00545063" w:rsidRDefault="00B228EB" w:rsidP="00D11BBC">
      <w:pPr>
        <w:jc w:val="center"/>
        <w:rPr>
          <w:rFonts w:ascii="Arial" w:hAnsi="Arial" w:cs="Arial"/>
          <w:b/>
        </w:rPr>
      </w:pPr>
      <w:r w:rsidRPr="00545063">
        <w:rPr>
          <w:rFonts w:ascii="Arial" w:hAnsi="Arial" w:cs="Arial"/>
          <w:b/>
        </w:rPr>
        <w:t>Proyectista Ponencia 1.</w:t>
      </w:r>
    </w:p>
    <w:p w14:paraId="037E867A" w14:textId="64540295" w:rsidR="002F707F" w:rsidRPr="0078487F" w:rsidRDefault="002F707F" w:rsidP="0078487F">
      <w:pPr>
        <w:rPr>
          <w:rFonts w:ascii="Arial" w:hAnsi="Arial" w:cs="Arial"/>
          <w:b/>
          <w:sz w:val="24"/>
        </w:rPr>
      </w:pPr>
    </w:p>
    <w:p w14:paraId="2D16C9C3" w14:textId="77777777" w:rsidR="002F707F" w:rsidRPr="0078487F" w:rsidRDefault="002F707F" w:rsidP="00D11BBC">
      <w:pPr>
        <w:jc w:val="center"/>
        <w:rPr>
          <w:rFonts w:ascii="Arial" w:hAnsi="Arial" w:cs="Arial"/>
          <w:b/>
          <w:sz w:val="24"/>
        </w:rPr>
      </w:pPr>
    </w:p>
    <w:p w14:paraId="4E41C463" w14:textId="587E04B5" w:rsidR="00A17CD5" w:rsidRPr="0078487F" w:rsidRDefault="00A17CD5" w:rsidP="00A17CD5">
      <w:pPr>
        <w:shd w:val="clear" w:color="auto" w:fill="FFFFFF"/>
        <w:spacing w:line="240" w:lineRule="auto"/>
        <w:jc w:val="both"/>
        <w:rPr>
          <w:rFonts w:ascii="Calibri" w:eastAsia="Times New Roman" w:hAnsi="Calibri" w:cs="Calibri"/>
          <w:color w:val="000000"/>
          <w:sz w:val="20"/>
          <w:szCs w:val="24"/>
          <w:lang w:eastAsia="es-ES"/>
        </w:rPr>
      </w:pPr>
      <w:r w:rsidRPr="0078487F">
        <w:rPr>
          <w:rFonts w:ascii="Calibri" w:eastAsia="Times New Roman" w:hAnsi="Calibri" w:cs="Calibri"/>
          <w:color w:val="000000"/>
          <w:sz w:val="20"/>
          <w:szCs w:val="24"/>
          <w:lang w:eastAsia="es-ES"/>
        </w:rPr>
        <w:t>A las ocho horas del día </w:t>
      </w:r>
      <w:r w:rsidR="00511836">
        <w:rPr>
          <w:rFonts w:ascii="Calibri" w:eastAsia="Times New Roman" w:hAnsi="Calibri" w:cs="Calibri"/>
          <w:b/>
          <w:color w:val="000000"/>
          <w:sz w:val="20"/>
          <w:szCs w:val="24"/>
          <w:lang w:eastAsia="es-ES"/>
        </w:rPr>
        <w:t xml:space="preserve">09 </w:t>
      </w:r>
      <w:r w:rsidRPr="0078487F">
        <w:rPr>
          <w:rFonts w:ascii="Calibri" w:eastAsia="Times New Roman" w:hAnsi="Calibri" w:cs="Calibri"/>
          <w:color w:val="000000"/>
          <w:sz w:val="20"/>
          <w:szCs w:val="24"/>
          <w:lang w:eastAsia="es-ES"/>
        </w:rPr>
        <w:t>de _</w:t>
      </w:r>
      <w:proofErr w:type="gramStart"/>
      <w:r w:rsidR="00511836">
        <w:rPr>
          <w:rFonts w:ascii="Calibri" w:eastAsia="Times New Roman" w:hAnsi="Calibri" w:cs="Calibri"/>
          <w:b/>
          <w:bCs/>
          <w:color w:val="000000"/>
          <w:sz w:val="20"/>
          <w:szCs w:val="24"/>
          <w:lang w:eastAsia="es-ES"/>
        </w:rPr>
        <w:t>octubre</w:t>
      </w:r>
      <w:r w:rsidR="00545063">
        <w:rPr>
          <w:rFonts w:ascii="Calibri" w:eastAsia="Times New Roman" w:hAnsi="Calibri" w:cs="Calibri"/>
          <w:b/>
          <w:bCs/>
          <w:color w:val="000000"/>
          <w:sz w:val="20"/>
          <w:szCs w:val="24"/>
          <w:lang w:eastAsia="es-ES"/>
        </w:rPr>
        <w:t xml:space="preserve"> </w:t>
      </w:r>
      <w:r w:rsidRPr="0078487F">
        <w:rPr>
          <w:rFonts w:ascii="Calibri" w:eastAsia="Times New Roman" w:hAnsi="Calibri" w:cs="Calibri"/>
          <w:color w:val="000000"/>
          <w:sz w:val="20"/>
          <w:szCs w:val="24"/>
          <w:lang w:eastAsia="es-ES"/>
        </w:rPr>
        <w:t xml:space="preserve"> de</w:t>
      </w:r>
      <w:proofErr w:type="gramEnd"/>
      <w:r w:rsidRPr="0078487F">
        <w:rPr>
          <w:rFonts w:ascii="Calibri" w:eastAsia="Times New Roman" w:hAnsi="Calibri" w:cs="Calibri"/>
          <w:color w:val="000000"/>
          <w:sz w:val="20"/>
          <w:szCs w:val="24"/>
          <w:lang w:eastAsia="es-ES"/>
        </w:rPr>
        <w:t xml:space="preserve"> __</w:t>
      </w:r>
      <w:r w:rsidR="00545063">
        <w:rPr>
          <w:rFonts w:ascii="Calibri" w:eastAsia="Times New Roman" w:hAnsi="Calibri" w:cs="Calibri"/>
          <w:b/>
          <w:bCs/>
          <w:color w:val="000000"/>
          <w:sz w:val="20"/>
          <w:szCs w:val="24"/>
          <w:lang w:eastAsia="es-ES"/>
        </w:rPr>
        <w:t>2025</w:t>
      </w:r>
      <w:r w:rsidRPr="0078487F">
        <w:rPr>
          <w:rFonts w:ascii="Calibri" w:eastAsia="Times New Roman" w:hAnsi="Calibri" w:cs="Calibri"/>
          <w:color w:val="000000"/>
          <w:sz w:val="20"/>
          <w:szCs w:val="24"/>
          <w:lang w:eastAsia="es-ES"/>
        </w:rPr>
        <w:t xml:space="preserve">__, notifiqué el auto que antecede por lista que se fija y publica en los estrados de esta Comisión Estatal de Garantía de Acceso a la Información Pública, de conformidad con el artículo 46, fracción I, del Reglamento Interior de esta Comisión, para constancia legal. - - </w:t>
      </w:r>
      <w:r w:rsidR="00545063">
        <w:rPr>
          <w:rFonts w:ascii="Calibri" w:eastAsia="Times New Roman" w:hAnsi="Calibri" w:cs="Calibri"/>
          <w:color w:val="000000"/>
          <w:sz w:val="20"/>
          <w:szCs w:val="24"/>
          <w:lang w:eastAsia="es-ES"/>
        </w:rPr>
        <w:t xml:space="preserve">- - - - - - - - - - - - - - - - </w:t>
      </w:r>
      <w:r w:rsidRPr="0078487F">
        <w:rPr>
          <w:rFonts w:ascii="Calibri" w:eastAsia="Times New Roman" w:hAnsi="Calibri" w:cs="Calibri"/>
          <w:color w:val="000000"/>
          <w:sz w:val="20"/>
          <w:szCs w:val="24"/>
          <w:lang w:eastAsia="es-ES"/>
        </w:rPr>
        <w:t xml:space="preserve"> - - - - - - - - - - - </w:t>
      </w:r>
      <w:r w:rsidR="00511836">
        <w:rPr>
          <w:rFonts w:ascii="Calibri" w:eastAsia="Times New Roman" w:hAnsi="Calibri" w:cs="Calibri"/>
          <w:color w:val="000000"/>
          <w:sz w:val="20"/>
          <w:szCs w:val="24"/>
          <w:lang w:eastAsia="es-ES"/>
        </w:rPr>
        <w:t xml:space="preserve">- - - - - - -  - </w:t>
      </w:r>
      <w:r w:rsidRPr="0078487F">
        <w:rPr>
          <w:rFonts w:ascii="Calibri" w:eastAsia="Times New Roman" w:hAnsi="Calibri" w:cs="Calibri"/>
          <w:color w:val="000000"/>
          <w:sz w:val="20"/>
          <w:szCs w:val="24"/>
          <w:lang w:eastAsia="es-ES"/>
        </w:rPr>
        <w:t>-- </w:t>
      </w:r>
      <w:proofErr w:type="gramStart"/>
      <w:r w:rsidRPr="0078487F">
        <w:rPr>
          <w:rFonts w:ascii="Calibri" w:eastAsia="Times New Roman" w:hAnsi="Calibri" w:cs="Calibri"/>
          <w:b/>
          <w:bCs/>
          <w:color w:val="000000"/>
          <w:sz w:val="20"/>
          <w:szCs w:val="24"/>
          <w:lang w:eastAsia="es-ES"/>
        </w:rPr>
        <w:t>DOY  FE</w:t>
      </w:r>
      <w:proofErr w:type="gramEnd"/>
      <w:r w:rsidRPr="0078487F">
        <w:rPr>
          <w:rFonts w:ascii="Calibri" w:eastAsia="Times New Roman" w:hAnsi="Calibri" w:cs="Calibri"/>
          <w:color w:val="000000"/>
          <w:sz w:val="20"/>
          <w:szCs w:val="24"/>
          <w:lang w:eastAsia="es-ES"/>
        </w:rPr>
        <w:t> - - - - - - - - - - - - - - - - - - - - - - - - - - - - - - - - - - - - - - -</w:t>
      </w:r>
    </w:p>
    <w:p w14:paraId="4C17DEA2" w14:textId="77777777" w:rsidR="00A17CD5" w:rsidRPr="0078487F" w:rsidRDefault="00A17CD5" w:rsidP="00A17CD5">
      <w:pPr>
        <w:shd w:val="clear" w:color="auto" w:fill="FFFFFF"/>
        <w:spacing w:line="240" w:lineRule="auto"/>
        <w:jc w:val="both"/>
        <w:rPr>
          <w:rFonts w:ascii="Calibri" w:eastAsia="Times New Roman" w:hAnsi="Calibri" w:cs="Calibri"/>
          <w:color w:val="000000"/>
          <w:sz w:val="20"/>
          <w:szCs w:val="24"/>
          <w:lang w:eastAsia="es-ES"/>
        </w:rPr>
      </w:pPr>
      <w:r w:rsidRPr="0078487F">
        <w:rPr>
          <w:rFonts w:ascii="Calibri" w:eastAsia="Times New Roman" w:hAnsi="Calibri" w:cs="Calibri"/>
          <w:color w:val="000000"/>
          <w:sz w:val="20"/>
          <w:szCs w:val="24"/>
          <w:lang w:eastAsia="es-ES"/>
        </w:rPr>
        <w:t> </w:t>
      </w:r>
    </w:p>
    <w:p w14:paraId="4AC4D06E" w14:textId="77777777" w:rsidR="00A17CD5" w:rsidRPr="0078487F" w:rsidRDefault="00A17CD5" w:rsidP="00A17CD5">
      <w:pPr>
        <w:shd w:val="clear" w:color="auto" w:fill="FFFFFF"/>
        <w:spacing w:line="240" w:lineRule="auto"/>
        <w:jc w:val="center"/>
        <w:rPr>
          <w:rFonts w:ascii="Calibri" w:eastAsia="Times New Roman" w:hAnsi="Calibri" w:cs="Calibri"/>
          <w:color w:val="000000"/>
          <w:sz w:val="20"/>
          <w:szCs w:val="24"/>
          <w:lang w:eastAsia="es-ES"/>
        </w:rPr>
      </w:pPr>
      <w:r w:rsidRPr="0078487F">
        <w:rPr>
          <w:rFonts w:ascii="Calibri" w:eastAsia="Times New Roman" w:hAnsi="Calibri" w:cs="Calibri"/>
          <w:b/>
          <w:bCs/>
          <w:color w:val="000000"/>
          <w:sz w:val="20"/>
          <w:szCs w:val="24"/>
          <w:lang w:eastAsia="es-ES"/>
        </w:rPr>
        <w:t>Lic. Javier Pérez Limón</w:t>
      </w:r>
    </w:p>
    <w:p w14:paraId="7B7CF528" w14:textId="77777777" w:rsidR="00A17CD5" w:rsidRPr="0078487F" w:rsidRDefault="00A17CD5" w:rsidP="00A17CD5">
      <w:pPr>
        <w:shd w:val="clear" w:color="auto" w:fill="FFFFFF"/>
        <w:spacing w:line="240" w:lineRule="auto"/>
        <w:jc w:val="center"/>
        <w:rPr>
          <w:rFonts w:ascii="Calibri" w:eastAsia="Times New Roman" w:hAnsi="Calibri" w:cs="Calibri"/>
          <w:color w:val="000000"/>
          <w:sz w:val="20"/>
          <w:szCs w:val="24"/>
          <w:lang w:eastAsia="es-ES"/>
        </w:rPr>
      </w:pPr>
      <w:r w:rsidRPr="0078487F">
        <w:rPr>
          <w:rFonts w:ascii="Calibri" w:eastAsia="Times New Roman" w:hAnsi="Calibri" w:cs="Calibri"/>
          <w:b/>
          <w:bCs/>
          <w:color w:val="000000"/>
          <w:sz w:val="20"/>
          <w:szCs w:val="24"/>
          <w:lang w:eastAsia="es-ES"/>
        </w:rPr>
        <w:t>Notificador.</w:t>
      </w:r>
      <w:bookmarkStart w:id="0" w:name="_GoBack"/>
      <w:bookmarkEnd w:id="0"/>
    </w:p>
    <w:p w14:paraId="37B8F953" w14:textId="77777777" w:rsidR="00A17CD5" w:rsidRPr="0078487F" w:rsidRDefault="00A17CD5" w:rsidP="00D11BBC">
      <w:pPr>
        <w:jc w:val="center"/>
        <w:rPr>
          <w:rFonts w:ascii="Arial" w:hAnsi="Arial" w:cs="Arial"/>
          <w:sz w:val="24"/>
        </w:rPr>
      </w:pPr>
    </w:p>
    <w:sectPr w:rsidR="00A17CD5" w:rsidRPr="0078487F" w:rsidSect="00000DD4">
      <w:headerReference w:type="default" r:id="rId8"/>
      <w:footerReference w:type="default" r:id="rId9"/>
      <w:pgSz w:w="12242" w:h="19442" w:code="190"/>
      <w:pgMar w:top="226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979CB8" w14:textId="77777777" w:rsidR="00E97B19" w:rsidRDefault="00E97B19" w:rsidP="00BB58C4">
      <w:pPr>
        <w:spacing w:after="0" w:line="240" w:lineRule="auto"/>
      </w:pPr>
      <w:r>
        <w:separator/>
      </w:r>
    </w:p>
  </w:endnote>
  <w:endnote w:type="continuationSeparator" w:id="0">
    <w:p w14:paraId="5C1A880C" w14:textId="77777777" w:rsidR="00E97B19" w:rsidRDefault="00E97B19"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465E" w14:textId="32913BE1" w:rsidR="00923099" w:rsidRDefault="00923099" w:rsidP="00923099">
    <w:pPr>
      <w:pStyle w:val="Piedepgina"/>
      <w:tabs>
        <w:tab w:val="clear" w:pos="4252"/>
        <w:tab w:val="clear" w:pos="8504"/>
        <w:tab w:val="left" w:pos="5160"/>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70C46E" w14:textId="77777777" w:rsidR="00E97B19" w:rsidRDefault="00E97B19" w:rsidP="00BB58C4">
      <w:pPr>
        <w:spacing w:after="0" w:line="240" w:lineRule="auto"/>
      </w:pPr>
      <w:r>
        <w:separator/>
      </w:r>
    </w:p>
  </w:footnote>
  <w:footnote w:type="continuationSeparator" w:id="0">
    <w:p w14:paraId="422249F9" w14:textId="77777777" w:rsidR="00E97B19" w:rsidRDefault="00E97B19"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BAB11D" w14:textId="77777777" w:rsidR="00171B59" w:rsidRDefault="00BB58C4" w:rsidP="0073139A">
    <w:pPr>
      <w:pStyle w:val="Encabezado"/>
      <w:tabs>
        <w:tab w:val="clear" w:pos="4252"/>
        <w:tab w:val="clear" w:pos="8504"/>
        <w:tab w:val="center" w:pos="4419"/>
      </w:tabs>
      <w:jc w:val="right"/>
      <w:rPr>
        <w:b/>
        <w:sz w:val="24"/>
        <w:szCs w:val="24"/>
      </w:rPr>
    </w:pPr>
    <w:r w:rsidRPr="0073139A">
      <w:rPr>
        <w:b/>
        <w:noProof/>
        <w:sz w:val="24"/>
        <w:szCs w:val="24"/>
        <w:lang w:eastAsia="es-ES"/>
      </w:rPr>
      <w:drawing>
        <wp:anchor distT="0" distB="0" distL="114300" distR="114300" simplePos="0" relativeHeight="251658240" behindDoc="1" locked="0" layoutInCell="1" allowOverlap="1" wp14:anchorId="12D78600" wp14:editId="28694FD5">
          <wp:simplePos x="0" y="0"/>
          <wp:positionH relativeFrom="margin">
            <wp:align>center</wp:align>
          </wp:positionH>
          <wp:positionV relativeFrom="paragraph">
            <wp:posOffset>-687070</wp:posOffset>
          </wp:positionV>
          <wp:extent cx="8181975" cy="1308735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1975" cy="13087350"/>
                  </a:xfrm>
                  <a:prstGeom prst="rect">
                    <a:avLst/>
                  </a:prstGeom>
                  <a:noFill/>
                  <a:ln>
                    <a:noFill/>
                  </a:ln>
                </pic:spPr>
              </pic:pic>
            </a:graphicData>
          </a:graphic>
          <wp14:sizeRelH relativeFrom="page">
            <wp14:pctWidth>0</wp14:pctWidth>
          </wp14:sizeRelH>
          <wp14:sizeRelV relativeFrom="page">
            <wp14:pctHeight>0</wp14:pctHeight>
          </wp14:sizeRelV>
        </wp:anchor>
      </w:drawing>
    </w:r>
    <w:r w:rsidR="0073139A" w:rsidRPr="0073139A">
      <w:rPr>
        <w:b/>
        <w:sz w:val="24"/>
        <w:szCs w:val="24"/>
      </w:rPr>
      <w:t xml:space="preserve">                                   </w:t>
    </w:r>
    <w:r w:rsidR="005B6A07">
      <w:rPr>
        <w:b/>
        <w:sz w:val="24"/>
        <w:szCs w:val="24"/>
      </w:rPr>
      <w:t xml:space="preserve"> </w:t>
    </w:r>
    <w:r w:rsidR="00C54DD7">
      <w:rPr>
        <w:b/>
        <w:sz w:val="24"/>
        <w:szCs w:val="24"/>
      </w:rPr>
      <w:t xml:space="preserve">                       </w:t>
    </w:r>
  </w:p>
  <w:p w14:paraId="533CD3F6" w14:textId="67E8419E" w:rsidR="00171B59" w:rsidRDefault="00171B59" w:rsidP="00000DD4">
    <w:pPr>
      <w:pStyle w:val="Encabezado"/>
      <w:tabs>
        <w:tab w:val="clear" w:pos="4252"/>
        <w:tab w:val="clear" w:pos="8504"/>
        <w:tab w:val="center" w:pos="4419"/>
      </w:tabs>
      <w:rPr>
        <w:b/>
        <w:sz w:val="24"/>
        <w:szCs w:val="24"/>
      </w:rPr>
    </w:pPr>
  </w:p>
  <w:p w14:paraId="4E5FFEF8" w14:textId="6971C196" w:rsidR="00BB58C4" w:rsidRPr="0073139A" w:rsidRDefault="00C54DD7" w:rsidP="00866157">
    <w:pPr>
      <w:pStyle w:val="Encabezado"/>
      <w:tabs>
        <w:tab w:val="clear" w:pos="4252"/>
        <w:tab w:val="clear" w:pos="8504"/>
        <w:tab w:val="center" w:pos="4419"/>
      </w:tabs>
      <w:jc w:val="right"/>
      <w:rPr>
        <w:b/>
        <w:sz w:val="24"/>
        <w:szCs w:val="24"/>
      </w:rPr>
    </w:pPr>
    <w:r>
      <w:rPr>
        <w:b/>
        <w:sz w:val="24"/>
        <w:szCs w:val="24"/>
      </w:rPr>
      <w:t xml:space="preserve"> </w:t>
    </w:r>
    <w:r w:rsidR="00171B59">
      <w:rPr>
        <w:b/>
        <w:sz w:val="24"/>
        <w:szCs w:val="24"/>
      </w:rPr>
      <w:t xml:space="preserve">                                          </w:t>
    </w:r>
    <w:r w:rsidR="00866157">
      <w:rPr>
        <w:b/>
        <w:sz w:val="24"/>
        <w:szCs w:val="24"/>
      </w:rPr>
      <w:t xml:space="preserve">                 </w:t>
    </w:r>
    <w:r>
      <w:rPr>
        <w:b/>
        <w:sz w:val="24"/>
        <w:szCs w:val="24"/>
      </w:rPr>
      <w:t>RR-</w:t>
    </w:r>
    <w:r w:rsidR="00542C60">
      <w:rPr>
        <w:b/>
        <w:sz w:val="24"/>
        <w:szCs w:val="24"/>
      </w:rPr>
      <w:t>741</w:t>
    </w:r>
    <w:r w:rsidR="00186526">
      <w:rPr>
        <w:b/>
        <w:sz w:val="24"/>
        <w:szCs w:val="24"/>
      </w:rPr>
      <w:t>/</w:t>
    </w:r>
    <w:r w:rsidR="004830CA">
      <w:rPr>
        <w:b/>
        <w:sz w:val="24"/>
        <w:szCs w:val="24"/>
      </w:rPr>
      <w:t>2</w:t>
    </w:r>
    <w:r w:rsidR="006477F7">
      <w:rPr>
        <w:b/>
        <w:sz w:val="24"/>
        <w:szCs w:val="24"/>
      </w:rPr>
      <w:t>02</w:t>
    </w:r>
    <w:r w:rsidR="00542C60">
      <w:rPr>
        <w:b/>
        <w:sz w:val="24"/>
        <w:szCs w:val="24"/>
      </w:rPr>
      <w:t>5</w:t>
    </w:r>
    <w:r w:rsidR="0073139A" w:rsidRPr="0073139A">
      <w:rPr>
        <w:b/>
        <w:sz w:val="24"/>
        <w:szCs w:val="24"/>
      </w:rPr>
      <w:t>-1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54677BD"/>
    <w:multiLevelType w:val="hybridMultilevel"/>
    <w:tmpl w:val="D988D94A"/>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 w15:restartNumberingAfterBreak="0">
    <w:nsid w:val="06D840D0"/>
    <w:multiLevelType w:val="hybridMultilevel"/>
    <w:tmpl w:val="4C221AA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7AA3CF5"/>
    <w:multiLevelType w:val="hybridMultilevel"/>
    <w:tmpl w:val="A59A86D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EFA3B2A"/>
    <w:multiLevelType w:val="hybridMultilevel"/>
    <w:tmpl w:val="ED7EB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5521C0D"/>
    <w:multiLevelType w:val="hybridMultilevel"/>
    <w:tmpl w:val="D8BC2D2A"/>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6" w15:restartNumberingAfterBreak="0">
    <w:nsid w:val="16CD6B87"/>
    <w:multiLevelType w:val="hybridMultilevel"/>
    <w:tmpl w:val="F2C4D2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18C573B5"/>
    <w:multiLevelType w:val="hybridMultilevel"/>
    <w:tmpl w:val="4D22855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9"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10" w15:restartNumberingAfterBreak="0">
    <w:nsid w:val="1ECE084C"/>
    <w:multiLevelType w:val="hybridMultilevel"/>
    <w:tmpl w:val="0406B39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1" w15:restartNumberingAfterBreak="0">
    <w:nsid w:val="1FF5344F"/>
    <w:multiLevelType w:val="hybridMultilevel"/>
    <w:tmpl w:val="D08C4498"/>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12"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3" w15:restartNumberingAfterBreak="0">
    <w:nsid w:val="25AD16FE"/>
    <w:multiLevelType w:val="hybridMultilevel"/>
    <w:tmpl w:val="A5321F54"/>
    <w:lvl w:ilvl="0" w:tplc="080A0001">
      <w:start w:val="1"/>
      <w:numFmt w:val="bullet"/>
      <w:lvlText w:val=""/>
      <w:lvlJc w:val="left"/>
      <w:pPr>
        <w:ind w:left="1353" w:hanging="360"/>
      </w:pPr>
      <w:rPr>
        <w:rFonts w:ascii="Symbol" w:hAnsi="Symbol" w:hint="default"/>
      </w:rPr>
    </w:lvl>
    <w:lvl w:ilvl="1" w:tplc="080A0003" w:tentative="1">
      <w:start w:val="1"/>
      <w:numFmt w:val="bullet"/>
      <w:lvlText w:val="o"/>
      <w:lvlJc w:val="left"/>
      <w:pPr>
        <w:ind w:left="2073" w:hanging="360"/>
      </w:pPr>
      <w:rPr>
        <w:rFonts w:ascii="Courier New" w:hAnsi="Courier New" w:cs="Courier New" w:hint="default"/>
      </w:rPr>
    </w:lvl>
    <w:lvl w:ilvl="2" w:tplc="080A0005" w:tentative="1">
      <w:start w:val="1"/>
      <w:numFmt w:val="bullet"/>
      <w:lvlText w:val=""/>
      <w:lvlJc w:val="left"/>
      <w:pPr>
        <w:ind w:left="2793" w:hanging="360"/>
      </w:pPr>
      <w:rPr>
        <w:rFonts w:ascii="Wingdings" w:hAnsi="Wingdings" w:hint="default"/>
      </w:rPr>
    </w:lvl>
    <w:lvl w:ilvl="3" w:tplc="080A0001" w:tentative="1">
      <w:start w:val="1"/>
      <w:numFmt w:val="bullet"/>
      <w:lvlText w:val=""/>
      <w:lvlJc w:val="left"/>
      <w:pPr>
        <w:ind w:left="3513" w:hanging="360"/>
      </w:pPr>
      <w:rPr>
        <w:rFonts w:ascii="Symbol" w:hAnsi="Symbol" w:hint="default"/>
      </w:rPr>
    </w:lvl>
    <w:lvl w:ilvl="4" w:tplc="080A0003" w:tentative="1">
      <w:start w:val="1"/>
      <w:numFmt w:val="bullet"/>
      <w:lvlText w:val="o"/>
      <w:lvlJc w:val="left"/>
      <w:pPr>
        <w:ind w:left="4233" w:hanging="360"/>
      </w:pPr>
      <w:rPr>
        <w:rFonts w:ascii="Courier New" w:hAnsi="Courier New" w:cs="Courier New" w:hint="default"/>
      </w:rPr>
    </w:lvl>
    <w:lvl w:ilvl="5" w:tplc="080A0005" w:tentative="1">
      <w:start w:val="1"/>
      <w:numFmt w:val="bullet"/>
      <w:lvlText w:val=""/>
      <w:lvlJc w:val="left"/>
      <w:pPr>
        <w:ind w:left="4953" w:hanging="360"/>
      </w:pPr>
      <w:rPr>
        <w:rFonts w:ascii="Wingdings" w:hAnsi="Wingdings" w:hint="default"/>
      </w:rPr>
    </w:lvl>
    <w:lvl w:ilvl="6" w:tplc="080A0001" w:tentative="1">
      <w:start w:val="1"/>
      <w:numFmt w:val="bullet"/>
      <w:lvlText w:val=""/>
      <w:lvlJc w:val="left"/>
      <w:pPr>
        <w:ind w:left="5673" w:hanging="360"/>
      </w:pPr>
      <w:rPr>
        <w:rFonts w:ascii="Symbol" w:hAnsi="Symbol" w:hint="default"/>
      </w:rPr>
    </w:lvl>
    <w:lvl w:ilvl="7" w:tplc="080A0003" w:tentative="1">
      <w:start w:val="1"/>
      <w:numFmt w:val="bullet"/>
      <w:lvlText w:val="o"/>
      <w:lvlJc w:val="left"/>
      <w:pPr>
        <w:ind w:left="6393" w:hanging="360"/>
      </w:pPr>
      <w:rPr>
        <w:rFonts w:ascii="Courier New" w:hAnsi="Courier New" w:cs="Courier New" w:hint="default"/>
      </w:rPr>
    </w:lvl>
    <w:lvl w:ilvl="8" w:tplc="080A0005" w:tentative="1">
      <w:start w:val="1"/>
      <w:numFmt w:val="bullet"/>
      <w:lvlText w:val=""/>
      <w:lvlJc w:val="left"/>
      <w:pPr>
        <w:ind w:left="7113" w:hanging="360"/>
      </w:pPr>
      <w:rPr>
        <w:rFonts w:ascii="Wingdings" w:hAnsi="Wingdings" w:hint="default"/>
      </w:rPr>
    </w:lvl>
  </w:abstractNum>
  <w:abstractNum w:abstractNumId="14"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FCE3320"/>
    <w:multiLevelType w:val="hybridMultilevel"/>
    <w:tmpl w:val="1332BED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6" w15:restartNumberingAfterBreak="0">
    <w:nsid w:val="33916E5D"/>
    <w:multiLevelType w:val="hybridMultilevel"/>
    <w:tmpl w:val="D45C4C0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6837C0E"/>
    <w:multiLevelType w:val="hybridMultilevel"/>
    <w:tmpl w:val="13D885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86C36F0"/>
    <w:multiLevelType w:val="hybridMultilevel"/>
    <w:tmpl w:val="EDA4612A"/>
    <w:lvl w:ilvl="0" w:tplc="27B6C3D2">
      <w:numFmt w:val="bullet"/>
      <w:lvlText w:val=""/>
      <w:lvlJc w:val="left"/>
      <w:pPr>
        <w:ind w:left="1069" w:hanging="360"/>
      </w:pPr>
      <w:rPr>
        <w:rFonts w:ascii="Symbol" w:eastAsia="Times New Roman" w:hAnsi="Symbo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9"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3A8362B"/>
    <w:multiLevelType w:val="hybridMultilevel"/>
    <w:tmpl w:val="79D447E8"/>
    <w:lvl w:ilvl="0" w:tplc="557E362A">
      <w:numFmt w:val="bullet"/>
      <w:lvlText w:val=""/>
      <w:lvlJc w:val="left"/>
      <w:pPr>
        <w:ind w:left="1070" w:hanging="360"/>
      </w:pPr>
      <w:rPr>
        <w:rFonts w:ascii="Symbol" w:eastAsia="Times New Roman" w:hAnsi="Symbol" w:cs="Aria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21" w15:restartNumberingAfterBreak="0">
    <w:nsid w:val="4DE2246A"/>
    <w:multiLevelType w:val="hybridMultilevel"/>
    <w:tmpl w:val="DF127A30"/>
    <w:lvl w:ilvl="0" w:tplc="0E7CF314">
      <w:numFmt w:val="bullet"/>
      <w:lvlText w:val=""/>
      <w:lvlJc w:val="left"/>
      <w:pPr>
        <w:ind w:left="1069" w:hanging="360"/>
      </w:pPr>
      <w:rPr>
        <w:rFonts w:ascii="Symbol" w:eastAsia="Times New Roman" w:hAnsi="Symbol" w:cs="Arial" w:hint="default"/>
        <w:b/>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2" w15:restartNumberingAfterBreak="0">
    <w:nsid w:val="4F245C45"/>
    <w:multiLevelType w:val="hybridMultilevel"/>
    <w:tmpl w:val="36584BA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5104519A"/>
    <w:multiLevelType w:val="hybridMultilevel"/>
    <w:tmpl w:val="3398A2FE"/>
    <w:lvl w:ilvl="0" w:tplc="234C912E">
      <w:numFmt w:val="bullet"/>
      <w:lvlText w:val=""/>
      <w:lvlJc w:val="left"/>
      <w:pPr>
        <w:ind w:left="1069" w:hanging="360"/>
      </w:pPr>
      <w:rPr>
        <w:rFonts w:ascii="Symbol" w:eastAsia="Times New Roman" w:hAnsi="Symbo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4" w15:restartNumberingAfterBreak="0">
    <w:nsid w:val="58172E2E"/>
    <w:multiLevelType w:val="hybridMultilevel"/>
    <w:tmpl w:val="2AAEB256"/>
    <w:lvl w:ilvl="0" w:tplc="96F4A518">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5"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6" w15:restartNumberingAfterBreak="0">
    <w:nsid w:val="5ED72206"/>
    <w:multiLevelType w:val="hybridMultilevel"/>
    <w:tmpl w:val="D53049B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7" w15:restartNumberingAfterBreak="0">
    <w:nsid w:val="62A34ADC"/>
    <w:multiLevelType w:val="hybridMultilevel"/>
    <w:tmpl w:val="02ACCCA4"/>
    <w:lvl w:ilvl="0" w:tplc="0C0A0001">
      <w:start w:val="1"/>
      <w:numFmt w:val="bullet"/>
      <w:lvlText w:val=""/>
      <w:lvlJc w:val="left"/>
      <w:pPr>
        <w:ind w:left="1495" w:hanging="360"/>
      </w:pPr>
      <w:rPr>
        <w:rFonts w:ascii="Symbol" w:hAnsi="Symbol" w:hint="default"/>
      </w:rPr>
    </w:lvl>
    <w:lvl w:ilvl="1" w:tplc="0C0A0003" w:tentative="1">
      <w:start w:val="1"/>
      <w:numFmt w:val="bullet"/>
      <w:lvlText w:val="o"/>
      <w:lvlJc w:val="left"/>
      <w:pPr>
        <w:ind w:left="2215" w:hanging="360"/>
      </w:pPr>
      <w:rPr>
        <w:rFonts w:ascii="Courier New" w:hAnsi="Courier New" w:cs="Courier New" w:hint="default"/>
      </w:rPr>
    </w:lvl>
    <w:lvl w:ilvl="2" w:tplc="0C0A0005" w:tentative="1">
      <w:start w:val="1"/>
      <w:numFmt w:val="bullet"/>
      <w:lvlText w:val=""/>
      <w:lvlJc w:val="left"/>
      <w:pPr>
        <w:ind w:left="2935" w:hanging="360"/>
      </w:pPr>
      <w:rPr>
        <w:rFonts w:ascii="Wingdings" w:hAnsi="Wingdings" w:hint="default"/>
      </w:rPr>
    </w:lvl>
    <w:lvl w:ilvl="3" w:tplc="0C0A0001" w:tentative="1">
      <w:start w:val="1"/>
      <w:numFmt w:val="bullet"/>
      <w:lvlText w:val=""/>
      <w:lvlJc w:val="left"/>
      <w:pPr>
        <w:ind w:left="3655" w:hanging="360"/>
      </w:pPr>
      <w:rPr>
        <w:rFonts w:ascii="Symbol" w:hAnsi="Symbol" w:hint="default"/>
      </w:rPr>
    </w:lvl>
    <w:lvl w:ilvl="4" w:tplc="0C0A0003" w:tentative="1">
      <w:start w:val="1"/>
      <w:numFmt w:val="bullet"/>
      <w:lvlText w:val="o"/>
      <w:lvlJc w:val="left"/>
      <w:pPr>
        <w:ind w:left="4375" w:hanging="360"/>
      </w:pPr>
      <w:rPr>
        <w:rFonts w:ascii="Courier New" w:hAnsi="Courier New" w:cs="Courier New" w:hint="default"/>
      </w:rPr>
    </w:lvl>
    <w:lvl w:ilvl="5" w:tplc="0C0A0005" w:tentative="1">
      <w:start w:val="1"/>
      <w:numFmt w:val="bullet"/>
      <w:lvlText w:val=""/>
      <w:lvlJc w:val="left"/>
      <w:pPr>
        <w:ind w:left="5095" w:hanging="360"/>
      </w:pPr>
      <w:rPr>
        <w:rFonts w:ascii="Wingdings" w:hAnsi="Wingdings" w:hint="default"/>
      </w:rPr>
    </w:lvl>
    <w:lvl w:ilvl="6" w:tplc="0C0A0001" w:tentative="1">
      <w:start w:val="1"/>
      <w:numFmt w:val="bullet"/>
      <w:lvlText w:val=""/>
      <w:lvlJc w:val="left"/>
      <w:pPr>
        <w:ind w:left="5815" w:hanging="360"/>
      </w:pPr>
      <w:rPr>
        <w:rFonts w:ascii="Symbol" w:hAnsi="Symbol" w:hint="default"/>
      </w:rPr>
    </w:lvl>
    <w:lvl w:ilvl="7" w:tplc="0C0A0003" w:tentative="1">
      <w:start w:val="1"/>
      <w:numFmt w:val="bullet"/>
      <w:lvlText w:val="o"/>
      <w:lvlJc w:val="left"/>
      <w:pPr>
        <w:ind w:left="6535" w:hanging="360"/>
      </w:pPr>
      <w:rPr>
        <w:rFonts w:ascii="Courier New" w:hAnsi="Courier New" w:cs="Courier New" w:hint="default"/>
      </w:rPr>
    </w:lvl>
    <w:lvl w:ilvl="8" w:tplc="0C0A0005" w:tentative="1">
      <w:start w:val="1"/>
      <w:numFmt w:val="bullet"/>
      <w:lvlText w:val=""/>
      <w:lvlJc w:val="left"/>
      <w:pPr>
        <w:ind w:left="7255" w:hanging="360"/>
      </w:pPr>
      <w:rPr>
        <w:rFonts w:ascii="Wingdings" w:hAnsi="Wingdings" w:hint="default"/>
      </w:rPr>
    </w:lvl>
  </w:abstractNum>
  <w:abstractNum w:abstractNumId="28" w15:restartNumberingAfterBreak="0">
    <w:nsid w:val="65292E9F"/>
    <w:multiLevelType w:val="hybridMultilevel"/>
    <w:tmpl w:val="A63A71C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9" w15:restartNumberingAfterBreak="0">
    <w:nsid w:val="65BF202B"/>
    <w:multiLevelType w:val="hybridMultilevel"/>
    <w:tmpl w:val="A5A8AF10"/>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0" w15:restartNumberingAfterBreak="0">
    <w:nsid w:val="700F3B6C"/>
    <w:multiLevelType w:val="hybridMultilevel"/>
    <w:tmpl w:val="721AAC56"/>
    <w:lvl w:ilvl="0" w:tplc="E1B8EC86">
      <w:numFmt w:val="bullet"/>
      <w:lvlText w:val=""/>
      <w:lvlJc w:val="left"/>
      <w:pPr>
        <w:ind w:left="1211" w:hanging="360"/>
      </w:pPr>
      <w:rPr>
        <w:rFonts w:ascii="Symbol" w:eastAsia="Times New Roman" w:hAnsi="Symbol" w:cs="Arial" w:hint="default"/>
      </w:rPr>
    </w:lvl>
    <w:lvl w:ilvl="1" w:tplc="0C0A0003" w:tentative="1">
      <w:start w:val="1"/>
      <w:numFmt w:val="bullet"/>
      <w:lvlText w:val="o"/>
      <w:lvlJc w:val="left"/>
      <w:pPr>
        <w:ind w:left="1931" w:hanging="360"/>
      </w:pPr>
      <w:rPr>
        <w:rFonts w:ascii="Courier New" w:hAnsi="Courier New" w:cs="Courier New" w:hint="default"/>
      </w:rPr>
    </w:lvl>
    <w:lvl w:ilvl="2" w:tplc="0C0A0005" w:tentative="1">
      <w:start w:val="1"/>
      <w:numFmt w:val="bullet"/>
      <w:lvlText w:val=""/>
      <w:lvlJc w:val="left"/>
      <w:pPr>
        <w:ind w:left="2651" w:hanging="360"/>
      </w:pPr>
      <w:rPr>
        <w:rFonts w:ascii="Wingdings" w:hAnsi="Wingdings" w:hint="default"/>
      </w:rPr>
    </w:lvl>
    <w:lvl w:ilvl="3" w:tplc="0C0A0001" w:tentative="1">
      <w:start w:val="1"/>
      <w:numFmt w:val="bullet"/>
      <w:lvlText w:val=""/>
      <w:lvlJc w:val="left"/>
      <w:pPr>
        <w:ind w:left="3371" w:hanging="360"/>
      </w:pPr>
      <w:rPr>
        <w:rFonts w:ascii="Symbol" w:hAnsi="Symbol" w:hint="default"/>
      </w:rPr>
    </w:lvl>
    <w:lvl w:ilvl="4" w:tplc="0C0A0003" w:tentative="1">
      <w:start w:val="1"/>
      <w:numFmt w:val="bullet"/>
      <w:lvlText w:val="o"/>
      <w:lvlJc w:val="left"/>
      <w:pPr>
        <w:ind w:left="4091" w:hanging="360"/>
      </w:pPr>
      <w:rPr>
        <w:rFonts w:ascii="Courier New" w:hAnsi="Courier New" w:cs="Courier New" w:hint="default"/>
      </w:rPr>
    </w:lvl>
    <w:lvl w:ilvl="5" w:tplc="0C0A0005" w:tentative="1">
      <w:start w:val="1"/>
      <w:numFmt w:val="bullet"/>
      <w:lvlText w:val=""/>
      <w:lvlJc w:val="left"/>
      <w:pPr>
        <w:ind w:left="4811" w:hanging="360"/>
      </w:pPr>
      <w:rPr>
        <w:rFonts w:ascii="Wingdings" w:hAnsi="Wingdings" w:hint="default"/>
      </w:rPr>
    </w:lvl>
    <w:lvl w:ilvl="6" w:tplc="0C0A0001" w:tentative="1">
      <w:start w:val="1"/>
      <w:numFmt w:val="bullet"/>
      <w:lvlText w:val=""/>
      <w:lvlJc w:val="left"/>
      <w:pPr>
        <w:ind w:left="5531" w:hanging="360"/>
      </w:pPr>
      <w:rPr>
        <w:rFonts w:ascii="Symbol" w:hAnsi="Symbol" w:hint="default"/>
      </w:rPr>
    </w:lvl>
    <w:lvl w:ilvl="7" w:tplc="0C0A0003" w:tentative="1">
      <w:start w:val="1"/>
      <w:numFmt w:val="bullet"/>
      <w:lvlText w:val="o"/>
      <w:lvlJc w:val="left"/>
      <w:pPr>
        <w:ind w:left="6251" w:hanging="360"/>
      </w:pPr>
      <w:rPr>
        <w:rFonts w:ascii="Courier New" w:hAnsi="Courier New" w:cs="Courier New" w:hint="default"/>
      </w:rPr>
    </w:lvl>
    <w:lvl w:ilvl="8" w:tplc="0C0A0005" w:tentative="1">
      <w:start w:val="1"/>
      <w:numFmt w:val="bullet"/>
      <w:lvlText w:val=""/>
      <w:lvlJc w:val="left"/>
      <w:pPr>
        <w:ind w:left="6971" w:hanging="360"/>
      </w:pPr>
      <w:rPr>
        <w:rFonts w:ascii="Wingdings" w:hAnsi="Wingdings" w:hint="default"/>
      </w:rPr>
    </w:lvl>
  </w:abstractNum>
  <w:abstractNum w:abstractNumId="31" w15:restartNumberingAfterBreak="0">
    <w:nsid w:val="71115DCB"/>
    <w:multiLevelType w:val="hybridMultilevel"/>
    <w:tmpl w:val="E9F86E96"/>
    <w:lvl w:ilvl="0" w:tplc="96F4A518">
      <w:numFmt w:val="bullet"/>
      <w:lvlText w:val=""/>
      <w:lvlJc w:val="left"/>
      <w:pPr>
        <w:ind w:left="1720" w:hanging="360"/>
      </w:pPr>
      <w:rPr>
        <w:rFonts w:ascii="AvantGarde Bk BT" w:eastAsia="Times New Roman" w:hAnsi="AvantGarde Bk BT" w:cs="Aria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733A4CCB"/>
    <w:multiLevelType w:val="hybridMultilevel"/>
    <w:tmpl w:val="4A10A5E0"/>
    <w:lvl w:ilvl="0" w:tplc="7DCC690C">
      <w:numFmt w:val="bullet"/>
      <w:lvlText w:val=""/>
      <w:lvlJc w:val="left"/>
      <w:pPr>
        <w:ind w:left="1070" w:hanging="360"/>
      </w:pPr>
      <w:rPr>
        <w:rFonts w:ascii="Symbol" w:eastAsia="Times New Roman" w:hAnsi="Symbol" w:cs="Aria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33" w15:restartNumberingAfterBreak="0">
    <w:nsid w:val="769B6B51"/>
    <w:multiLevelType w:val="hybridMultilevel"/>
    <w:tmpl w:val="A808DC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4" w15:restartNumberingAfterBreak="0">
    <w:nsid w:val="7F1B7DBA"/>
    <w:multiLevelType w:val="hybridMultilevel"/>
    <w:tmpl w:val="39C0EC0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abstractNumId w:val="9"/>
  </w:num>
  <w:num w:numId="2">
    <w:abstractNumId w:val="19"/>
  </w:num>
  <w:num w:numId="3">
    <w:abstractNumId w:val="14"/>
  </w:num>
  <w:num w:numId="4">
    <w:abstractNumId w:val="7"/>
  </w:num>
  <w:num w:numId="5">
    <w:abstractNumId w:val="24"/>
  </w:num>
  <w:num w:numId="6">
    <w:abstractNumId w:val="31"/>
  </w:num>
  <w:num w:numId="7">
    <w:abstractNumId w:val="17"/>
  </w:num>
  <w:num w:numId="8">
    <w:abstractNumId w:val="6"/>
  </w:num>
  <w:num w:numId="9">
    <w:abstractNumId w:val="8"/>
  </w:num>
  <w:num w:numId="10">
    <w:abstractNumId w:val="0"/>
  </w:num>
  <w:num w:numId="11">
    <w:abstractNumId w:val="12"/>
  </w:num>
  <w:num w:numId="12">
    <w:abstractNumId w:val="16"/>
  </w:num>
  <w:num w:numId="13">
    <w:abstractNumId w:val="33"/>
  </w:num>
  <w:num w:numId="14">
    <w:abstractNumId w:val="4"/>
  </w:num>
  <w:num w:numId="15">
    <w:abstractNumId w:val="13"/>
  </w:num>
  <w:num w:numId="16">
    <w:abstractNumId w:val="2"/>
  </w:num>
  <w:num w:numId="17">
    <w:abstractNumId w:val="22"/>
  </w:num>
  <w:num w:numId="18">
    <w:abstractNumId w:val="27"/>
  </w:num>
  <w:num w:numId="19">
    <w:abstractNumId w:val="1"/>
  </w:num>
  <w:num w:numId="20">
    <w:abstractNumId w:val="32"/>
  </w:num>
  <w:num w:numId="21">
    <w:abstractNumId w:val="10"/>
  </w:num>
  <w:num w:numId="22">
    <w:abstractNumId w:val="30"/>
  </w:num>
  <w:num w:numId="23">
    <w:abstractNumId w:val="26"/>
  </w:num>
  <w:num w:numId="24">
    <w:abstractNumId w:val="18"/>
  </w:num>
  <w:num w:numId="25">
    <w:abstractNumId w:val="15"/>
  </w:num>
  <w:num w:numId="26">
    <w:abstractNumId w:val="20"/>
  </w:num>
  <w:num w:numId="27">
    <w:abstractNumId w:val="34"/>
  </w:num>
  <w:num w:numId="28">
    <w:abstractNumId w:val="23"/>
  </w:num>
  <w:num w:numId="29">
    <w:abstractNumId w:val="28"/>
  </w:num>
  <w:num w:numId="30">
    <w:abstractNumId w:val="21"/>
  </w:num>
  <w:num w:numId="31">
    <w:abstractNumId w:val="3"/>
  </w:num>
  <w:num w:numId="32">
    <w:abstractNumId w:val="29"/>
  </w:num>
  <w:num w:numId="33">
    <w:abstractNumId w:val="11"/>
  </w:num>
  <w:num w:numId="34">
    <w:abstractNumId w:val="25"/>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DD4"/>
    <w:rsid w:val="00000FF2"/>
    <w:rsid w:val="00003319"/>
    <w:rsid w:val="00007BD0"/>
    <w:rsid w:val="00014ED0"/>
    <w:rsid w:val="00031F8B"/>
    <w:rsid w:val="000336FF"/>
    <w:rsid w:val="000359B8"/>
    <w:rsid w:val="00040DA7"/>
    <w:rsid w:val="00050C1D"/>
    <w:rsid w:val="000563B8"/>
    <w:rsid w:val="00063DDF"/>
    <w:rsid w:val="000746C3"/>
    <w:rsid w:val="00087952"/>
    <w:rsid w:val="000976AA"/>
    <w:rsid w:val="000A3ABE"/>
    <w:rsid w:val="000B51E8"/>
    <w:rsid w:val="000C5E27"/>
    <w:rsid w:val="000D52FD"/>
    <w:rsid w:val="000E016B"/>
    <w:rsid w:val="000E31E7"/>
    <w:rsid w:val="000E6AAF"/>
    <w:rsid w:val="000E7C68"/>
    <w:rsid w:val="000F0B51"/>
    <w:rsid w:val="000F1938"/>
    <w:rsid w:val="000F293B"/>
    <w:rsid w:val="0010443C"/>
    <w:rsid w:val="00147FBF"/>
    <w:rsid w:val="001538E8"/>
    <w:rsid w:val="00157814"/>
    <w:rsid w:val="001615A6"/>
    <w:rsid w:val="0016166C"/>
    <w:rsid w:val="00171B59"/>
    <w:rsid w:val="00176792"/>
    <w:rsid w:val="00186526"/>
    <w:rsid w:val="00187B15"/>
    <w:rsid w:val="001944C2"/>
    <w:rsid w:val="00194B1A"/>
    <w:rsid w:val="001A1B4A"/>
    <w:rsid w:val="001A313A"/>
    <w:rsid w:val="001B221A"/>
    <w:rsid w:val="001D6EE0"/>
    <w:rsid w:val="001E0A87"/>
    <w:rsid w:val="001E10CA"/>
    <w:rsid w:val="001F50F4"/>
    <w:rsid w:val="001F715B"/>
    <w:rsid w:val="0022050B"/>
    <w:rsid w:val="002219FD"/>
    <w:rsid w:val="00227127"/>
    <w:rsid w:val="00230636"/>
    <w:rsid w:val="00245024"/>
    <w:rsid w:val="00252950"/>
    <w:rsid w:val="00256FA4"/>
    <w:rsid w:val="00264DF4"/>
    <w:rsid w:val="002703BA"/>
    <w:rsid w:val="00277F22"/>
    <w:rsid w:val="00283EC3"/>
    <w:rsid w:val="002901B2"/>
    <w:rsid w:val="0029748C"/>
    <w:rsid w:val="002A3CF4"/>
    <w:rsid w:val="002A79DD"/>
    <w:rsid w:val="002B23C5"/>
    <w:rsid w:val="002B316C"/>
    <w:rsid w:val="002C0997"/>
    <w:rsid w:val="002D39E6"/>
    <w:rsid w:val="002F1926"/>
    <w:rsid w:val="002F4203"/>
    <w:rsid w:val="002F58ED"/>
    <w:rsid w:val="002F5EBE"/>
    <w:rsid w:val="002F707F"/>
    <w:rsid w:val="003056D7"/>
    <w:rsid w:val="00312B2F"/>
    <w:rsid w:val="00326102"/>
    <w:rsid w:val="00327F12"/>
    <w:rsid w:val="00333559"/>
    <w:rsid w:val="00337BFB"/>
    <w:rsid w:val="0035746B"/>
    <w:rsid w:val="003616B3"/>
    <w:rsid w:val="0036293E"/>
    <w:rsid w:val="00372471"/>
    <w:rsid w:val="003770F9"/>
    <w:rsid w:val="003805C5"/>
    <w:rsid w:val="003907AA"/>
    <w:rsid w:val="0039632D"/>
    <w:rsid w:val="00397A89"/>
    <w:rsid w:val="003B37EC"/>
    <w:rsid w:val="003B46F3"/>
    <w:rsid w:val="003C113C"/>
    <w:rsid w:val="003D59E9"/>
    <w:rsid w:val="003F5D78"/>
    <w:rsid w:val="00407DF6"/>
    <w:rsid w:val="00424F4B"/>
    <w:rsid w:val="004257D8"/>
    <w:rsid w:val="00433469"/>
    <w:rsid w:val="00437A8B"/>
    <w:rsid w:val="004453E8"/>
    <w:rsid w:val="00460195"/>
    <w:rsid w:val="00467473"/>
    <w:rsid w:val="00470BE9"/>
    <w:rsid w:val="00472EE4"/>
    <w:rsid w:val="004830CA"/>
    <w:rsid w:val="0049028F"/>
    <w:rsid w:val="004E6857"/>
    <w:rsid w:val="004F1974"/>
    <w:rsid w:val="00501B55"/>
    <w:rsid w:val="005021F1"/>
    <w:rsid w:val="00511836"/>
    <w:rsid w:val="00514EEF"/>
    <w:rsid w:val="00523871"/>
    <w:rsid w:val="00535463"/>
    <w:rsid w:val="005405BC"/>
    <w:rsid w:val="00542BD2"/>
    <w:rsid w:val="00542C60"/>
    <w:rsid w:val="00545063"/>
    <w:rsid w:val="005458D6"/>
    <w:rsid w:val="00553F80"/>
    <w:rsid w:val="00555623"/>
    <w:rsid w:val="00565716"/>
    <w:rsid w:val="00567E12"/>
    <w:rsid w:val="005719E7"/>
    <w:rsid w:val="005B2937"/>
    <w:rsid w:val="005B3ECE"/>
    <w:rsid w:val="005B546E"/>
    <w:rsid w:val="005B5D01"/>
    <w:rsid w:val="005B6A07"/>
    <w:rsid w:val="005C2CD4"/>
    <w:rsid w:val="005C7620"/>
    <w:rsid w:val="005D7138"/>
    <w:rsid w:val="005F0301"/>
    <w:rsid w:val="005F0805"/>
    <w:rsid w:val="005F2C70"/>
    <w:rsid w:val="005F429B"/>
    <w:rsid w:val="0060615D"/>
    <w:rsid w:val="00611ECA"/>
    <w:rsid w:val="00620257"/>
    <w:rsid w:val="00634090"/>
    <w:rsid w:val="00635970"/>
    <w:rsid w:val="00641A52"/>
    <w:rsid w:val="006421FF"/>
    <w:rsid w:val="00642395"/>
    <w:rsid w:val="00644051"/>
    <w:rsid w:val="006477F7"/>
    <w:rsid w:val="00674F69"/>
    <w:rsid w:val="00682E14"/>
    <w:rsid w:val="006840ED"/>
    <w:rsid w:val="006916E5"/>
    <w:rsid w:val="006A5E42"/>
    <w:rsid w:val="006C7C45"/>
    <w:rsid w:val="006E3CBB"/>
    <w:rsid w:val="006E3DFC"/>
    <w:rsid w:val="006F5AF8"/>
    <w:rsid w:val="00726DD6"/>
    <w:rsid w:val="00727029"/>
    <w:rsid w:val="00727207"/>
    <w:rsid w:val="0073139A"/>
    <w:rsid w:val="0073286D"/>
    <w:rsid w:val="0073687F"/>
    <w:rsid w:val="0073761A"/>
    <w:rsid w:val="0074632B"/>
    <w:rsid w:val="0076304B"/>
    <w:rsid w:val="00764E5A"/>
    <w:rsid w:val="00766D33"/>
    <w:rsid w:val="0077767D"/>
    <w:rsid w:val="00783325"/>
    <w:rsid w:val="007842FC"/>
    <w:rsid w:val="0078487F"/>
    <w:rsid w:val="007853F3"/>
    <w:rsid w:val="00795293"/>
    <w:rsid w:val="007A7505"/>
    <w:rsid w:val="007A7A32"/>
    <w:rsid w:val="007B55C2"/>
    <w:rsid w:val="007C6E63"/>
    <w:rsid w:val="007D2174"/>
    <w:rsid w:val="007E454C"/>
    <w:rsid w:val="007E647E"/>
    <w:rsid w:val="007E77CB"/>
    <w:rsid w:val="0082258F"/>
    <w:rsid w:val="00824823"/>
    <w:rsid w:val="008331A7"/>
    <w:rsid w:val="00842AFA"/>
    <w:rsid w:val="00847000"/>
    <w:rsid w:val="00861823"/>
    <w:rsid w:val="00866157"/>
    <w:rsid w:val="00870F0C"/>
    <w:rsid w:val="00875B0F"/>
    <w:rsid w:val="0087641E"/>
    <w:rsid w:val="0088180A"/>
    <w:rsid w:val="0089216A"/>
    <w:rsid w:val="00894923"/>
    <w:rsid w:val="008A4072"/>
    <w:rsid w:val="008A4759"/>
    <w:rsid w:val="008B55BE"/>
    <w:rsid w:val="008C3EA4"/>
    <w:rsid w:val="008D39C1"/>
    <w:rsid w:val="008E2452"/>
    <w:rsid w:val="008E2DB7"/>
    <w:rsid w:val="008E39C3"/>
    <w:rsid w:val="008E3BD4"/>
    <w:rsid w:val="008E5738"/>
    <w:rsid w:val="00901760"/>
    <w:rsid w:val="00901B8A"/>
    <w:rsid w:val="00920384"/>
    <w:rsid w:val="00923099"/>
    <w:rsid w:val="00925909"/>
    <w:rsid w:val="00930B00"/>
    <w:rsid w:val="00936757"/>
    <w:rsid w:val="0096031F"/>
    <w:rsid w:val="00991192"/>
    <w:rsid w:val="009973B3"/>
    <w:rsid w:val="009A0889"/>
    <w:rsid w:val="009B27E3"/>
    <w:rsid w:val="009B583D"/>
    <w:rsid w:val="009B684C"/>
    <w:rsid w:val="009C0307"/>
    <w:rsid w:val="009C6A4A"/>
    <w:rsid w:val="009D4F38"/>
    <w:rsid w:val="009E5CBF"/>
    <w:rsid w:val="009F089F"/>
    <w:rsid w:val="009F43D3"/>
    <w:rsid w:val="00A00939"/>
    <w:rsid w:val="00A00B1D"/>
    <w:rsid w:val="00A07DAB"/>
    <w:rsid w:val="00A1713A"/>
    <w:rsid w:val="00A17CD5"/>
    <w:rsid w:val="00A20517"/>
    <w:rsid w:val="00A238DA"/>
    <w:rsid w:val="00A470ED"/>
    <w:rsid w:val="00A47F30"/>
    <w:rsid w:val="00A624C7"/>
    <w:rsid w:val="00A6635B"/>
    <w:rsid w:val="00A73321"/>
    <w:rsid w:val="00A90A07"/>
    <w:rsid w:val="00AA3FE6"/>
    <w:rsid w:val="00AA51B6"/>
    <w:rsid w:val="00AB1844"/>
    <w:rsid w:val="00AD0240"/>
    <w:rsid w:val="00AE047C"/>
    <w:rsid w:val="00AE4AAB"/>
    <w:rsid w:val="00AE5B57"/>
    <w:rsid w:val="00AF0490"/>
    <w:rsid w:val="00B0227F"/>
    <w:rsid w:val="00B06182"/>
    <w:rsid w:val="00B21B15"/>
    <w:rsid w:val="00B228EB"/>
    <w:rsid w:val="00B244D5"/>
    <w:rsid w:val="00B27800"/>
    <w:rsid w:val="00B27E4B"/>
    <w:rsid w:val="00B32239"/>
    <w:rsid w:val="00B35658"/>
    <w:rsid w:val="00B35A91"/>
    <w:rsid w:val="00B40F23"/>
    <w:rsid w:val="00B4223C"/>
    <w:rsid w:val="00B43398"/>
    <w:rsid w:val="00B56651"/>
    <w:rsid w:val="00B60FD7"/>
    <w:rsid w:val="00B77DB6"/>
    <w:rsid w:val="00B84B15"/>
    <w:rsid w:val="00B85D45"/>
    <w:rsid w:val="00B91D3C"/>
    <w:rsid w:val="00BA5093"/>
    <w:rsid w:val="00BB032D"/>
    <w:rsid w:val="00BB46F8"/>
    <w:rsid w:val="00BB58C4"/>
    <w:rsid w:val="00BC11DB"/>
    <w:rsid w:val="00BC431F"/>
    <w:rsid w:val="00BD0C83"/>
    <w:rsid w:val="00BD37EA"/>
    <w:rsid w:val="00BD42FD"/>
    <w:rsid w:val="00BD4870"/>
    <w:rsid w:val="00BE69EE"/>
    <w:rsid w:val="00BE7EA5"/>
    <w:rsid w:val="00BF2CB0"/>
    <w:rsid w:val="00C03577"/>
    <w:rsid w:val="00C113E5"/>
    <w:rsid w:val="00C17116"/>
    <w:rsid w:val="00C3652A"/>
    <w:rsid w:val="00C37B7A"/>
    <w:rsid w:val="00C41E1B"/>
    <w:rsid w:val="00C54DD7"/>
    <w:rsid w:val="00C577EF"/>
    <w:rsid w:val="00C73204"/>
    <w:rsid w:val="00C74E4A"/>
    <w:rsid w:val="00C7655E"/>
    <w:rsid w:val="00C77B7C"/>
    <w:rsid w:val="00C81A0B"/>
    <w:rsid w:val="00CA777A"/>
    <w:rsid w:val="00CB14C3"/>
    <w:rsid w:val="00CB2926"/>
    <w:rsid w:val="00CB7666"/>
    <w:rsid w:val="00CD3D5F"/>
    <w:rsid w:val="00CE0948"/>
    <w:rsid w:val="00CE355F"/>
    <w:rsid w:val="00CE5297"/>
    <w:rsid w:val="00CE6DAF"/>
    <w:rsid w:val="00CF053B"/>
    <w:rsid w:val="00D11BBC"/>
    <w:rsid w:val="00D157D2"/>
    <w:rsid w:val="00D21D1C"/>
    <w:rsid w:val="00D24FDB"/>
    <w:rsid w:val="00D25A13"/>
    <w:rsid w:val="00D323E6"/>
    <w:rsid w:val="00D351AD"/>
    <w:rsid w:val="00D40D85"/>
    <w:rsid w:val="00D45D39"/>
    <w:rsid w:val="00D74798"/>
    <w:rsid w:val="00D811A8"/>
    <w:rsid w:val="00D84B2A"/>
    <w:rsid w:val="00D91655"/>
    <w:rsid w:val="00D91E3A"/>
    <w:rsid w:val="00DA54A9"/>
    <w:rsid w:val="00DB2865"/>
    <w:rsid w:val="00DB2B6A"/>
    <w:rsid w:val="00DB604E"/>
    <w:rsid w:val="00DC36F5"/>
    <w:rsid w:val="00DC3D72"/>
    <w:rsid w:val="00DC7C80"/>
    <w:rsid w:val="00DF6F1A"/>
    <w:rsid w:val="00E014D4"/>
    <w:rsid w:val="00E03C8E"/>
    <w:rsid w:val="00E07F9E"/>
    <w:rsid w:val="00E2186E"/>
    <w:rsid w:val="00E233EB"/>
    <w:rsid w:val="00E23CD0"/>
    <w:rsid w:val="00E32183"/>
    <w:rsid w:val="00E405FC"/>
    <w:rsid w:val="00E467C3"/>
    <w:rsid w:val="00E57FE2"/>
    <w:rsid w:val="00E71698"/>
    <w:rsid w:val="00E75E3D"/>
    <w:rsid w:val="00E86762"/>
    <w:rsid w:val="00E948F3"/>
    <w:rsid w:val="00E97B19"/>
    <w:rsid w:val="00EA10C6"/>
    <w:rsid w:val="00EC3654"/>
    <w:rsid w:val="00EC3925"/>
    <w:rsid w:val="00EC75BA"/>
    <w:rsid w:val="00EE2AC3"/>
    <w:rsid w:val="00F14D38"/>
    <w:rsid w:val="00F24856"/>
    <w:rsid w:val="00F25EBC"/>
    <w:rsid w:val="00F271AB"/>
    <w:rsid w:val="00F3430D"/>
    <w:rsid w:val="00F40419"/>
    <w:rsid w:val="00F54BFC"/>
    <w:rsid w:val="00F946B7"/>
    <w:rsid w:val="00FB1A06"/>
    <w:rsid w:val="00FC5734"/>
    <w:rsid w:val="00FD477F"/>
    <w:rsid w:val="00FE04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C113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3E5"/>
    <w:rPr>
      <w:rFonts w:ascii="Segoe UI" w:hAnsi="Segoe UI" w:cs="Segoe UI"/>
      <w:sz w:val="18"/>
      <w:szCs w:val="18"/>
    </w:rPr>
  </w:style>
  <w:style w:type="character" w:styleId="Hipervnculo">
    <w:name w:val="Hyperlink"/>
    <w:basedOn w:val="Fuentedeprrafopredeter"/>
    <w:uiPriority w:val="99"/>
    <w:unhideWhenUsed/>
    <w:rsid w:val="00283EC3"/>
    <w:rPr>
      <w:color w:val="0563C1" w:themeColor="hyperlink"/>
      <w:u w:val="single"/>
    </w:rPr>
  </w:style>
  <w:style w:type="paragraph" w:styleId="Prrafodelista">
    <w:name w:val="List Paragraph"/>
    <w:basedOn w:val="Normal"/>
    <w:uiPriority w:val="34"/>
    <w:qFormat/>
    <w:rsid w:val="00326102"/>
    <w:pPr>
      <w:spacing w:after="200" w:line="276" w:lineRule="auto"/>
      <w:ind w:left="720"/>
      <w:contextualSpacing/>
    </w:pPr>
    <w:rPr>
      <w:rFonts w:eastAsiaTheme="minorEastAsia"/>
      <w:lang w:val="es-MX" w:eastAsia="es-MX"/>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29748C"/>
    <w:pPr>
      <w:spacing w:after="0" w:line="240" w:lineRule="auto"/>
    </w:pPr>
    <w:rPr>
      <w:rFonts w:ascii="Calibri" w:eastAsia="Calibri" w:hAnsi="Calibri" w:cs="Times New Roman"/>
      <w:sz w:val="20"/>
      <w:szCs w:val="20"/>
      <w:lang w:val="es-MX"/>
    </w:rPr>
  </w:style>
  <w:style w:type="character" w:customStyle="1" w:styleId="TextonotapieCar">
    <w:name w:val="Texto nota pie Car"/>
    <w:basedOn w:val="Fuentedeprrafopredeter"/>
    <w:link w:val="Textonotapie"/>
    <w:rsid w:val="0029748C"/>
    <w:rPr>
      <w:rFonts w:ascii="Calibri" w:eastAsia="Calibri" w:hAnsi="Calibri" w:cs="Times New Roman"/>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202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3BB29-9E7D-41E7-83A3-CD48BC949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1259</TotalTime>
  <Pages>3</Pages>
  <Words>867</Words>
  <Characters>4773</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Usuario</cp:lastModifiedBy>
  <cp:revision>214</cp:revision>
  <cp:lastPrinted>2024-08-26T15:04:00Z</cp:lastPrinted>
  <dcterms:created xsi:type="dcterms:W3CDTF">2020-06-17T19:11:00Z</dcterms:created>
  <dcterms:modified xsi:type="dcterms:W3CDTF">2025-10-08T19:07:00Z</dcterms:modified>
</cp:coreProperties>
</file>