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C53245" w:rsidRPr="00C53245" w:rsidRDefault="00C53245" w:rsidP="001D7E8E">
      <w:pPr>
        <w:spacing w:line="360" w:lineRule="auto"/>
        <w:rPr>
          <w:rFonts w:ascii="Arial" w:hAnsi="Arial" w:cs="Arial"/>
          <w:lang w:val="es-ES"/>
        </w:rPr>
      </w:pPr>
    </w:p>
    <w:p w:rsidR="00F17355" w:rsidRDefault="00F17355" w:rsidP="00F17355">
      <w:pPr>
        <w:spacing w:after="0"/>
        <w:jc w:val="both"/>
        <w:rPr>
          <w:rFonts w:ascii="Tahoma" w:hAnsi="Tahoma" w:cs="Tahoma"/>
        </w:rPr>
      </w:pPr>
    </w:p>
    <w:p w:rsidR="00EE3A31" w:rsidRDefault="004A4D6A" w:rsidP="004A4D6A">
      <w:pPr>
        <w:spacing w:after="0"/>
        <w:jc w:val="both"/>
        <w:rPr>
          <w:rFonts w:ascii="Arial" w:hAnsi="Arial" w:cs="Arial"/>
          <w:lang w:val="es-ES"/>
        </w:rPr>
      </w:pPr>
      <w:r w:rsidRPr="004A4D6A">
        <w:rPr>
          <w:rFonts w:ascii="Tahoma" w:hAnsi="Tahoma" w:cs="Tahoma"/>
        </w:rPr>
        <w:t xml:space="preserve">Aprobación del 10% de las participaciones Federales del Fondo General y Fondo de Fomento Municipal por el </w:t>
      </w:r>
      <w:bookmarkStart w:id="0" w:name="_GoBack"/>
      <w:bookmarkEnd w:id="0"/>
      <w:r w:rsidRPr="004A4D6A">
        <w:rPr>
          <w:rFonts w:ascii="Tahoma" w:hAnsi="Tahoma" w:cs="Tahoma"/>
        </w:rPr>
        <w:t>periodo de Enero a Noviembre de 2025</w:t>
      </w: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4A4D6A"/>
    <w:rsid w:val="00711441"/>
    <w:rsid w:val="008875E2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12</cp:revision>
  <dcterms:created xsi:type="dcterms:W3CDTF">2022-06-16T14:52:00Z</dcterms:created>
  <dcterms:modified xsi:type="dcterms:W3CDTF">2025-09-19T19:47:00Z</dcterms:modified>
</cp:coreProperties>
</file>