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24FC0" w14:textId="77777777" w:rsidR="005A75FF" w:rsidRDefault="005A75FF" w:rsidP="007E496D">
      <w:pPr>
        <w:spacing w:after="0" w:line="360" w:lineRule="auto"/>
        <w:jc w:val="both"/>
        <w:rPr>
          <w:rFonts w:ascii="Arial" w:eastAsia="Calibri" w:hAnsi="Arial" w:cs="Arial"/>
          <w:b/>
          <w:color w:val="2F5496" w:themeColor="accent1" w:themeShade="BF"/>
          <w:sz w:val="23"/>
          <w:szCs w:val="23"/>
          <w:lang w:val="es-MX"/>
        </w:rPr>
      </w:pPr>
    </w:p>
    <w:p w14:paraId="4B39C967" w14:textId="77777777" w:rsidR="005A75FF" w:rsidRDefault="005A75FF" w:rsidP="007E496D">
      <w:pPr>
        <w:spacing w:after="0" w:line="360" w:lineRule="auto"/>
        <w:jc w:val="both"/>
        <w:rPr>
          <w:rFonts w:ascii="Arial" w:eastAsia="Calibri" w:hAnsi="Arial" w:cs="Arial"/>
          <w:b/>
          <w:color w:val="2F5496" w:themeColor="accent1" w:themeShade="BF"/>
          <w:sz w:val="23"/>
          <w:szCs w:val="23"/>
          <w:lang w:val="es-MX"/>
        </w:rPr>
      </w:pPr>
    </w:p>
    <w:p w14:paraId="58AB64A5" w14:textId="51A2AFA9" w:rsidR="005A75FF" w:rsidRDefault="005A75FF" w:rsidP="007E496D">
      <w:pPr>
        <w:spacing w:after="0" w:line="360" w:lineRule="auto"/>
        <w:jc w:val="both"/>
        <w:rPr>
          <w:rFonts w:ascii="Arial" w:eastAsia="Calibri" w:hAnsi="Arial" w:cs="Arial"/>
          <w:b/>
          <w:color w:val="2F5496" w:themeColor="accent1" w:themeShade="BF"/>
          <w:sz w:val="23"/>
          <w:szCs w:val="23"/>
          <w:lang w:val="es-MX"/>
        </w:rPr>
      </w:pPr>
      <w:r>
        <w:rPr>
          <w:rFonts w:ascii="Arial" w:eastAsia="Calibri" w:hAnsi="Arial" w:cs="Arial"/>
          <w:b/>
          <w:color w:val="2F5496" w:themeColor="accent1" w:themeShade="BF"/>
          <w:sz w:val="23"/>
          <w:szCs w:val="23"/>
          <w:lang w:val="es-MX"/>
        </w:rPr>
        <w:t>JGNA-179/2025. PRESIDENTE MUNICIPAL DE REAL DE CATORCE</w:t>
      </w:r>
    </w:p>
    <w:p w14:paraId="4F75F06A" w14:textId="77777777" w:rsidR="005A75FF" w:rsidRDefault="005A75FF" w:rsidP="007E496D">
      <w:pPr>
        <w:spacing w:after="0" w:line="360" w:lineRule="auto"/>
        <w:jc w:val="both"/>
        <w:rPr>
          <w:rFonts w:ascii="Arial" w:eastAsia="Calibri" w:hAnsi="Arial" w:cs="Arial"/>
          <w:b/>
          <w:color w:val="2F5496" w:themeColor="accent1" w:themeShade="BF"/>
          <w:sz w:val="23"/>
          <w:szCs w:val="23"/>
          <w:lang w:val="es-MX"/>
        </w:rPr>
      </w:pPr>
    </w:p>
    <w:p w14:paraId="3DB1EA36" w14:textId="77777777" w:rsidR="005A75FF" w:rsidRDefault="005A75FF" w:rsidP="007E496D">
      <w:pPr>
        <w:spacing w:after="0" w:line="360" w:lineRule="auto"/>
        <w:jc w:val="both"/>
        <w:rPr>
          <w:rFonts w:ascii="Arial" w:eastAsia="Calibri" w:hAnsi="Arial" w:cs="Arial"/>
          <w:b/>
          <w:color w:val="2F5496" w:themeColor="accent1" w:themeShade="BF"/>
          <w:sz w:val="23"/>
          <w:szCs w:val="23"/>
          <w:lang w:val="es-MX"/>
        </w:rPr>
      </w:pPr>
    </w:p>
    <w:p w14:paraId="2A10B6C1" w14:textId="62A88FEF" w:rsidR="007E496D" w:rsidRDefault="005763F8" w:rsidP="007E496D">
      <w:pPr>
        <w:spacing w:after="0" w:line="360" w:lineRule="auto"/>
        <w:jc w:val="both"/>
        <w:rPr>
          <w:rFonts w:ascii="Arial" w:eastAsia="Calibri" w:hAnsi="Arial" w:cs="Arial"/>
          <w:b/>
          <w:color w:val="2F5496" w:themeColor="accent1" w:themeShade="BF"/>
          <w:sz w:val="23"/>
          <w:szCs w:val="23"/>
          <w:lang w:val="es-MX"/>
        </w:rPr>
      </w:pPr>
      <w:r>
        <w:rPr>
          <w:rFonts w:ascii="Arial" w:eastAsia="Calibri" w:hAnsi="Arial" w:cs="Arial"/>
          <w:b/>
          <w:color w:val="2F5496" w:themeColor="accent1" w:themeShade="BF"/>
          <w:sz w:val="23"/>
          <w:szCs w:val="23"/>
          <w:lang w:val="es-MX"/>
        </w:rPr>
        <w:t>JGNA</w:t>
      </w:r>
      <w:r w:rsidR="009711BF" w:rsidRPr="00134D2B">
        <w:rPr>
          <w:rFonts w:ascii="Arial" w:eastAsia="Calibri" w:hAnsi="Arial" w:cs="Arial"/>
          <w:b/>
          <w:color w:val="2F5496" w:themeColor="accent1" w:themeShade="BF"/>
          <w:sz w:val="23"/>
          <w:szCs w:val="23"/>
          <w:lang w:val="es-MX"/>
        </w:rPr>
        <w:t>-</w:t>
      </w:r>
      <w:r w:rsidR="005A75FF">
        <w:rPr>
          <w:rFonts w:ascii="Arial" w:eastAsia="Calibri" w:hAnsi="Arial" w:cs="Arial"/>
          <w:b/>
          <w:color w:val="2F5496" w:themeColor="accent1" w:themeShade="BF"/>
          <w:sz w:val="23"/>
          <w:szCs w:val="23"/>
          <w:lang w:val="es-MX"/>
        </w:rPr>
        <w:t>180</w:t>
      </w:r>
      <w:r w:rsidR="004D6C48">
        <w:rPr>
          <w:rFonts w:ascii="Arial" w:eastAsia="Calibri" w:hAnsi="Arial" w:cs="Arial"/>
          <w:b/>
          <w:color w:val="2F5496" w:themeColor="accent1" w:themeShade="BF"/>
          <w:sz w:val="23"/>
          <w:szCs w:val="23"/>
          <w:lang w:val="es-MX"/>
        </w:rPr>
        <w:t>/2025</w:t>
      </w:r>
      <w:r w:rsidR="009711BF" w:rsidRPr="00134D2B">
        <w:rPr>
          <w:rFonts w:ascii="Arial" w:eastAsia="Calibri" w:hAnsi="Arial" w:cs="Arial"/>
          <w:b/>
          <w:color w:val="2F5496" w:themeColor="accent1" w:themeShade="BF"/>
          <w:sz w:val="23"/>
          <w:szCs w:val="23"/>
          <w:lang w:val="es-MX"/>
        </w:rPr>
        <w:t xml:space="preserve">. TITULAR DE LA UNIDAD </w:t>
      </w:r>
      <w:r w:rsidR="000A311E" w:rsidRPr="00134D2B">
        <w:rPr>
          <w:rFonts w:ascii="Arial" w:eastAsia="Calibri" w:hAnsi="Arial" w:cs="Arial"/>
          <w:b/>
          <w:color w:val="2F5496" w:themeColor="accent1" w:themeShade="BF"/>
          <w:sz w:val="23"/>
          <w:szCs w:val="23"/>
          <w:lang w:val="es-MX"/>
        </w:rPr>
        <w:t>DE TRANSPARENCIA</w:t>
      </w:r>
      <w:r w:rsidR="000A311E">
        <w:rPr>
          <w:rFonts w:ascii="Arial" w:eastAsia="Calibri" w:hAnsi="Arial" w:cs="Arial"/>
          <w:b/>
          <w:color w:val="2F5496" w:themeColor="accent1" w:themeShade="BF"/>
          <w:sz w:val="23"/>
          <w:szCs w:val="23"/>
          <w:lang w:val="es-MX"/>
        </w:rPr>
        <w:t xml:space="preserve"> </w:t>
      </w:r>
      <w:r w:rsidR="003161F4">
        <w:rPr>
          <w:rFonts w:ascii="Arial" w:eastAsia="Calibri" w:hAnsi="Arial" w:cs="Arial"/>
          <w:b/>
          <w:color w:val="2F5496" w:themeColor="accent1" w:themeShade="BF"/>
          <w:sz w:val="23"/>
          <w:szCs w:val="23"/>
          <w:lang w:val="es-MX"/>
        </w:rPr>
        <w:t>DE</w:t>
      </w:r>
      <w:r w:rsidR="004D6C48">
        <w:rPr>
          <w:rFonts w:ascii="Arial" w:eastAsia="Calibri" w:hAnsi="Arial" w:cs="Arial"/>
          <w:b/>
          <w:color w:val="2F5496" w:themeColor="accent1" w:themeShade="BF"/>
          <w:sz w:val="23"/>
          <w:szCs w:val="23"/>
          <w:lang w:val="es-MX"/>
        </w:rPr>
        <w:t>L</w:t>
      </w:r>
      <w:r w:rsidR="003161F4">
        <w:rPr>
          <w:rFonts w:ascii="Arial" w:eastAsia="Calibri" w:hAnsi="Arial" w:cs="Arial"/>
          <w:b/>
          <w:color w:val="2F5496" w:themeColor="accent1" w:themeShade="BF"/>
          <w:sz w:val="23"/>
          <w:szCs w:val="23"/>
          <w:lang w:val="es-MX"/>
        </w:rPr>
        <w:t xml:space="preserve"> </w:t>
      </w:r>
      <w:r>
        <w:rPr>
          <w:rFonts w:ascii="Arial" w:eastAsia="Calibri" w:hAnsi="Arial" w:cs="Arial"/>
          <w:b/>
          <w:color w:val="2F5496" w:themeColor="accent1" w:themeShade="BF"/>
          <w:sz w:val="23"/>
          <w:szCs w:val="23"/>
          <w:lang w:val="es-MX"/>
        </w:rPr>
        <w:t>MUNICIPIO DE REAL DE CATORCE</w:t>
      </w:r>
      <w:r w:rsidR="007E496D" w:rsidRPr="007E496D">
        <w:rPr>
          <w:rFonts w:ascii="Arial" w:eastAsia="Calibri" w:hAnsi="Arial" w:cs="Arial"/>
          <w:b/>
          <w:color w:val="2F5496" w:themeColor="accent1" w:themeShade="BF"/>
          <w:sz w:val="23"/>
          <w:szCs w:val="23"/>
          <w:lang w:val="es-MX"/>
        </w:rPr>
        <w:t>.</w:t>
      </w:r>
    </w:p>
    <w:p w14:paraId="77A6B543" w14:textId="77777777" w:rsidR="005A75FF" w:rsidRDefault="005A75FF" w:rsidP="007E496D">
      <w:pPr>
        <w:spacing w:after="0" w:line="360" w:lineRule="auto"/>
        <w:jc w:val="both"/>
        <w:rPr>
          <w:rFonts w:ascii="Arial" w:eastAsia="Calibri" w:hAnsi="Arial" w:cs="Arial"/>
          <w:b/>
          <w:i/>
          <w:color w:val="2F5496" w:themeColor="accent1" w:themeShade="BF"/>
          <w:sz w:val="23"/>
          <w:szCs w:val="23"/>
          <w:lang w:val="es-MX"/>
        </w:rPr>
      </w:pPr>
    </w:p>
    <w:p w14:paraId="393559A5" w14:textId="62CEB0D6" w:rsidR="00532FB6" w:rsidRPr="00134D2B" w:rsidRDefault="006F0D0D" w:rsidP="007E496D">
      <w:pPr>
        <w:spacing w:after="0" w:line="360" w:lineRule="auto"/>
        <w:jc w:val="both"/>
        <w:rPr>
          <w:rFonts w:ascii="Arial" w:eastAsia="Calibri" w:hAnsi="Arial" w:cs="Arial"/>
          <w:b/>
          <w:color w:val="2F5496" w:themeColor="accent1" w:themeShade="BF"/>
          <w:sz w:val="23"/>
          <w:szCs w:val="23"/>
          <w:lang w:val="es-MX"/>
        </w:rPr>
      </w:pPr>
      <w:r w:rsidRPr="00134D2B">
        <w:rPr>
          <w:rFonts w:ascii="Arial" w:eastAsia="Calibri" w:hAnsi="Arial" w:cs="Arial"/>
          <w:b/>
          <w:color w:val="2F5496" w:themeColor="accent1" w:themeShade="BF"/>
          <w:sz w:val="23"/>
          <w:szCs w:val="23"/>
          <w:lang w:val="es-MX"/>
        </w:rPr>
        <w:t xml:space="preserve">PRESENTE. </w:t>
      </w:r>
    </w:p>
    <w:p w14:paraId="0152C820" w14:textId="02F05860" w:rsidR="00463C7E" w:rsidRDefault="00463C7E" w:rsidP="00951E7F">
      <w:pPr>
        <w:spacing w:after="0" w:line="276" w:lineRule="auto"/>
        <w:jc w:val="both"/>
        <w:rPr>
          <w:rFonts w:ascii="Arial" w:eastAsia="Calibri" w:hAnsi="Arial" w:cs="Arial"/>
          <w:b/>
          <w:color w:val="2F5496" w:themeColor="accent1" w:themeShade="BF"/>
          <w:lang w:val="es-MX"/>
        </w:rPr>
      </w:pPr>
    </w:p>
    <w:p w14:paraId="597B1A30" w14:textId="77777777" w:rsidR="005A75FF" w:rsidRPr="00134D2B" w:rsidRDefault="005A75FF" w:rsidP="00951E7F">
      <w:pPr>
        <w:spacing w:after="0" w:line="276" w:lineRule="auto"/>
        <w:jc w:val="both"/>
        <w:rPr>
          <w:rFonts w:ascii="Arial" w:eastAsia="Calibri" w:hAnsi="Arial" w:cs="Arial"/>
          <w:b/>
          <w:color w:val="2F5496" w:themeColor="accent1" w:themeShade="BF"/>
          <w:lang w:val="es-MX"/>
        </w:rPr>
      </w:pPr>
    </w:p>
    <w:p w14:paraId="3AF56311" w14:textId="02F6EC54" w:rsidR="00532FB6" w:rsidRPr="00134D2B" w:rsidRDefault="00532FB6" w:rsidP="00532FB6">
      <w:pPr>
        <w:spacing w:after="0" w:line="360" w:lineRule="auto"/>
        <w:jc w:val="both"/>
        <w:rPr>
          <w:rFonts w:ascii="Arial" w:eastAsia="Calibri" w:hAnsi="Arial" w:cs="Arial"/>
          <w:color w:val="2F5496" w:themeColor="accent1" w:themeShade="BF"/>
          <w:sz w:val="23"/>
          <w:szCs w:val="23"/>
          <w:lang w:val="es-MX"/>
        </w:rPr>
      </w:pPr>
      <w:r w:rsidRPr="00134D2B">
        <w:rPr>
          <w:rFonts w:ascii="Arial" w:eastAsia="Calibri" w:hAnsi="Arial" w:cs="Arial"/>
          <w:color w:val="2F5496" w:themeColor="accent1" w:themeShade="BF"/>
          <w:sz w:val="23"/>
          <w:szCs w:val="23"/>
          <w:lang w:val="es-MX"/>
        </w:rPr>
        <w:t xml:space="preserve">Por medio del presente hágase del conocimiento que </w:t>
      </w:r>
      <w:r w:rsidR="00303452" w:rsidRPr="00134D2B">
        <w:rPr>
          <w:rFonts w:ascii="Arial" w:eastAsia="Calibri" w:hAnsi="Arial" w:cs="Arial"/>
          <w:color w:val="2F5496" w:themeColor="accent1" w:themeShade="BF"/>
          <w:sz w:val="23"/>
          <w:szCs w:val="23"/>
          <w:lang w:val="es-MX"/>
        </w:rPr>
        <w:t xml:space="preserve">el </w:t>
      </w:r>
      <w:r w:rsidR="005A75FF">
        <w:rPr>
          <w:rFonts w:ascii="Arial" w:eastAsia="Calibri" w:hAnsi="Arial" w:cs="Arial"/>
          <w:color w:val="2F5496" w:themeColor="accent1" w:themeShade="BF"/>
          <w:sz w:val="23"/>
          <w:szCs w:val="23"/>
          <w:lang w:val="es-MX"/>
        </w:rPr>
        <w:t>diecinueve</w:t>
      </w:r>
      <w:r w:rsidR="005763F8">
        <w:rPr>
          <w:rFonts w:ascii="Arial" w:eastAsia="Calibri" w:hAnsi="Arial" w:cs="Arial"/>
          <w:color w:val="2F5496" w:themeColor="accent1" w:themeShade="BF"/>
          <w:sz w:val="23"/>
          <w:szCs w:val="23"/>
          <w:lang w:val="es-MX"/>
        </w:rPr>
        <w:t xml:space="preserve"> de septiembre</w:t>
      </w:r>
      <w:r w:rsidR="004D6C48">
        <w:rPr>
          <w:rFonts w:ascii="Arial" w:eastAsia="Calibri" w:hAnsi="Arial" w:cs="Arial"/>
          <w:color w:val="2F5496" w:themeColor="accent1" w:themeShade="BF"/>
          <w:sz w:val="23"/>
          <w:szCs w:val="23"/>
          <w:lang w:val="es-MX"/>
        </w:rPr>
        <w:t xml:space="preserve"> de dos mil veinticinco</w:t>
      </w:r>
      <w:r w:rsidRPr="00134D2B">
        <w:rPr>
          <w:rFonts w:ascii="Arial" w:eastAsia="Calibri" w:hAnsi="Arial" w:cs="Arial"/>
          <w:color w:val="2F5496" w:themeColor="accent1" w:themeShade="BF"/>
          <w:sz w:val="23"/>
          <w:szCs w:val="23"/>
          <w:lang w:val="es-MX"/>
        </w:rPr>
        <w:t xml:space="preserve">, se dictó un proveído dentro de los autos que integran el recurso </w:t>
      </w:r>
      <w:r w:rsidRPr="00134D2B">
        <w:rPr>
          <w:rFonts w:ascii="Arial" w:eastAsia="Calibri" w:hAnsi="Arial" w:cs="Arial"/>
          <w:b/>
          <w:color w:val="2F5496" w:themeColor="accent1" w:themeShade="BF"/>
          <w:sz w:val="23"/>
          <w:szCs w:val="23"/>
          <w:lang w:val="es-MX"/>
        </w:rPr>
        <w:t>RR</w:t>
      </w:r>
      <w:r w:rsidR="003C0592">
        <w:rPr>
          <w:rFonts w:ascii="Arial" w:eastAsia="Calibri" w:hAnsi="Arial" w:cs="Arial"/>
          <w:b/>
          <w:color w:val="2F5496" w:themeColor="accent1" w:themeShade="BF"/>
          <w:sz w:val="23"/>
          <w:szCs w:val="23"/>
          <w:lang w:val="es-MX"/>
        </w:rPr>
        <w:t>-</w:t>
      </w:r>
      <w:r w:rsidR="005A75FF">
        <w:rPr>
          <w:rFonts w:ascii="Arial" w:eastAsia="Calibri" w:hAnsi="Arial" w:cs="Arial"/>
          <w:b/>
          <w:color w:val="2F5496" w:themeColor="accent1" w:themeShade="BF"/>
          <w:sz w:val="23"/>
          <w:szCs w:val="23"/>
          <w:lang w:val="es-MX"/>
        </w:rPr>
        <w:t>741</w:t>
      </w:r>
      <w:r w:rsidR="006658FE">
        <w:rPr>
          <w:rFonts w:ascii="Arial" w:eastAsia="Calibri" w:hAnsi="Arial" w:cs="Arial"/>
          <w:b/>
          <w:color w:val="2F5496" w:themeColor="accent1" w:themeShade="BF"/>
          <w:sz w:val="23"/>
          <w:szCs w:val="23"/>
          <w:lang w:val="es-MX"/>
        </w:rPr>
        <w:t>/202</w:t>
      </w:r>
      <w:r w:rsidR="004D6C48">
        <w:rPr>
          <w:rFonts w:ascii="Arial" w:eastAsia="Calibri" w:hAnsi="Arial" w:cs="Arial"/>
          <w:b/>
          <w:color w:val="2F5496" w:themeColor="accent1" w:themeShade="BF"/>
          <w:sz w:val="23"/>
          <w:szCs w:val="23"/>
          <w:lang w:val="es-MX"/>
        </w:rPr>
        <w:t>5</w:t>
      </w:r>
      <w:r w:rsidRPr="00134D2B">
        <w:rPr>
          <w:rFonts w:ascii="Arial" w:eastAsia="Calibri" w:hAnsi="Arial" w:cs="Arial"/>
          <w:b/>
          <w:color w:val="2F5496" w:themeColor="accent1" w:themeShade="BF"/>
          <w:sz w:val="23"/>
          <w:szCs w:val="23"/>
          <w:lang w:val="es-MX"/>
        </w:rPr>
        <w:t>-1</w:t>
      </w:r>
      <w:r w:rsidRPr="00134D2B">
        <w:rPr>
          <w:rFonts w:ascii="Arial" w:eastAsia="Calibri" w:hAnsi="Arial" w:cs="Arial"/>
          <w:color w:val="2F5496" w:themeColor="accent1" w:themeShade="BF"/>
          <w:sz w:val="23"/>
          <w:szCs w:val="23"/>
          <w:lang w:val="es-MX"/>
        </w:rPr>
        <w:t>:</w:t>
      </w:r>
    </w:p>
    <w:p w14:paraId="081CD5F7" w14:textId="38EB1166" w:rsidR="004D6C48" w:rsidRPr="004D6C48" w:rsidRDefault="004D6C48" w:rsidP="004D6C48">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p>
    <w:p w14:paraId="62F5DBAA" w14:textId="77777777" w:rsidR="005A75FF" w:rsidRPr="005A75FF" w:rsidRDefault="004D6C48"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r>
        <w:rPr>
          <w:rFonts w:ascii="Arial" w:eastAsia="Times New Roman" w:hAnsi="Arial" w:cs="Arial"/>
          <w:i/>
          <w:color w:val="2F5496" w:themeColor="accent1" w:themeShade="BF"/>
          <w:sz w:val="17"/>
          <w:szCs w:val="17"/>
          <w:lang w:val="es-MX" w:eastAsia="es-ES"/>
        </w:rPr>
        <w:t>“</w:t>
      </w:r>
      <w:r w:rsidR="005A75FF" w:rsidRPr="005A75FF">
        <w:rPr>
          <w:rFonts w:ascii="Arial" w:eastAsia="Times New Roman" w:hAnsi="Arial" w:cs="Arial"/>
          <w:i/>
          <w:color w:val="2F5496" w:themeColor="accent1" w:themeShade="BF"/>
          <w:sz w:val="17"/>
          <w:szCs w:val="17"/>
          <w:lang w:val="es-MX" w:eastAsia="es-ES"/>
        </w:rPr>
        <w:t>San Luis Potosí, S.L.P., a diecinueve de septiembre de dos mil veinticinco.</w:t>
      </w:r>
    </w:p>
    <w:p w14:paraId="0CF9042B" w14:textId="77777777" w:rsidR="005A75FF" w:rsidRPr="005A75FF" w:rsidRDefault="005A75FF"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r w:rsidRPr="005A75FF">
        <w:rPr>
          <w:rFonts w:ascii="Arial" w:eastAsia="Times New Roman" w:hAnsi="Arial" w:cs="Arial"/>
          <w:b/>
          <w:i/>
          <w:color w:val="2F5496" w:themeColor="accent1" w:themeShade="BF"/>
          <w:sz w:val="17"/>
          <w:szCs w:val="17"/>
          <w:lang w:val="es-MX" w:eastAsia="es-ES"/>
        </w:rPr>
        <w:t xml:space="preserve">VISTO </w:t>
      </w:r>
      <w:r w:rsidRPr="005A75FF">
        <w:rPr>
          <w:rFonts w:ascii="Arial" w:eastAsia="Times New Roman" w:hAnsi="Arial" w:cs="Arial"/>
          <w:i/>
          <w:color w:val="2F5496" w:themeColor="accent1" w:themeShade="BF"/>
          <w:sz w:val="17"/>
          <w:szCs w:val="17"/>
          <w:lang w:val="es-MX" w:eastAsia="es-ES"/>
        </w:rPr>
        <w:t>el estado procesal que guardan los autos y de una revisión a los mismos, se procede a dictar lo siguiente</w:t>
      </w:r>
      <w:r w:rsidRPr="005A75FF">
        <w:rPr>
          <w:rFonts w:ascii="Arial" w:eastAsia="Times New Roman" w:hAnsi="Arial" w:cs="Arial"/>
          <w:i/>
          <w:color w:val="2F5496" w:themeColor="accent1" w:themeShade="BF"/>
          <w:sz w:val="17"/>
          <w:szCs w:val="17"/>
          <w:lang w:eastAsia="es-ES"/>
        </w:rPr>
        <w:t>.</w:t>
      </w:r>
    </w:p>
    <w:p w14:paraId="48219F51" w14:textId="77777777" w:rsidR="005A75FF" w:rsidRPr="005A75FF" w:rsidRDefault="005A75FF" w:rsidP="005A75FF">
      <w:pPr>
        <w:tabs>
          <w:tab w:val="left" w:pos="932"/>
        </w:tabs>
        <w:spacing w:after="0" w:line="276" w:lineRule="auto"/>
        <w:jc w:val="both"/>
        <w:rPr>
          <w:rFonts w:ascii="Arial" w:eastAsia="Times New Roman" w:hAnsi="Arial" w:cs="Arial"/>
          <w:b/>
          <w:i/>
          <w:color w:val="2F5496" w:themeColor="accent1" w:themeShade="BF"/>
          <w:sz w:val="17"/>
          <w:szCs w:val="17"/>
          <w:lang w:val="es-MX" w:eastAsia="es-ES"/>
        </w:rPr>
      </w:pPr>
      <w:r w:rsidRPr="005A75FF">
        <w:rPr>
          <w:rFonts w:ascii="Arial" w:eastAsia="Times New Roman" w:hAnsi="Arial" w:cs="Arial"/>
          <w:b/>
          <w:i/>
          <w:color w:val="2F5496" w:themeColor="accent1" w:themeShade="BF"/>
          <w:sz w:val="17"/>
          <w:szCs w:val="17"/>
          <w:lang w:val="es-MX" w:eastAsia="es-ES"/>
        </w:rPr>
        <w:t>ACUERDO:</w:t>
      </w:r>
    </w:p>
    <w:p w14:paraId="4CE9BB05" w14:textId="77777777" w:rsidR="005A75FF" w:rsidRPr="005A75FF" w:rsidRDefault="005A75FF" w:rsidP="005A75FF">
      <w:pPr>
        <w:tabs>
          <w:tab w:val="left" w:pos="932"/>
        </w:tabs>
        <w:spacing w:after="0" w:line="276" w:lineRule="auto"/>
        <w:jc w:val="both"/>
        <w:rPr>
          <w:rFonts w:ascii="Arial" w:eastAsia="Times New Roman" w:hAnsi="Arial" w:cs="Arial"/>
          <w:i/>
          <w:iCs/>
          <w:color w:val="2F5496" w:themeColor="accent1" w:themeShade="BF"/>
          <w:sz w:val="17"/>
          <w:szCs w:val="17"/>
          <w:lang w:val="es-MX" w:eastAsia="es-ES"/>
        </w:rPr>
      </w:pPr>
      <w:r w:rsidRPr="005A75FF">
        <w:rPr>
          <w:rFonts w:ascii="Arial" w:eastAsia="Times New Roman" w:hAnsi="Arial" w:cs="Arial"/>
          <w:b/>
          <w:i/>
          <w:color w:val="2F5496" w:themeColor="accent1" w:themeShade="BF"/>
          <w:sz w:val="17"/>
          <w:szCs w:val="17"/>
          <w:lang w:val="es-MX" w:eastAsia="es-ES"/>
        </w:rPr>
        <w:t xml:space="preserve">PRIMERO. </w:t>
      </w:r>
      <w:r w:rsidRPr="005A75FF">
        <w:rPr>
          <w:rFonts w:ascii="Arial" w:eastAsia="Times New Roman" w:hAnsi="Arial" w:cs="Arial"/>
          <w:i/>
          <w:color w:val="2F5496" w:themeColor="accent1" w:themeShade="BF"/>
          <w:sz w:val="17"/>
          <w:szCs w:val="17"/>
          <w:lang w:val="es-MX" w:eastAsia="es-ES"/>
        </w:rPr>
        <w:t>De acuerdo con las constancias de autos, se advierte que el</w:t>
      </w:r>
      <w:r w:rsidRPr="005A75FF">
        <w:rPr>
          <w:rFonts w:ascii="Arial" w:eastAsia="Times New Roman" w:hAnsi="Arial" w:cs="Arial"/>
          <w:i/>
          <w:iCs/>
          <w:color w:val="2F5496" w:themeColor="accent1" w:themeShade="BF"/>
          <w:sz w:val="17"/>
          <w:szCs w:val="17"/>
          <w:lang w:val="es-MX" w:eastAsia="es-ES"/>
        </w:rPr>
        <w:t xml:space="preserve"> </w:t>
      </w:r>
      <w:r w:rsidRPr="005A75FF">
        <w:rPr>
          <w:rFonts w:ascii="Arial" w:eastAsia="Times New Roman" w:hAnsi="Arial" w:cs="Arial"/>
          <w:b/>
          <w:i/>
          <w:iCs/>
          <w:color w:val="2F5496" w:themeColor="accent1" w:themeShade="BF"/>
          <w:sz w:val="17"/>
          <w:szCs w:val="17"/>
          <w:lang w:val="es-MX" w:eastAsia="es-ES"/>
        </w:rPr>
        <w:t>seis de agosto de dos mil veinticinco</w:t>
      </w:r>
      <w:r w:rsidRPr="005A75FF">
        <w:rPr>
          <w:rFonts w:ascii="Arial" w:eastAsia="Times New Roman" w:hAnsi="Arial" w:cs="Arial"/>
          <w:i/>
          <w:iCs/>
          <w:color w:val="2F5496" w:themeColor="accent1" w:themeShade="BF"/>
          <w:sz w:val="17"/>
          <w:szCs w:val="17"/>
          <w:lang w:val="es-MX" w:eastAsia="es-ES"/>
        </w:rPr>
        <w:t>, el Pleno de esta Comisión resolvió el recurso de revisión en que se actúa en los siguientes términos:</w:t>
      </w:r>
    </w:p>
    <w:p w14:paraId="3DB88B6E" w14:textId="77777777" w:rsidR="005A75FF" w:rsidRPr="005A75FF" w:rsidRDefault="005A75FF" w:rsidP="005A75FF">
      <w:pPr>
        <w:tabs>
          <w:tab w:val="left" w:pos="932"/>
        </w:tabs>
        <w:spacing w:after="0" w:line="276" w:lineRule="auto"/>
        <w:jc w:val="both"/>
        <w:rPr>
          <w:rFonts w:ascii="Arial" w:eastAsia="Times New Roman" w:hAnsi="Arial" w:cs="Arial"/>
          <w:i/>
          <w:iCs/>
          <w:color w:val="2F5496" w:themeColor="accent1" w:themeShade="BF"/>
          <w:sz w:val="17"/>
          <w:szCs w:val="17"/>
          <w:lang w:val="es-MX" w:eastAsia="es-ES"/>
        </w:rPr>
      </w:pPr>
      <w:r w:rsidRPr="005A75FF">
        <w:rPr>
          <w:rFonts w:ascii="Arial" w:eastAsia="Times New Roman" w:hAnsi="Arial" w:cs="Arial"/>
          <w:i/>
          <w:iCs/>
          <w:color w:val="2F5496" w:themeColor="accent1" w:themeShade="BF"/>
          <w:sz w:val="17"/>
          <w:szCs w:val="17"/>
          <w:lang w:val="es-MX" w:eastAsia="es-ES"/>
        </w:rPr>
        <w:t>“[…]</w:t>
      </w:r>
    </w:p>
    <w:p w14:paraId="6BC9C1EA" w14:textId="77777777" w:rsidR="005A75FF" w:rsidRPr="005A75FF" w:rsidRDefault="005A75FF" w:rsidP="005A75FF">
      <w:pPr>
        <w:tabs>
          <w:tab w:val="left" w:pos="932"/>
        </w:tabs>
        <w:spacing w:after="0" w:line="276" w:lineRule="auto"/>
        <w:jc w:val="both"/>
        <w:rPr>
          <w:rFonts w:ascii="Arial" w:eastAsia="Times New Roman" w:hAnsi="Arial" w:cs="Arial"/>
          <w:b/>
          <w:i/>
          <w:iCs/>
          <w:color w:val="2F5496" w:themeColor="accent1" w:themeShade="BF"/>
          <w:sz w:val="17"/>
          <w:szCs w:val="17"/>
          <w:lang w:val="es-MX" w:eastAsia="es-ES"/>
        </w:rPr>
      </w:pPr>
      <w:r w:rsidRPr="005A75FF">
        <w:rPr>
          <w:rFonts w:ascii="Arial" w:eastAsia="Times New Roman" w:hAnsi="Arial" w:cs="Arial"/>
          <w:b/>
          <w:i/>
          <w:iCs/>
          <w:color w:val="2F5496" w:themeColor="accent1" w:themeShade="BF"/>
          <w:sz w:val="17"/>
          <w:szCs w:val="17"/>
          <w:lang w:val="es-MX" w:eastAsia="es-ES"/>
        </w:rPr>
        <w:t>5.1. Sentido y efectos de esta resolución.</w:t>
      </w:r>
    </w:p>
    <w:p w14:paraId="36212EBC" w14:textId="77777777" w:rsidR="005A75FF" w:rsidRPr="005A75FF" w:rsidRDefault="005A75FF" w:rsidP="005A75FF">
      <w:pPr>
        <w:tabs>
          <w:tab w:val="left" w:pos="932"/>
        </w:tabs>
        <w:spacing w:after="0" w:line="276" w:lineRule="auto"/>
        <w:jc w:val="both"/>
        <w:rPr>
          <w:rFonts w:ascii="Arial" w:eastAsia="Times New Roman" w:hAnsi="Arial" w:cs="Arial"/>
          <w:b/>
          <w:i/>
          <w:iCs/>
          <w:color w:val="2F5496" w:themeColor="accent1" w:themeShade="BF"/>
          <w:sz w:val="17"/>
          <w:szCs w:val="17"/>
          <w:lang w:val="es-MX" w:eastAsia="es-ES"/>
        </w:rPr>
      </w:pPr>
      <w:r w:rsidRPr="005A75FF">
        <w:rPr>
          <w:rFonts w:ascii="Arial" w:eastAsia="Times New Roman" w:hAnsi="Arial" w:cs="Arial"/>
          <w:i/>
          <w:iCs/>
          <w:color w:val="2F5496" w:themeColor="accent1" w:themeShade="BF"/>
          <w:sz w:val="17"/>
          <w:szCs w:val="17"/>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5A75FF">
        <w:rPr>
          <w:rFonts w:ascii="Arial" w:eastAsia="Times New Roman" w:hAnsi="Arial" w:cs="Arial"/>
          <w:b/>
          <w:bCs/>
          <w:i/>
          <w:iCs/>
          <w:color w:val="2F5496" w:themeColor="accent1" w:themeShade="BF"/>
          <w:sz w:val="17"/>
          <w:szCs w:val="17"/>
          <w:lang w:val="es-MX" w:eastAsia="es-ES"/>
        </w:rPr>
        <w:t>REVOCA</w:t>
      </w:r>
      <w:r w:rsidRPr="005A75FF">
        <w:rPr>
          <w:rFonts w:ascii="Arial" w:eastAsia="Times New Roman" w:hAnsi="Arial" w:cs="Arial"/>
          <w:i/>
          <w:iCs/>
          <w:color w:val="2F5496" w:themeColor="accent1" w:themeShade="BF"/>
          <w:sz w:val="17"/>
          <w:szCs w:val="17"/>
          <w:lang w:val="es-MX" w:eastAsia="es-ES"/>
        </w:rPr>
        <w:t xml:space="preserve"> la omisión de respuesta del sujeto obligado y lo conmina para que para que: </w:t>
      </w:r>
    </w:p>
    <w:p w14:paraId="320ABE89" w14:textId="77777777" w:rsidR="005A75FF" w:rsidRPr="005A75FF" w:rsidRDefault="005A75FF" w:rsidP="005A75FF">
      <w:pPr>
        <w:numPr>
          <w:ilvl w:val="0"/>
          <w:numId w:val="1"/>
        </w:numPr>
        <w:tabs>
          <w:tab w:val="left" w:pos="932"/>
        </w:tabs>
        <w:spacing w:after="0" w:line="276" w:lineRule="auto"/>
        <w:jc w:val="both"/>
        <w:rPr>
          <w:rFonts w:ascii="Arial" w:eastAsia="Times New Roman" w:hAnsi="Arial" w:cs="Arial"/>
          <w:bCs/>
          <w:i/>
          <w:iCs/>
          <w:color w:val="2F5496" w:themeColor="accent1" w:themeShade="BF"/>
          <w:sz w:val="17"/>
          <w:szCs w:val="17"/>
          <w:lang w:val="es-MX" w:eastAsia="es-ES"/>
        </w:rPr>
      </w:pPr>
      <w:r w:rsidRPr="005A75FF">
        <w:rPr>
          <w:rFonts w:ascii="Arial" w:eastAsia="Times New Roman" w:hAnsi="Arial" w:cs="Arial"/>
          <w:i/>
          <w:iCs/>
          <w:color w:val="2F5496" w:themeColor="accent1" w:themeShade="BF"/>
          <w:sz w:val="17"/>
          <w:szCs w:val="17"/>
          <w:lang w:val="es-MX" w:eastAsia="es-ES"/>
        </w:rPr>
        <w:t>El Titular de la Unidad de Transparencia turne la solicitud de información a las áreas que resulten competentes para atender la solicitud de información, sin poder omitir a la Dirección de Seguridad Pública.</w:t>
      </w:r>
    </w:p>
    <w:p w14:paraId="613C583F" w14:textId="77777777" w:rsidR="005A75FF" w:rsidRPr="005A75FF" w:rsidRDefault="005A75FF" w:rsidP="005A75FF">
      <w:pPr>
        <w:numPr>
          <w:ilvl w:val="0"/>
          <w:numId w:val="1"/>
        </w:numPr>
        <w:tabs>
          <w:tab w:val="left" w:pos="932"/>
        </w:tabs>
        <w:spacing w:after="0" w:line="276" w:lineRule="auto"/>
        <w:jc w:val="both"/>
        <w:rPr>
          <w:rFonts w:ascii="Arial" w:eastAsia="Times New Roman" w:hAnsi="Arial" w:cs="Arial"/>
          <w:bCs/>
          <w:i/>
          <w:iCs/>
          <w:color w:val="2F5496" w:themeColor="accent1" w:themeShade="BF"/>
          <w:sz w:val="17"/>
          <w:szCs w:val="17"/>
          <w:lang w:val="es-MX" w:eastAsia="es-ES"/>
        </w:rPr>
      </w:pPr>
      <w:r w:rsidRPr="005A75FF">
        <w:rPr>
          <w:rFonts w:ascii="Arial" w:eastAsia="Times New Roman" w:hAnsi="Arial" w:cs="Arial"/>
          <w:i/>
          <w:iCs/>
          <w:color w:val="2F5496" w:themeColor="accent1" w:themeShade="BF"/>
          <w:sz w:val="17"/>
          <w:szCs w:val="17"/>
          <w:lang w:val="es-MX" w:eastAsia="es-ES"/>
        </w:rPr>
        <w:t>El Director de Seguridad Pública y Tránsito, deberá realizar la búsqueda exhaustiva de la información relacionada con la atención, protección y seguridad de las mujeres con enfoque de derechos humanos y perspectiva de género desarrollado por la institución que realiza las tareas de seguridad pública en el municipio, mismo que incluya: 1) reglamento o lineamientos operativos (como modelos de actuación, manuales), 2) programas, protocolos, rutas, manual o cualquier otro instrumento dirigido a la atención de mujeres y niñas víctimas de violencia, 3) atribuciones de la institución que realiza las tareas de seguridad pública en el municipio y por ende, responsabilidades en materia de atención, protección y seguridad de las mujeres, 4) organización operativa para la atención, protección y seguridad de las mujeres, 5) servicios que brinda en materia de atención, protección y seguridad de las mujeres, 6) acciones desarrolladas en materia de atención, protección y seguridad de las mujeres durante el uno de octubre de dos mil veintiuno al treinta y uno de mayo de dos mil veinticinco; o en su caso, cualquier otro documento que dé cuenta del funcionamiento y las acciones desarrolladas por la institución que realiza las tareas de seguridad pública en el municipio, todo esto dentro del periodo de búsqueda comprendido del uno de octubre de dos mil veintiuno al treinta y uno de mayo de dos mil veinticinco.</w:t>
      </w:r>
    </w:p>
    <w:p w14:paraId="631257DB" w14:textId="77777777" w:rsidR="005A75FF" w:rsidRPr="005A75FF" w:rsidRDefault="005A75FF" w:rsidP="005A75FF">
      <w:pPr>
        <w:tabs>
          <w:tab w:val="left" w:pos="932"/>
        </w:tabs>
        <w:spacing w:after="0" w:line="276" w:lineRule="auto"/>
        <w:jc w:val="both"/>
        <w:rPr>
          <w:rFonts w:ascii="Arial" w:eastAsia="Times New Roman" w:hAnsi="Arial" w:cs="Arial"/>
          <w:i/>
          <w:iCs/>
          <w:color w:val="2F5496" w:themeColor="accent1" w:themeShade="BF"/>
          <w:sz w:val="17"/>
          <w:szCs w:val="17"/>
          <w:lang w:val="es-MX" w:eastAsia="es-ES"/>
        </w:rPr>
      </w:pPr>
      <w:r w:rsidRPr="005A75FF">
        <w:rPr>
          <w:rFonts w:ascii="Arial" w:eastAsia="Times New Roman" w:hAnsi="Arial" w:cs="Arial"/>
          <w:bCs/>
          <w:i/>
          <w:iCs/>
          <w:color w:val="2F5496" w:themeColor="accent1" w:themeShade="BF"/>
          <w:sz w:val="17"/>
          <w:szCs w:val="17"/>
          <w:lang w:val="es-MX" w:eastAsia="es-ES"/>
        </w:rPr>
        <w:t>Cabe destacar que la información deberá ser entregada de manera gratuita al recurrente, esto derivado de la aplicación del principio de afirmativa ficta.</w:t>
      </w:r>
      <w:r w:rsidRPr="005A75FF">
        <w:rPr>
          <w:rFonts w:ascii="Arial" w:eastAsia="Times New Roman" w:hAnsi="Arial" w:cs="Arial"/>
          <w:i/>
          <w:iCs/>
          <w:color w:val="2F5496" w:themeColor="accent1" w:themeShade="BF"/>
          <w:sz w:val="17"/>
          <w:szCs w:val="17"/>
          <w:lang w:val="es-MX" w:eastAsia="es-ES"/>
        </w:rPr>
        <w:t>[…].”</w:t>
      </w:r>
    </w:p>
    <w:p w14:paraId="51C146C6" w14:textId="77777777" w:rsidR="005A75FF" w:rsidRPr="005A75FF" w:rsidRDefault="005A75FF" w:rsidP="005A75FF">
      <w:pPr>
        <w:tabs>
          <w:tab w:val="left" w:pos="932"/>
        </w:tabs>
        <w:spacing w:after="0" w:line="276" w:lineRule="auto"/>
        <w:jc w:val="both"/>
        <w:rPr>
          <w:rFonts w:ascii="Arial" w:eastAsia="Times New Roman" w:hAnsi="Arial" w:cs="Arial"/>
          <w:i/>
          <w:iCs/>
          <w:color w:val="2F5496" w:themeColor="accent1" w:themeShade="BF"/>
          <w:sz w:val="17"/>
          <w:szCs w:val="17"/>
          <w:lang w:val="es-MX" w:eastAsia="es-ES"/>
        </w:rPr>
      </w:pPr>
      <w:r w:rsidRPr="005A75FF">
        <w:rPr>
          <w:rFonts w:ascii="Arial" w:eastAsia="Times New Roman" w:hAnsi="Arial" w:cs="Arial"/>
          <w:b/>
          <w:i/>
          <w:color w:val="2F5496" w:themeColor="accent1" w:themeShade="BF"/>
          <w:sz w:val="17"/>
          <w:szCs w:val="17"/>
          <w:lang w:val="es-MX" w:eastAsia="es-ES"/>
        </w:rPr>
        <w:t>SEGUNDO</w:t>
      </w:r>
      <w:r w:rsidRPr="005A75FF">
        <w:rPr>
          <w:rFonts w:ascii="Arial" w:eastAsia="Times New Roman" w:hAnsi="Arial" w:cs="Arial"/>
          <w:i/>
          <w:color w:val="2F5496" w:themeColor="accent1" w:themeShade="BF"/>
          <w:sz w:val="17"/>
          <w:szCs w:val="17"/>
          <w:lang w:val="es-MX" w:eastAsia="es-ES"/>
        </w:rPr>
        <w:t xml:space="preserve">. Dicha determinación fue notificada </w:t>
      </w:r>
      <w:r w:rsidRPr="005A75FF">
        <w:rPr>
          <w:rFonts w:ascii="Arial" w:eastAsia="Times New Roman" w:hAnsi="Arial" w:cs="Arial"/>
          <w:i/>
          <w:iCs/>
          <w:color w:val="2F5496" w:themeColor="accent1" w:themeShade="BF"/>
          <w:sz w:val="17"/>
          <w:szCs w:val="17"/>
          <w:lang w:val="es-MX" w:eastAsia="es-ES"/>
        </w:rPr>
        <w:t xml:space="preserve">al sujeto obligado mediante oficio </w:t>
      </w:r>
      <w:r w:rsidRPr="005A75FF">
        <w:rPr>
          <w:rFonts w:ascii="Arial" w:eastAsia="Times New Roman" w:hAnsi="Arial" w:cs="Arial"/>
          <w:b/>
          <w:i/>
          <w:iCs/>
          <w:color w:val="2F5496" w:themeColor="accent1" w:themeShade="BF"/>
          <w:sz w:val="17"/>
          <w:szCs w:val="17"/>
          <w:lang w:val="es-MX" w:eastAsia="es-ES"/>
        </w:rPr>
        <w:t>JGNA</w:t>
      </w:r>
      <w:r w:rsidRPr="005A75FF">
        <w:rPr>
          <w:rFonts w:ascii="Arial" w:eastAsia="Times New Roman" w:hAnsi="Arial" w:cs="Arial"/>
          <w:b/>
          <w:bCs/>
          <w:i/>
          <w:iCs/>
          <w:color w:val="2F5496" w:themeColor="accent1" w:themeShade="BF"/>
          <w:sz w:val="17"/>
          <w:szCs w:val="17"/>
          <w:lang w:val="es-MX" w:eastAsia="es-ES"/>
        </w:rPr>
        <w:t xml:space="preserve">-146/2025, </w:t>
      </w:r>
      <w:r w:rsidRPr="005A75FF">
        <w:rPr>
          <w:rFonts w:ascii="Arial" w:eastAsia="Times New Roman" w:hAnsi="Arial" w:cs="Arial"/>
          <w:bCs/>
          <w:i/>
          <w:iCs/>
          <w:color w:val="2F5496" w:themeColor="accent1" w:themeShade="BF"/>
          <w:sz w:val="17"/>
          <w:szCs w:val="17"/>
          <w:lang w:val="es-MX" w:eastAsia="es-ES"/>
        </w:rPr>
        <w:t>mismo que fue enviado</w:t>
      </w:r>
      <w:r w:rsidRPr="005A75FF">
        <w:rPr>
          <w:rFonts w:ascii="Arial" w:eastAsia="Times New Roman" w:hAnsi="Arial" w:cs="Arial"/>
          <w:b/>
          <w:bCs/>
          <w:i/>
          <w:iCs/>
          <w:color w:val="2F5496" w:themeColor="accent1" w:themeShade="BF"/>
          <w:sz w:val="17"/>
          <w:szCs w:val="17"/>
          <w:lang w:val="es-MX" w:eastAsia="es-ES"/>
        </w:rPr>
        <w:t xml:space="preserve"> </w:t>
      </w:r>
      <w:r w:rsidRPr="005A75FF">
        <w:rPr>
          <w:rFonts w:ascii="Arial" w:eastAsia="Times New Roman" w:hAnsi="Arial" w:cs="Arial"/>
          <w:bCs/>
          <w:i/>
          <w:iCs/>
          <w:color w:val="2F5496" w:themeColor="accent1" w:themeShade="BF"/>
          <w:sz w:val="17"/>
          <w:szCs w:val="17"/>
          <w:lang w:val="es-MX" w:eastAsia="es-ES"/>
        </w:rPr>
        <w:t>a</w:t>
      </w:r>
      <w:r w:rsidRPr="005A75FF">
        <w:rPr>
          <w:rFonts w:ascii="Arial" w:eastAsia="Times New Roman" w:hAnsi="Arial" w:cs="Arial"/>
          <w:i/>
          <w:iCs/>
          <w:color w:val="2F5496" w:themeColor="accent1" w:themeShade="BF"/>
          <w:sz w:val="17"/>
          <w:szCs w:val="17"/>
          <w:lang w:val="es-MX" w:eastAsia="es-ES"/>
        </w:rPr>
        <w:t xml:space="preserve"> la cuenta de correo electrónico autorizado por éste, tal como quedó asentado en la razón levantada por el Notificador adscrito a esta Comisión, misma que obra a foja treinta y uno de autos.</w:t>
      </w:r>
    </w:p>
    <w:p w14:paraId="7EC4E814" w14:textId="77777777" w:rsidR="005A75FF" w:rsidRPr="005A75FF" w:rsidRDefault="005A75FF" w:rsidP="005A75FF">
      <w:pPr>
        <w:tabs>
          <w:tab w:val="left" w:pos="932"/>
        </w:tabs>
        <w:spacing w:after="0" w:line="276" w:lineRule="auto"/>
        <w:jc w:val="both"/>
        <w:rPr>
          <w:rFonts w:ascii="Arial" w:eastAsia="Times New Roman" w:hAnsi="Arial" w:cs="Arial"/>
          <w:i/>
          <w:iCs/>
          <w:color w:val="2F5496" w:themeColor="accent1" w:themeShade="BF"/>
          <w:sz w:val="17"/>
          <w:szCs w:val="17"/>
          <w:lang w:val="es-MX" w:eastAsia="es-ES"/>
        </w:rPr>
      </w:pPr>
      <w:r w:rsidRPr="005A75FF">
        <w:rPr>
          <w:rFonts w:ascii="Arial" w:eastAsia="Times New Roman" w:hAnsi="Arial" w:cs="Arial"/>
          <w:i/>
          <w:iCs/>
          <w:color w:val="2F5496" w:themeColor="accent1" w:themeShade="BF"/>
          <w:sz w:val="17"/>
          <w:szCs w:val="17"/>
          <w:lang w:val="es-MX" w:eastAsia="es-ES"/>
        </w:rPr>
        <w:t>Asimismo, este Órgano Garante realizó una búsqueda exhaustiva en el Libro de Registro que lleva la Oficialía de Partes de esta Comisión, a efecto de constatar que el sujeto obligado hubiese rendido su informe de cumplimiento, por lo que una vez hecho lo anterior, se advierte que a la fecha no obra registro de promoción alguna en la que en efecto hubiese comparecido.</w:t>
      </w:r>
    </w:p>
    <w:p w14:paraId="63083269" w14:textId="77777777" w:rsidR="005A75FF" w:rsidRPr="005A75FF" w:rsidRDefault="005A75FF"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r w:rsidRPr="005A75FF">
        <w:rPr>
          <w:rFonts w:ascii="Arial" w:eastAsia="Times New Roman" w:hAnsi="Arial" w:cs="Arial"/>
          <w:b/>
          <w:i/>
          <w:color w:val="2F5496" w:themeColor="accent1" w:themeShade="BF"/>
          <w:sz w:val="17"/>
          <w:szCs w:val="17"/>
          <w:lang w:val="es-MX" w:eastAsia="es-ES"/>
        </w:rPr>
        <w:t>TERCERO</w:t>
      </w:r>
      <w:r w:rsidRPr="005A75FF">
        <w:rPr>
          <w:rFonts w:ascii="Arial" w:eastAsia="Times New Roman" w:hAnsi="Arial" w:cs="Arial"/>
          <w:i/>
          <w:color w:val="2F5496" w:themeColor="accent1" w:themeShade="BF"/>
          <w:sz w:val="17"/>
          <w:szCs w:val="17"/>
          <w:lang w:val="es-MX" w:eastAsia="es-ES"/>
        </w:rPr>
        <w:t xml:space="preserve">. En consecuencia, mediante acuerdo de fecha cinco de septiembre de la misma anualidad, se requirió al Presidente Municipal del Municipio de Real de Catorce a través del Titular de la Unidad de Transparencia para que, en el término de tres días hábiles contados a partir del día siguiente de la notificación del mismo proveído, </w:t>
      </w:r>
      <w:r w:rsidRPr="005A75FF">
        <w:rPr>
          <w:rFonts w:ascii="Arial" w:eastAsia="Times New Roman" w:hAnsi="Arial" w:cs="Arial"/>
          <w:i/>
          <w:color w:val="2F5496" w:themeColor="accent1" w:themeShade="BF"/>
          <w:sz w:val="17"/>
          <w:szCs w:val="17"/>
          <w:lang w:val="es-MX" w:eastAsia="es-ES"/>
        </w:rPr>
        <w:lastRenderedPageBreak/>
        <w:t>para que acompañara las constancias necesarias que acreditaran el cumplimiento a la resolución dictada dentro del Recurso de Revisión.</w:t>
      </w:r>
    </w:p>
    <w:p w14:paraId="4C82DCC1" w14:textId="77777777" w:rsidR="005A75FF" w:rsidRPr="005A75FF" w:rsidRDefault="005A75FF"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r w:rsidRPr="005A75FF">
        <w:rPr>
          <w:rFonts w:ascii="Arial" w:eastAsia="Times New Roman" w:hAnsi="Arial" w:cs="Arial"/>
          <w:i/>
          <w:color w:val="2F5496" w:themeColor="accent1" w:themeShade="BF"/>
          <w:sz w:val="17"/>
          <w:szCs w:val="17"/>
          <w:lang w:val="es-MX" w:eastAsia="es-ES"/>
        </w:rPr>
        <w:t xml:space="preserve">Dicho requerimiento fue notificado al sujeto obligado mediante oficio </w:t>
      </w:r>
      <w:r w:rsidRPr="005A75FF">
        <w:rPr>
          <w:rFonts w:ascii="Arial" w:eastAsia="Times New Roman" w:hAnsi="Arial" w:cs="Arial"/>
          <w:b/>
          <w:i/>
          <w:color w:val="2F5496" w:themeColor="accent1" w:themeShade="BF"/>
          <w:sz w:val="17"/>
          <w:szCs w:val="17"/>
          <w:lang w:val="es-MX" w:eastAsia="es-ES"/>
        </w:rPr>
        <w:t xml:space="preserve">JGNA-168/2025 </w:t>
      </w:r>
      <w:r w:rsidRPr="005A75FF">
        <w:rPr>
          <w:rFonts w:ascii="Arial" w:eastAsia="Times New Roman" w:hAnsi="Arial" w:cs="Arial"/>
          <w:i/>
          <w:color w:val="2F5496" w:themeColor="accent1" w:themeShade="BF"/>
          <w:sz w:val="17"/>
          <w:szCs w:val="17"/>
          <w:lang w:val="es-MX" w:eastAsia="es-ES"/>
        </w:rPr>
        <w:t>en fecha ocho de septiembre de la presente anualidad, a la dirección de correo electrónico que señaló el Titular de la Unidad de Transparencia para tal efecto.</w:t>
      </w:r>
    </w:p>
    <w:p w14:paraId="535BC68F" w14:textId="77777777" w:rsidR="005A75FF" w:rsidRPr="005A75FF" w:rsidRDefault="005A75FF"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r w:rsidRPr="005A75FF">
        <w:rPr>
          <w:rFonts w:ascii="Arial" w:eastAsia="Times New Roman" w:hAnsi="Arial" w:cs="Arial"/>
          <w:i/>
          <w:color w:val="2F5496" w:themeColor="accent1" w:themeShade="BF"/>
          <w:sz w:val="17"/>
          <w:szCs w:val="17"/>
          <w:lang w:val="es-MX" w:eastAsia="es-ES"/>
        </w:rPr>
        <w:t xml:space="preserve">En ese sentido, este Órgano Garante </w:t>
      </w:r>
      <w:r w:rsidRPr="005A75FF">
        <w:rPr>
          <w:rFonts w:ascii="Arial" w:eastAsia="Times New Roman" w:hAnsi="Arial" w:cs="Arial"/>
          <w:i/>
          <w:iCs/>
          <w:color w:val="2F5496" w:themeColor="accent1" w:themeShade="BF"/>
          <w:sz w:val="17"/>
          <w:szCs w:val="17"/>
          <w:lang w:val="es-MX" w:eastAsia="es-ES"/>
        </w:rPr>
        <w:t>realizó una búsqueda exhaustiva en el Libro de Registro que lleva la Oficialía de Partes de esta Comisión, así como en la bandeja de entrada del correo electrónico de esta Unidad de Ponencia, a efecto de constatar que el sujeto obligado hubiese rendido su informe de cumplimiento, por lo que una vez hecho lo anterior, se advierte que a la fecha no obra registro de promoción alguna en la que en efecto hubiese comparecido, transcurriendo en exceso el término concedido para ello.</w:t>
      </w:r>
    </w:p>
    <w:p w14:paraId="02DD2BC0" w14:textId="77777777" w:rsidR="005A75FF" w:rsidRPr="005A75FF" w:rsidRDefault="005A75FF" w:rsidP="005A75FF">
      <w:pPr>
        <w:tabs>
          <w:tab w:val="left" w:pos="932"/>
        </w:tabs>
        <w:spacing w:after="0" w:line="276" w:lineRule="auto"/>
        <w:jc w:val="both"/>
        <w:rPr>
          <w:rFonts w:ascii="Arial" w:eastAsia="Times New Roman" w:hAnsi="Arial" w:cs="Arial"/>
          <w:i/>
          <w:iCs/>
          <w:color w:val="2F5496" w:themeColor="accent1" w:themeShade="BF"/>
          <w:sz w:val="17"/>
          <w:szCs w:val="17"/>
          <w:lang w:val="es-MX" w:eastAsia="es-ES"/>
        </w:rPr>
      </w:pPr>
      <w:r w:rsidRPr="005A75FF">
        <w:rPr>
          <w:rFonts w:ascii="Arial" w:eastAsia="Times New Roman" w:hAnsi="Arial" w:cs="Arial"/>
          <w:b/>
          <w:i/>
          <w:color w:val="2F5496" w:themeColor="accent1" w:themeShade="BF"/>
          <w:sz w:val="17"/>
          <w:szCs w:val="17"/>
          <w:lang w:val="es-MX" w:eastAsia="es-ES"/>
        </w:rPr>
        <w:t>CUARTO.</w:t>
      </w:r>
      <w:r w:rsidRPr="005A75FF">
        <w:rPr>
          <w:rFonts w:ascii="Arial" w:eastAsia="Times New Roman" w:hAnsi="Arial" w:cs="Arial"/>
          <w:i/>
          <w:color w:val="2F5496" w:themeColor="accent1" w:themeShade="BF"/>
          <w:sz w:val="17"/>
          <w:szCs w:val="17"/>
          <w:lang w:val="es-MX" w:eastAsia="es-ES"/>
        </w:rPr>
        <w:t xml:space="preserve"> </w:t>
      </w:r>
      <w:r w:rsidRPr="005A75FF">
        <w:rPr>
          <w:rFonts w:ascii="Arial" w:eastAsia="Times New Roman" w:hAnsi="Arial" w:cs="Arial"/>
          <w:i/>
          <w:iCs/>
          <w:color w:val="2F5496" w:themeColor="accent1" w:themeShade="BF"/>
          <w:sz w:val="17"/>
          <w:szCs w:val="17"/>
          <w:lang w:val="es-MX" w:eastAsia="es-ES"/>
        </w:rPr>
        <w:t>Bajo este contexto, resulta oportuno transcribir lo dispuesto por la Ley de Transparencia local en sus artículos 183 y 184:</w:t>
      </w:r>
    </w:p>
    <w:p w14:paraId="79E42962" w14:textId="77777777" w:rsidR="005A75FF" w:rsidRPr="005A75FF" w:rsidRDefault="005A75FF"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p>
    <w:p w14:paraId="41147D21" w14:textId="77777777" w:rsidR="005A75FF" w:rsidRPr="005A75FF" w:rsidRDefault="005A75FF"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r w:rsidRPr="005A75FF">
        <w:rPr>
          <w:rFonts w:ascii="Arial" w:eastAsia="Times New Roman" w:hAnsi="Arial" w:cs="Arial"/>
          <w:b/>
          <w:bCs/>
          <w:i/>
          <w:iCs/>
          <w:color w:val="2F5496" w:themeColor="accent1" w:themeShade="BF"/>
          <w:sz w:val="17"/>
          <w:szCs w:val="17"/>
          <w:lang w:val="es-MX" w:eastAsia="es-ES"/>
        </w:rPr>
        <w:t>“ARTÍCULO 183.</w:t>
      </w:r>
      <w:r w:rsidRPr="005A75FF">
        <w:rPr>
          <w:rFonts w:ascii="Arial" w:eastAsia="Times New Roman" w:hAnsi="Arial" w:cs="Arial"/>
          <w:i/>
          <w:iCs/>
          <w:color w:val="2F5496" w:themeColor="accent1" w:themeShade="BF"/>
          <w:sz w:val="17"/>
          <w:szCs w:val="17"/>
          <w:lang w:val="es-MX" w:eastAsia="es-ES"/>
        </w:rPr>
        <w:t xml:space="preserve"> Los sujetos obligados, a través de la Unidad de Transparencia, </w:t>
      </w:r>
      <w:r w:rsidRPr="005A75FF">
        <w:rPr>
          <w:rFonts w:ascii="Arial" w:eastAsia="Times New Roman" w:hAnsi="Arial" w:cs="Arial"/>
          <w:b/>
          <w:bCs/>
          <w:i/>
          <w:iCs/>
          <w:color w:val="2F5496" w:themeColor="accent1" w:themeShade="BF"/>
          <w:sz w:val="17"/>
          <w:szCs w:val="17"/>
          <w:u w:val="single"/>
          <w:lang w:val="es-MX" w:eastAsia="es-ES"/>
        </w:rPr>
        <w:t>darán estricto cumplimiento a las resoluciones de la CEGAIP y deberán informar a estos sobre su cumplimiento.</w:t>
      </w:r>
      <w:r w:rsidRPr="005A75FF">
        <w:rPr>
          <w:rFonts w:ascii="Arial" w:eastAsia="Times New Roman" w:hAnsi="Arial" w:cs="Arial"/>
          <w:b/>
          <w:bCs/>
          <w:i/>
          <w:iCs/>
          <w:color w:val="2F5496" w:themeColor="accent1" w:themeShade="BF"/>
          <w:sz w:val="17"/>
          <w:szCs w:val="17"/>
          <w:lang w:val="es-MX" w:eastAsia="es-ES"/>
        </w:rPr>
        <w:t>”</w:t>
      </w:r>
    </w:p>
    <w:p w14:paraId="4A113461" w14:textId="77777777" w:rsidR="005A75FF" w:rsidRPr="005A75FF" w:rsidRDefault="005A75FF"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r w:rsidRPr="005A75FF">
        <w:rPr>
          <w:rFonts w:ascii="Arial" w:eastAsia="Times New Roman" w:hAnsi="Arial" w:cs="Arial"/>
          <w:b/>
          <w:bCs/>
          <w:i/>
          <w:iCs/>
          <w:color w:val="2F5496" w:themeColor="accent1" w:themeShade="BF"/>
          <w:sz w:val="17"/>
          <w:szCs w:val="17"/>
          <w:lang w:val="es-MX" w:eastAsia="es-ES"/>
        </w:rPr>
        <w:t>“ARTÍCULO 184.</w:t>
      </w:r>
      <w:r w:rsidRPr="005A75FF">
        <w:rPr>
          <w:rFonts w:ascii="Arial" w:eastAsia="Times New Roman" w:hAnsi="Arial" w:cs="Arial"/>
          <w:i/>
          <w:iCs/>
          <w:color w:val="2F5496" w:themeColor="accent1" w:themeShade="BF"/>
          <w:sz w:val="17"/>
          <w:szCs w:val="17"/>
          <w:lang w:val="es-MX" w:eastAsia="es-ES"/>
        </w:rPr>
        <w:t xml:space="preserve"> Transcurrido el plazo señalado en el artículo anterior, el sujeto obligado deberá informar a la CEGAIP sobre el cumplimento de la resolución.</w:t>
      </w:r>
    </w:p>
    <w:p w14:paraId="11133B77" w14:textId="77777777" w:rsidR="005A75FF" w:rsidRPr="005A75FF" w:rsidRDefault="005A75FF" w:rsidP="005A75FF">
      <w:pPr>
        <w:tabs>
          <w:tab w:val="left" w:pos="932"/>
        </w:tabs>
        <w:spacing w:after="0" w:line="276" w:lineRule="auto"/>
        <w:jc w:val="both"/>
        <w:rPr>
          <w:rFonts w:ascii="Arial" w:eastAsia="Times New Roman" w:hAnsi="Arial" w:cs="Arial"/>
          <w:i/>
          <w:iCs/>
          <w:color w:val="2F5496" w:themeColor="accent1" w:themeShade="BF"/>
          <w:sz w:val="17"/>
          <w:szCs w:val="17"/>
          <w:lang w:val="es-MX" w:eastAsia="es-ES"/>
        </w:rPr>
      </w:pPr>
      <w:r w:rsidRPr="005A75FF">
        <w:rPr>
          <w:rFonts w:ascii="Arial" w:eastAsia="Times New Roman" w:hAnsi="Arial" w:cs="Arial"/>
          <w:i/>
          <w:iCs/>
          <w:color w:val="2F5496" w:themeColor="accent1" w:themeShade="BF"/>
          <w:sz w:val="17"/>
          <w:szCs w:val="17"/>
          <w:lang w:val="es-MX" w:eastAsia="es-ES"/>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29DD0FFC" w14:textId="77777777" w:rsidR="005A75FF" w:rsidRPr="005A75FF" w:rsidRDefault="005A75FF" w:rsidP="005A75FF">
      <w:pPr>
        <w:tabs>
          <w:tab w:val="left" w:pos="932"/>
        </w:tabs>
        <w:spacing w:after="0" w:line="276" w:lineRule="auto"/>
        <w:jc w:val="both"/>
        <w:rPr>
          <w:rFonts w:ascii="Arial" w:eastAsia="Times New Roman" w:hAnsi="Arial" w:cs="Arial"/>
          <w:i/>
          <w:iCs/>
          <w:color w:val="2F5496" w:themeColor="accent1" w:themeShade="BF"/>
          <w:sz w:val="17"/>
          <w:szCs w:val="17"/>
          <w:lang w:val="es-MX" w:eastAsia="es-ES"/>
        </w:rPr>
      </w:pPr>
    </w:p>
    <w:p w14:paraId="20BB0287" w14:textId="77777777" w:rsidR="005A75FF" w:rsidRPr="005A75FF" w:rsidRDefault="005A75FF"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r w:rsidRPr="005A75FF">
        <w:rPr>
          <w:rFonts w:ascii="Arial" w:eastAsia="Times New Roman" w:hAnsi="Arial" w:cs="Arial"/>
          <w:i/>
          <w:color w:val="2F5496" w:themeColor="accent1" w:themeShade="BF"/>
          <w:sz w:val="17"/>
          <w:szCs w:val="17"/>
          <w:lang w:eastAsia="es-ES"/>
        </w:rPr>
        <w:t xml:space="preserve">Consecuentemente, </w:t>
      </w:r>
      <w:r w:rsidRPr="005A75FF">
        <w:rPr>
          <w:rFonts w:ascii="Arial" w:eastAsia="Times New Roman" w:hAnsi="Arial" w:cs="Arial"/>
          <w:i/>
          <w:color w:val="2F5496" w:themeColor="accent1" w:themeShade="BF"/>
          <w:sz w:val="17"/>
          <w:szCs w:val="17"/>
          <w:u w:val="single"/>
          <w:lang w:eastAsia="es-ES"/>
        </w:rPr>
        <w:t>este Órgano Garante no cuenta con elementos suficientes que permitan demostrar que el sujeto obligado dio cumplimiento a la ya citada resolución</w:t>
      </w:r>
      <w:r w:rsidRPr="005A75FF">
        <w:rPr>
          <w:rFonts w:ascii="Arial" w:eastAsia="Times New Roman" w:hAnsi="Arial" w:cs="Arial"/>
          <w:i/>
          <w:color w:val="2F5496" w:themeColor="accent1" w:themeShade="BF"/>
          <w:sz w:val="17"/>
          <w:szCs w:val="17"/>
          <w:lang w:eastAsia="es-ES"/>
        </w:rPr>
        <w:t xml:space="preserve">; por lo tanto, </w:t>
      </w:r>
      <w:r w:rsidRPr="005A75FF">
        <w:rPr>
          <w:rFonts w:ascii="Arial" w:eastAsia="Times New Roman" w:hAnsi="Arial" w:cs="Arial"/>
          <w:b/>
          <w:i/>
          <w:color w:val="2F5496" w:themeColor="accent1" w:themeShade="BF"/>
          <w:sz w:val="17"/>
          <w:szCs w:val="17"/>
          <w:lang w:eastAsia="es-ES"/>
        </w:rPr>
        <w:t>la resolución se encuentra incumplida</w:t>
      </w:r>
      <w:r w:rsidRPr="005A75FF">
        <w:rPr>
          <w:rFonts w:ascii="Arial" w:eastAsia="Times New Roman" w:hAnsi="Arial" w:cs="Arial"/>
          <w:i/>
          <w:color w:val="2F5496" w:themeColor="accent1" w:themeShade="BF"/>
          <w:sz w:val="17"/>
          <w:szCs w:val="17"/>
          <w:lang w:eastAsia="es-ES"/>
        </w:rPr>
        <w:t>.</w:t>
      </w:r>
    </w:p>
    <w:p w14:paraId="415CAF90" w14:textId="77777777" w:rsidR="005A75FF" w:rsidRPr="005A75FF" w:rsidRDefault="005A75FF" w:rsidP="005A75FF">
      <w:pPr>
        <w:tabs>
          <w:tab w:val="left" w:pos="932"/>
        </w:tabs>
        <w:spacing w:after="0" w:line="276" w:lineRule="auto"/>
        <w:jc w:val="both"/>
        <w:rPr>
          <w:rFonts w:ascii="Arial" w:eastAsia="Times New Roman" w:hAnsi="Arial" w:cs="Arial"/>
          <w:b/>
          <w:i/>
          <w:iCs/>
          <w:color w:val="2F5496" w:themeColor="accent1" w:themeShade="BF"/>
          <w:sz w:val="17"/>
          <w:szCs w:val="17"/>
          <w:lang w:val="es-MX" w:eastAsia="es-ES"/>
        </w:rPr>
      </w:pPr>
      <w:r w:rsidRPr="005A75FF">
        <w:rPr>
          <w:rFonts w:ascii="Arial" w:eastAsia="Times New Roman" w:hAnsi="Arial" w:cs="Arial"/>
          <w:b/>
          <w:i/>
          <w:color w:val="2F5496" w:themeColor="accent1" w:themeShade="BF"/>
          <w:sz w:val="17"/>
          <w:szCs w:val="17"/>
          <w:lang w:val="es-MX" w:eastAsia="es-ES"/>
        </w:rPr>
        <w:t xml:space="preserve">QUINTO. </w:t>
      </w:r>
      <w:r w:rsidRPr="005A75FF">
        <w:rPr>
          <w:rFonts w:ascii="Arial" w:eastAsia="Times New Roman" w:hAnsi="Arial" w:cs="Arial"/>
          <w:i/>
          <w:color w:val="2F5496" w:themeColor="accent1" w:themeShade="BF"/>
          <w:sz w:val="17"/>
          <w:szCs w:val="17"/>
          <w:lang w:val="es-MX" w:eastAsia="es-ES"/>
        </w:rPr>
        <w:t xml:space="preserve">En consecuencia y con fundamento en el lineamiento Trigésimo de los Lineamientos para la recepción, substanciación, resolución y cumplimiento de los recursos de revisión promovidos ante este órgano garante, </w:t>
      </w:r>
      <w:r w:rsidRPr="005A75FF">
        <w:rPr>
          <w:rFonts w:ascii="Arial" w:eastAsia="Times New Roman" w:hAnsi="Arial" w:cs="Arial"/>
          <w:b/>
          <w:bCs/>
          <w:i/>
          <w:color w:val="2F5496" w:themeColor="accent1" w:themeShade="BF"/>
          <w:sz w:val="17"/>
          <w:szCs w:val="17"/>
          <w:u w:val="single"/>
          <w:lang w:val="es-MX" w:eastAsia="es-ES"/>
        </w:rPr>
        <w:t>SE REQUIERE AL PRESIDENTE MUNICIPAL DE REAL DE CATORCE,</w:t>
      </w:r>
      <w:r w:rsidRPr="005A75FF">
        <w:rPr>
          <w:rFonts w:ascii="Arial" w:eastAsia="Times New Roman" w:hAnsi="Arial" w:cs="Arial"/>
          <w:b/>
          <w:bCs/>
          <w:i/>
          <w:color w:val="2F5496" w:themeColor="accent1" w:themeShade="BF"/>
          <w:sz w:val="17"/>
          <w:szCs w:val="17"/>
          <w:lang w:val="es-MX" w:eastAsia="es-ES"/>
        </w:rPr>
        <w:t xml:space="preserve"> ASÍ COMO AL TITULAR DE LA UNIDAD DE TRANSPARENCIA, PARA QUE DENTRO DEL </w:t>
      </w:r>
      <w:r w:rsidRPr="005A75FF">
        <w:rPr>
          <w:rFonts w:ascii="Arial" w:eastAsia="Times New Roman" w:hAnsi="Arial" w:cs="Arial"/>
          <w:b/>
          <w:bCs/>
          <w:i/>
          <w:color w:val="2F5496" w:themeColor="accent1" w:themeShade="BF"/>
          <w:sz w:val="17"/>
          <w:szCs w:val="17"/>
          <w:u w:val="single"/>
          <w:lang w:val="es-MX" w:eastAsia="es-ES"/>
        </w:rPr>
        <w:t>TÉRMINO DE TRES DÍAS HÁBILES</w:t>
      </w:r>
      <w:r w:rsidRPr="005A75FF">
        <w:rPr>
          <w:rFonts w:ascii="Arial" w:eastAsia="Times New Roman" w:hAnsi="Arial" w:cs="Arial"/>
          <w:b/>
          <w:bCs/>
          <w:i/>
          <w:color w:val="2F5496" w:themeColor="accent1" w:themeShade="BF"/>
          <w:sz w:val="17"/>
          <w:szCs w:val="17"/>
          <w:lang w:val="es-MX" w:eastAsia="es-ES"/>
        </w:rPr>
        <w:t xml:space="preserve"> </w:t>
      </w:r>
      <w:r w:rsidRPr="005A75FF">
        <w:rPr>
          <w:rFonts w:ascii="Arial" w:eastAsia="Times New Roman" w:hAnsi="Arial" w:cs="Arial"/>
          <w:bCs/>
          <w:i/>
          <w:color w:val="2F5496" w:themeColor="accent1" w:themeShade="BF"/>
          <w:sz w:val="17"/>
          <w:szCs w:val="17"/>
          <w:lang w:val="es-MX" w:eastAsia="es-ES"/>
        </w:rPr>
        <w:t>contados a partir del día siguiente en que se practique la respectiva notificación,</w:t>
      </w:r>
      <w:r w:rsidRPr="005A75FF">
        <w:rPr>
          <w:rFonts w:ascii="Arial" w:eastAsia="Times New Roman" w:hAnsi="Arial" w:cs="Arial"/>
          <w:b/>
          <w:bCs/>
          <w:i/>
          <w:color w:val="2F5496" w:themeColor="accent1" w:themeShade="BF"/>
          <w:sz w:val="17"/>
          <w:szCs w:val="17"/>
          <w:lang w:val="es-MX" w:eastAsia="es-ES"/>
        </w:rPr>
        <w:t xml:space="preserve"> </w:t>
      </w:r>
      <w:r w:rsidRPr="005A75FF">
        <w:rPr>
          <w:rFonts w:ascii="Arial" w:eastAsia="Times New Roman" w:hAnsi="Arial" w:cs="Arial"/>
          <w:b/>
          <w:i/>
          <w:iCs/>
          <w:color w:val="2F5496" w:themeColor="accent1" w:themeShade="BF"/>
          <w:sz w:val="17"/>
          <w:szCs w:val="17"/>
          <w:lang w:val="es-MX" w:eastAsia="es-ES"/>
        </w:rPr>
        <w:t>acompañen las constancias necesarias que acrediten el cumplimiento a la resolución dictada dentro del recurso de revisión en que se actúa.</w:t>
      </w:r>
    </w:p>
    <w:p w14:paraId="1BC7FBD6" w14:textId="77777777" w:rsidR="005A75FF" w:rsidRPr="005A75FF" w:rsidRDefault="005A75FF" w:rsidP="005A75FF">
      <w:pPr>
        <w:tabs>
          <w:tab w:val="left" w:pos="932"/>
        </w:tabs>
        <w:spacing w:after="0" w:line="276" w:lineRule="auto"/>
        <w:jc w:val="both"/>
        <w:rPr>
          <w:rFonts w:ascii="Arial" w:eastAsia="Times New Roman" w:hAnsi="Arial" w:cs="Arial"/>
          <w:b/>
          <w:i/>
          <w:iCs/>
          <w:color w:val="2F5496" w:themeColor="accent1" w:themeShade="BF"/>
          <w:sz w:val="17"/>
          <w:szCs w:val="17"/>
          <w:u w:val="single"/>
          <w:lang w:val="es-MX" w:eastAsia="es-ES"/>
        </w:rPr>
      </w:pPr>
      <w:r w:rsidRPr="005A75FF">
        <w:rPr>
          <w:rFonts w:ascii="Arial" w:eastAsia="Times New Roman" w:hAnsi="Arial" w:cs="Arial"/>
          <w:b/>
          <w:i/>
          <w:color w:val="2F5496" w:themeColor="accent1" w:themeShade="BF"/>
          <w:sz w:val="17"/>
          <w:szCs w:val="17"/>
          <w:lang w:val="es-MX" w:eastAsia="es-ES"/>
        </w:rPr>
        <w:t xml:space="preserve">SEXTO. </w:t>
      </w:r>
      <w:r w:rsidRPr="005A75FF">
        <w:rPr>
          <w:rFonts w:ascii="Arial" w:eastAsia="Times New Roman" w:hAnsi="Arial" w:cs="Arial"/>
          <w:i/>
          <w:iCs/>
          <w:color w:val="2F5496" w:themeColor="accent1" w:themeShade="BF"/>
          <w:sz w:val="17"/>
          <w:szCs w:val="17"/>
          <w:lang w:val="es-MX" w:eastAsia="es-ES"/>
        </w:rPr>
        <w:t xml:space="preserve">Esta Comisión Estatal de Garantía de Acceso a la Información Pública </w:t>
      </w:r>
      <w:r w:rsidRPr="005A75FF">
        <w:rPr>
          <w:rFonts w:ascii="Arial" w:eastAsia="Times New Roman" w:hAnsi="Arial" w:cs="Arial"/>
          <w:b/>
          <w:bCs/>
          <w:i/>
          <w:iCs/>
          <w:color w:val="2F5496" w:themeColor="accent1" w:themeShade="BF"/>
          <w:sz w:val="17"/>
          <w:szCs w:val="17"/>
          <w:u w:val="single"/>
          <w:lang w:val="es-MX" w:eastAsia="es-ES"/>
        </w:rPr>
        <w:t xml:space="preserve">APERCIBE AL PRESIDENTE MUNICIPAL Y TITULAR DE LA UNIDAD DE TRANSPARENCIA </w:t>
      </w:r>
      <w:r w:rsidRPr="005A75FF">
        <w:rPr>
          <w:rFonts w:ascii="Arial" w:eastAsia="Times New Roman" w:hAnsi="Arial" w:cs="Arial"/>
          <w:b/>
          <w:bCs/>
          <w:i/>
          <w:color w:val="2F5496" w:themeColor="accent1" w:themeShade="BF"/>
          <w:sz w:val="17"/>
          <w:szCs w:val="17"/>
          <w:u w:val="single"/>
          <w:lang w:val="es-MX" w:eastAsia="es-ES"/>
        </w:rPr>
        <w:t>DEL MUNICIPIO DE REAL DE CATORCE</w:t>
      </w:r>
      <w:r w:rsidRPr="005A75FF">
        <w:rPr>
          <w:rFonts w:ascii="Arial" w:eastAsia="Times New Roman" w:hAnsi="Arial" w:cs="Arial"/>
          <w:b/>
          <w:bCs/>
          <w:i/>
          <w:iCs/>
          <w:color w:val="2F5496" w:themeColor="accent1" w:themeShade="BF"/>
          <w:sz w:val="17"/>
          <w:szCs w:val="17"/>
          <w:u w:val="single"/>
          <w:lang w:val="es-MX" w:eastAsia="es-ES"/>
        </w:rPr>
        <w:t>,</w:t>
      </w:r>
      <w:r w:rsidRPr="005A75FF">
        <w:rPr>
          <w:rFonts w:ascii="Arial" w:eastAsia="Times New Roman" w:hAnsi="Arial" w:cs="Arial"/>
          <w:i/>
          <w:iCs/>
          <w:color w:val="2F5496" w:themeColor="accent1" w:themeShade="BF"/>
          <w:sz w:val="17"/>
          <w:szCs w:val="17"/>
          <w:lang w:val="es-MX" w:eastAsia="es-ES"/>
        </w:rPr>
        <w:t xml:space="preserve"> de que, en caso de no hacerlo, </w:t>
      </w:r>
      <w:r w:rsidRPr="005A75FF">
        <w:rPr>
          <w:rFonts w:ascii="Arial" w:eastAsia="Times New Roman" w:hAnsi="Arial" w:cs="Arial"/>
          <w:b/>
          <w:i/>
          <w:iCs/>
          <w:color w:val="2F5496" w:themeColor="accent1" w:themeShade="BF"/>
          <w:sz w:val="17"/>
          <w:szCs w:val="17"/>
          <w:u w:val="single"/>
          <w:lang w:val="es-MX" w:eastAsia="es-ES"/>
        </w:rPr>
        <w:t>SE IMPONDRÁ EN SU CONTRA LA MEDIDA DE APREMIO CONSISTENTE EN UNA</w:t>
      </w:r>
      <w:r w:rsidRPr="005A75FF">
        <w:rPr>
          <w:rFonts w:ascii="Arial" w:eastAsia="Times New Roman" w:hAnsi="Arial" w:cs="Arial"/>
          <w:i/>
          <w:iCs/>
          <w:color w:val="2F5496" w:themeColor="accent1" w:themeShade="BF"/>
          <w:sz w:val="17"/>
          <w:szCs w:val="17"/>
          <w:u w:val="single"/>
          <w:lang w:val="es-MX" w:eastAsia="es-ES"/>
        </w:rPr>
        <w:t xml:space="preserve"> </w:t>
      </w:r>
      <w:r w:rsidRPr="005A75FF">
        <w:rPr>
          <w:rFonts w:ascii="Arial" w:eastAsia="Times New Roman" w:hAnsi="Arial" w:cs="Arial"/>
          <w:b/>
          <w:bCs/>
          <w:i/>
          <w:iCs/>
          <w:color w:val="2F5496" w:themeColor="accent1" w:themeShade="BF"/>
          <w:sz w:val="17"/>
          <w:szCs w:val="17"/>
          <w:u w:val="single"/>
          <w:lang w:val="es-MX" w:eastAsia="es-ES"/>
        </w:rPr>
        <w:t>MULTA</w:t>
      </w:r>
      <w:r w:rsidRPr="005A75FF">
        <w:rPr>
          <w:rFonts w:ascii="Arial" w:eastAsia="Times New Roman" w:hAnsi="Arial" w:cs="Arial"/>
          <w:i/>
          <w:iCs/>
          <w:color w:val="2F5496" w:themeColor="accent1" w:themeShade="BF"/>
          <w:sz w:val="17"/>
          <w:szCs w:val="17"/>
          <w:lang w:val="es-MX" w:eastAsia="es-ES"/>
        </w:rPr>
        <w:t xml:space="preserve">, de conformidad con los artículos 190 fracción II y 197 de la Ley de Transparencia y Acceso a la Información Pública del Estado, </w:t>
      </w:r>
      <w:r w:rsidRPr="005A75FF">
        <w:rPr>
          <w:rFonts w:ascii="Arial" w:eastAsia="Times New Roman" w:hAnsi="Arial" w:cs="Arial"/>
          <w:b/>
          <w:i/>
          <w:iCs/>
          <w:color w:val="2F5496" w:themeColor="accent1" w:themeShade="BF"/>
          <w:sz w:val="17"/>
          <w:szCs w:val="17"/>
          <w:u w:val="single"/>
          <w:lang w:val="es-MX" w:eastAsia="es-ES"/>
        </w:rPr>
        <w:t xml:space="preserve">Y SE DARÁ VISTA AL PLENO DE ESTA COMISIÓN, PARA EFECTO DE QUE SE PRONUNCIE RESPECTO DEL INICIO DEL PROCEDIMIENTO DE IMPOSICIÓN DE MEDIDA DE APREMIO. </w:t>
      </w:r>
    </w:p>
    <w:p w14:paraId="6214F005" w14:textId="77777777" w:rsidR="005A75FF" w:rsidRPr="005A75FF" w:rsidRDefault="005A75FF"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r w:rsidRPr="005A75FF">
        <w:rPr>
          <w:rFonts w:ascii="Arial" w:eastAsia="Times New Roman" w:hAnsi="Arial" w:cs="Arial"/>
          <w:i/>
          <w:iCs/>
          <w:color w:val="2F5496" w:themeColor="accent1" w:themeShade="BF"/>
          <w:sz w:val="17"/>
          <w:szCs w:val="17"/>
          <w:lang w:val="es-MX" w:eastAsia="es-ES"/>
        </w:rPr>
        <w:t xml:space="preserve">Del mismo modo, en el mismo término concedido, </w:t>
      </w:r>
      <w:r w:rsidRPr="005A75FF">
        <w:rPr>
          <w:rFonts w:ascii="Arial" w:eastAsia="Times New Roman" w:hAnsi="Arial" w:cs="Arial"/>
          <w:b/>
          <w:bCs/>
          <w:i/>
          <w:iCs/>
          <w:color w:val="2F5496" w:themeColor="accent1" w:themeShade="BF"/>
          <w:sz w:val="17"/>
          <w:szCs w:val="17"/>
          <w:u w:val="single"/>
          <w:lang w:val="es-MX" w:eastAsia="es-ES"/>
        </w:rPr>
        <w:t xml:space="preserve">SE REQUIERE AL PRESIDENTE MUNICIPAL Y TITULAR DE LA UNIDAD DE TRANSPARENCIA </w:t>
      </w:r>
      <w:r w:rsidRPr="005A75FF">
        <w:rPr>
          <w:rFonts w:ascii="Arial" w:eastAsia="Times New Roman" w:hAnsi="Arial" w:cs="Arial"/>
          <w:b/>
          <w:bCs/>
          <w:i/>
          <w:color w:val="2F5496" w:themeColor="accent1" w:themeShade="BF"/>
          <w:sz w:val="17"/>
          <w:szCs w:val="17"/>
          <w:u w:val="single"/>
          <w:lang w:val="es-MX" w:eastAsia="es-ES"/>
        </w:rPr>
        <w:t>DEL MUNICIPIO DE REAL DE CATORCE</w:t>
      </w:r>
      <w:r w:rsidRPr="005A75FF">
        <w:rPr>
          <w:rFonts w:ascii="Arial" w:eastAsia="Times New Roman" w:hAnsi="Arial" w:cs="Arial"/>
          <w:b/>
          <w:bCs/>
          <w:i/>
          <w:iCs/>
          <w:color w:val="2F5496" w:themeColor="accent1" w:themeShade="BF"/>
          <w:sz w:val="17"/>
          <w:szCs w:val="17"/>
          <w:u w:val="single"/>
          <w:lang w:val="es-MX" w:eastAsia="es-ES"/>
        </w:rPr>
        <w:t>,</w:t>
      </w:r>
      <w:r w:rsidRPr="005A75FF">
        <w:rPr>
          <w:rFonts w:ascii="Arial" w:eastAsia="Times New Roman" w:hAnsi="Arial" w:cs="Arial"/>
          <w:b/>
          <w:bCs/>
          <w:i/>
          <w:iCs/>
          <w:color w:val="2F5496" w:themeColor="accent1" w:themeShade="BF"/>
          <w:sz w:val="17"/>
          <w:szCs w:val="17"/>
          <w:lang w:val="es-MX" w:eastAsia="es-ES"/>
        </w:rPr>
        <w:t xml:space="preserve"> </w:t>
      </w:r>
      <w:r w:rsidRPr="005A75FF">
        <w:rPr>
          <w:rFonts w:ascii="Arial" w:eastAsia="Times New Roman" w:hAnsi="Arial" w:cs="Arial"/>
          <w:i/>
          <w:iCs/>
          <w:color w:val="2F5496" w:themeColor="accent1" w:themeShade="BF"/>
          <w:sz w:val="17"/>
          <w:szCs w:val="17"/>
          <w:lang w:val="es-MX" w:eastAsia="es-ES"/>
        </w:rPr>
        <w:t>para que remita a esta Comisión la información necesaria para efecto de determinar sus circunstancias económicas, esto en términos del artículo 192 de la Ley de la materia, mismo que a la letra prescribe:</w:t>
      </w:r>
    </w:p>
    <w:p w14:paraId="5848E142" w14:textId="77777777" w:rsidR="005A75FF" w:rsidRPr="005A75FF" w:rsidRDefault="005A75FF" w:rsidP="005A75FF">
      <w:pPr>
        <w:tabs>
          <w:tab w:val="left" w:pos="932"/>
        </w:tabs>
        <w:spacing w:after="0" w:line="276" w:lineRule="auto"/>
        <w:jc w:val="both"/>
        <w:rPr>
          <w:rFonts w:ascii="Arial" w:eastAsia="Times New Roman" w:hAnsi="Arial" w:cs="Arial"/>
          <w:i/>
          <w:iCs/>
          <w:color w:val="2F5496" w:themeColor="accent1" w:themeShade="BF"/>
          <w:sz w:val="17"/>
          <w:szCs w:val="17"/>
          <w:lang w:val="es-MX" w:eastAsia="es-ES"/>
        </w:rPr>
      </w:pPr>
      <w:r w:rsidRPr="005A75FF">
        <w:rPr>
          <w:rFonts w:ascii="Arial" w:eastAsia="Times New Roman" w:hAnsi="Arial" w:cs="Arial"/>
          <w:b/>
          <w:bCs/>
          <w:i/>
          <w:iCs/>
          <w:color w:val="2F5496" w:themeColor="accent1" w:themeShade="BF"/>
          <w:sz w:val="17"/>
          <w:szCs w:val="17"/>
          <w:lang w:val="es-MX" w:eastAsia="es-ES"/>
        </w:rPr>
        <w:t>“ARTÍCULO 192.</w:t>
      </w:r>
      <w:r w:rsidRPr="005A75FF">
        <w:rPr>
          <w:rFonts w:ascii="Arial" w:eastAsia="Times New Roman" w:hAnsi="Arial" w:cs="Arial"/>
          <w:i/>
          <w:iCs/>
          <w:color w:val="2F5496" w:themeColor="accent1" w:themeShade="BF"/>
          <w:sz w:val="17"/>
          <w:szCs w:val="17"/>
          <w:lang w:val="es-MX" w:eastAsia="es-ES"/>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7EF67AF6" w14:textId="77777777" w:rsidR="005A75FF" w:rsidRPr="005A75FF" w:rsidRDefault="005A75FF"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p>
    <w:p w14:paraId="50D83557" w14:textId="77777777" w:rsidR="005A75FF" w:rsidRPr="005A75FF" w:rsidRDefault="005A75FF"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r w:rsidRPr="005A75FF">
        <w:rPr>
          <w:rFonts w:ascii="Arial" w:eastAsia="Times New Roman" w:hAnsi="Arial" w:cs="Arial"/>
          <w:b/>
          <w:i/>
          <w:color w:val="2F5496" w:themeColor="accent1" w:themeShade="BF"/>
          <w:sz w:val="17"/>
          <w:szCs w:val="17"/>
          <w:lang w:val="es-MX" w:eastAsia="es-ES"/>
        </w:rPr>
        <w:t>SÉPTIMO.</w:t>
      </w:r>
      <w:r w:rsidRPr="005A75FF">
        <w:rPr>
          <w:rFonts w:ascii="Arial" w:eastAsia="Times New Roman" w:hAnsi="Arial" w:cs="Arial"/>
          <w:i/>
          <w:color w:val="2F5496" w:themeColor="accent1" w:themeShade="BF"/>
          <w:sz w:val="17"/>
          <w:szCs w:val="17"/>
          <w:lang w:val="es-MX" w:eastAsia="es-ES"/>
        </w:rPr>
        <w:t xml:space="preserve"> Notifíquese por lista, por correo electrónico al Titular de la Unidad de Transparencia y personalmente al Presidente Municipal de Real de Catorce.</w:t>
      </w:r>
    </w:p>
    <w:p w14:paraId="11831BC2" w14:textId="77777777" w:rsidR="005A75FF" w:rsidRPr="005A75FF" w:rsidRDefault="005A75FF"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p>
    <w:p w14:paraId="183EFFBE" w14:textId="6DCC8A16" w:rsidR="004D6C48" w:rsidRPr="004D6C48" w:rsidRDefault="005A75FF" w:rsidP="005A75FF">
      <w:pPr>
        <w:tabs>
          <w:tab w:val="left" w:pos="932"/>
        </w:tabs>
        <w:spacing w:after="0" w:line="276" w:lineRule="auto"/>
        <w:jc w:val="both"/>
        <w:rPr>
          <w:rFonts w:ascii="Arial" w:eastAsia="Times New Roman" w:hAnsi="Arial" w:cs="Arial"/>
          <w:i/>
          <w:color w:val="2F5496" w:themeColor="accent1" w:themeShade="BF"/>
          <w:sz w:val="17"/>
          <w:szCs w:val="17"/>
          <w:lang w:val="es-MX" w:eastAsia="es-ES"/>
        </w:rPr>
      </w:pPr>
      <w:r w:rsidRPr="005A75FF">
        <w:rPr>
          <w:rFonts w:ascii="Arial" w:eastAsia="Times New Roman" w:hAnsi="Arial" w:cs="Arial"/>
          <w:i/>
          <w:color w:val="2F5496" w:themeColor="accent1" w:themeShade="BF"/>
          <w:sz w:val="17"/>
          <w:szCs w:val="17"/>
          <w:lang w:val="es-MX" w:eastAsia="es-ES"/>
        </w:rPr>
        <w:t>Así lo proveyó y firma la Licenciada Marcela Acosta Ibáñez, Secretaria Proyectista adscrita a Ponencia Uno de la Comisión Estatal de Garantía de Acceso a la información Pública.</w:t>
      </w:r>
      <w:bookmarkStart w:id="0" w:name="_GoBack"/>
      <w:bookmarkEnd w:id="0"/>
      <w:r w:rsidR="004D6C48">
        <w:rPr>
          <w:rFonts w:ascii="Arial" w:eastAsia="Times New Roman" w:hAnsi="Arial" w:cs="Arial"/>
          <w:i/>
          <w:color w:val="2F5496" w:themeColor="accent1" w:themeShade="BF"/>
          <w:sz w:val="17"/>
          <w:szCs w:val="17"/>
          <w:lang w:val="es-MX" w:eastAsia="es-ES"/>
        </w:rPr>
        <w:t>”</w:t>
      </w:r>
    </w:p>
    <w:p w14:paraId="680EB02C" w14:textId="77777777" w:rsidR="00171954" w:rsidRDefault="00171954" w:rsidP="00F42A77">
      <w:pPr>
        <w:tabs>
          <w:tab w:val="left" w:pos="932"/>
        </w:tabs>
        <w:spacing w:after="0" w:line="276" w:lineRule="auto"/>
        <w:jc w:val="both"/>
        <w:rPr>
          <w:rFonts w:ascii="Arial" w:eastAsia="Calibri" w:hAnsi="Arial" w:cs="Arial"/>
          <w:color w:val="2F5496" w:themeColor="accent1" w:themeShade="BF"/>
          <w:sz w:val="23"/>
          <w:szCs w:val="23"/>
          <w:lang w:val="es-MX"/>
        </w:rPr>
      </w:pPr>
    </w:p>
    <w:p w14:paraId="1D756DB3" w14:textId="19CF66AE" w:rsidR="005B6418" w:rsidRDefault="007F3545" w:rsidP="004D6C48">
      <w:pPr>
        <w:tabs>
          <w:tab w:val="left" w:pos="932"/>
        </w:tabs>
        <w:spacing w:after="0" w:line="276" w:lineRule="auto"/>
        <w:jc w:val="both"/>
        <w:rPr>
          <w:rFonts w:ascii="Arial" w:eastAsia="Calibri" w:hAnsi="Arial" w:cs="Arial"/>
          <w:color w:val="2F5496" w:themeColor="accent1" w:themeShade="BF"/>
          <w:sz w:val="23"/>
          <w:szCs w:val="23"/>
          <w:lang w:val="es-MX"/>
        </w:rPr>
      </w:pPr>
      <w:r>
        <w:rPr>
          <w:rFonts w:ascii="Arial" w:eastAsia="Calibri" w:hAnsi="Arial" w:cs="Arial"/>
          <w:color w:val="2F5496" w:themeColor="accent1" w:themeShade="BF"/>
          <w:sz w:val="23"/>
          <w:szCs w:val="23"/>
          <w:lang w:val="es-MX"/>
        </w:rPr>
        <w:t>L</w:t>
      </w:r>
      <w:r w:rsidR="00532FB6" w:rsidRPr="00134D2B">
        <w:rPr>
          <w:rFonts w:ascii="Arial" w:eastAsia="Calibri" w:hAnsi="Arial" w:cs="Arial"/>
          <w:color w:val="2F5496" w:themeColor="accent1" w:themeShade="BF"/>
          <w:sz w:val="23"/>
          <w:szCs w:val="23"/>
          <w:lang w:val="es-MX"/>
        </w:rPr>
        <w:t>o que transcribo a Usted para su conocimiento y efectos legales consiguientes en vía de notificación del auto inserto.</w:t>
      </w:r>
    </w:p>
    <w:p w14:paraId="44A2E9AB" w14:textId="77777777" w:rsidR="004D6C48" w:rsidRPr="004D6C48" w:rsidRDefault="004D6C48" w:rsidP="004D6C48">
      <w:pPr>
        <w:tabs>
          <w:tab w:val="left" w:pos="932"/>
        </w:tabs>
        <w:spacing w:after="0" w:line="276" w:lineRule="auto"/>
        <w:jc w:val="both"/>
        <w:rPr>
          <w:rFonts w:ascii="Arial" w:eastAsia="Calibri" w:hAnsi="Arial" w:cs="Arial"/>
          <w:color w:val="2F5496" w:themeColor="accent1" w:themeShade="BF"/>
          <w:sz w:val="23"/>
          <w:szCs w:val="23"/>
          <w:lang w:val="es-MX"/>
        </w:rPr>
      </w:pPr>
    </w:p>
    <w:p w14:paraId="1DC0FF6B" w14:textId="196F384D" w:rsidR="00532FB6" w:rsidRPr="00134D2B" w:rsidRDefault="00532FB6" w:rsidP="00403295">
      <w:pPr>
        <w:spacing w:after="0" w:line="240" w:lineRule="auto"/>
        <w:jc w:val="center"/>
        <w:rPr>
          <w:rFonts w:ascii="Arial" w:eastAsia="Times New Roman" w:hAnsi="Arial" w:cs="Arial"/>
          <w:b/>
          <w:color w:val="2F5496" w:themeColor="accent1" w:themeShade="BF"/>
          <w:sz w:val="23"/>
          <w:szCs w:val="23"/>
          <w:lang w:val="es-MX" w:eastAsia="es-ES"/>
        </w:rPr>
      </w:pPr>
      <w:r w:rsidRPr="00134D2B">
        <w:rPr>
          <w:rFonts w:ascii="Arial" w:eastAsia="Times New Roman" w:hAnsi="Arial" w:cs="Arial"/>
          <w:b/>
          <w:color w:val="2F5496" w:themeColor="accent1" w:themeShade="BF"/>
          <w:sz w:val="23"/>
          <w:szCs w:val="23"/>
          <w:lang w:val="es-MX" w:eastAsia="es-ES"/>
        </w:rPr>
        <w:t>Atentamente.</w:t>
      </w:r>
    </w:p>
    <w:p w14:paraId="101365CB" w14:textId="77777777" w:rsidR="00532FB6" w:rsidRPr="00134D2B" w:rsidRDefault="00532FB6" w:rsidP="00403295">
      <w:pPr>
        <w:spacing w:after="0" w:line="240" w:lineRule="auto"/>
        <w:jc w:val="center"/>
        <w:rPr>
          <w:rFonts w:ascii="Arial" w:eastAsia="Calibri" w:hAnsi="Arial" w:cs="Arial"/>
          <w:b/>
          <w:color w:val="2F5496" w:themeColor="accent1" w:themeShade="BF"/>
          <w:sz w:val="23"/>
          <w:szCs w:val="23"/>
          <w:lang w:val="es-MX"/>
        </w:rPr>
      </w:pPr>
      <w:r w:rsidRPr="00134D2B">
        <w:rPr>
          <w:rFonts w:ascii="Arial" w:eastAsia="Calibri" w:hAnsi="Arial" w:cs="Arial"/>
          <w:b/>
          <w:color w:val="2F5496" w:themeColor="accent1" w:themeShade="BF"/>
          <w:sz w:val="23"/>
          <w:szCs w:val="23"/>
          <w:lang w:val="es-MX"/>
        </w:rPr>
        <w:t>Javier Pérez Limón</w:t>
      </w:r>
    </w:p>
    <w:p w14:paraId="0727ED22" w14:textId="442FB69B" w:rsidR="005C2477" w:rsidRPr="00134D2B" w:rsidRDefault="00532FB6" w:rsidP="00403295">
      <w:pPr>
        <w:spacing w:after="0" w:line="240" w:lineRule="auto"/>
        <w:jc w:val="center"/>
        <w:rPr>
          <w:rFonts w:ascii="Arial" w:eastAsia="Calibri" w:hAnsi="Arial" w:cs="Arial"/>
          <w:b/>
          <w:color w:val="2F5496" w:themeColor="accent1" w:themeShade="BF"/>
          <w:sz w:val="23"/>
          <w:szCs w:val="23"/>
          <w:lang w:val="es-MX"/>
        </w:rPr>
      </w:pPr>
      <w:r w:rsidRPr="00134D2B">
        <w:rPr>
          <w:rFonts w:ascii="Arial" w:eastAsia="Calibri" w:hAnsi="Arial" w:cs="Arial"/>
          <w:b/>
          <w:color w:val="2F5496" w:themeColor="accent1" w:themeShade="BF"/>
          <w:sz w:val="23"/>
          <w:szCs w:val="23"/>
          <w:lang w:val="es-MX"/>
        </w:rPr>
        <w:t>Notificador</w:t>
      </w:r>
    </w:p>
    <w:sectPr w:rsidR="005C2477" w:rsidRPr="00134D2B" w:rsidSect="007E496D">
      <w:headerReference w:type="default" r:id="rId7"/>
      <w:type w:val="continuous"/>
      <w:pgSz w:w="12240" w:h="20160" w:code="5"/>
      <w:pgMar w:top="2693" w:right="758" w:bottom="2552" w:left="2977"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B974B3" w14:textId="77777777" w:rsidR="00DF3CB0" w:rsidRDefault="00DF3CB0" w:rsidP="00BB58C4">
      <w:pPr>
        <w:spacing w:after="0" w:line="240" w:lineRule="auto"/>
      </w:pPr>
      <w:r>
        <w:separator/>
      </w:r>
    </w:p>
  </w:endnote>
  <w:endnote w:type="continuationSeparator" w:id="0">
    <w:p w14:paraId="005E2289" w14:textId="77777777" w:rsidR="00DF3CB0" w:rsidRDefault="00DF3CB0"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68B962" w14:textId="77777777" w:rsidR="00DF3CB0" w:rsidRDefault="00DF3CB0" w:rsidP="00BB58C4">
      <w:pPr>
        <w:spacing w:after="0" w:line="240" w:lineRule="auto"/>
      </w:pPr>
      <w:r>
        <w:separator/>
      </w:r>
    </w:p>
  </w:footnote>
  <w:footnote w:type="continuationSeparator" w:id="0">
    <w:p w14:paraId="742DCE13" w14:textId="77777777" w:rsidR="00DF3CB0" w:rsidRDefault="00DF3CB0"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2A85C" w14:textId="77777777" w:rsidR="004D6C48" w:rsidRPr="00532FB6" w:rsidRDefault="00BB58C4" w:rsidP="004D6C48">
    <w:pPr>
      <w:pStyle w:val="Piedepgina"/>
      <w:jc w:val="center"/>
      <w:rPr>
        <w:rFonts w:ascii="Arial" w:eastAsia="Calibri" w:hAnsi="Arial" w:cs="Arial"/>
        <w:i/>
      </w:rPr>
    </w:pPr>
    <w:r w:rsidRPr="005C2477">
      <w:rPr>
        <w:rFonts w:ascii="Arial" w:hAnsi="Arial" w:cs="Arial"/>
        <w:b/>
        <w:noProof/>
        <w:sz w:val="24"/>
        <w:lang w:eastAsia="es-ES"/>
      </w:rPr>
      <w:drawing>
        <wp:anchor distT="0" distB="0" distL="114300" distR="114300" simplePos="0" relativeHeight="251658240" behindDoc="1" locked="0" layoutInCell="1" allowOverlap="1" wp14:anchorId="12D78600" wp14:editId="32423343">
          <wp:simplePos x="0" y="0"/>
          <wp:positionH relativeFrom="page">
            <wp:posOffset>-38100</wp:posOffset>
          </wp:positionH>
          <wp:positionV relativeFrom="paragraph">
            <wp:posOffset>-300990</wp:posOffset>
          </wp:positionV>
          <wp:extent cx="8138526" cy="126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532FB6" w:rsidRPr="00532FB6">
      <w:rPr>
        <w:rFonts w:ascii="Arial" w:eastAsia="Calibri" w:hAnsi="Arial" w:cs="Arial"/>
        <w:i/>
      </w:rPr>
      <w:t>“</w:t>
    </w:r>
    <w:r w:rsidR="004D6C48">
      <w:rPr>
        <w:rFonts w:ascii="Arial" w:eastAsia="Calibri" w:hAnsi="Arial" w:cs="Arial"/>
        <w:i/>
      </w:rPr>
      <w:t>2025</w:t>
    </w:r>
    <w:r w:rsidR="004D6C48" w:rsidRPr="00532FB6">
      <w:rPr>
        <w:rFonts w:ascii="Arial" w:eastAsia="Calibri" w:hAnsi="Arial" w:cs="Arial"/>
        <w:i/>
      </w:rPr>
      <w:t xml:space="preserve">, Año </w:t>
    </w:r>
    <w:r w:rsidR="004D6C48">
      <w:rPr>
        <w:rFonts w:ascii="Arial" w:eastAsia="Calibri" w:hAnsi="Arial" w:cs="Arial"/>
        <w:i/>
      </w:rPr>
      <w:t>de la innovación y el fortalecimiento educativo”</w:t>
    </w:r>
  </w:p>
  <w:p w14:paraId="4E5FFEF8" w14:textId="31BCAA13" w:rsidR="00BB58C4" w:rsidRPr="008E0511" w:rsidRDefault="00532FB6" w:rsidP="004D6C48">
    <w:pPr>
      <w:pStyle w:val="Piedepgina"/>
      <w:jc w:val="right"/>
      <w:rPr>
        <w:rFonts w:ascii="Arial" w:hAnsi="Arial" w:cs="Arial"/>
        <w:b/>
        <w:sz w:val="23"/>
        <w:szCs w:val="23"/>
      </w:rPr>
    </w:pPr>
    <w:r w:rsidRPr="008E0511">
      <w:rPr>
        <w:rFonts w:ascii="Arial" w:hAnsi="Arial" w:cs="Arial"/>
        <w:b/>
        <w:sz w:val="23"/>
        <w:szCs w:val="23"/>
      </w:rPr>
      <w:t>R</w:t>
    </w:r>
    <w:r w:rsidR="005C2477" w:rsidRPr="008E0511">
      <w:rPr>
        <w:rFonts w:ascii="Arial" w:hAnsi="Arial" w:cs="Arial"/>
        <w:b/>
        <w:sz w:val="23"/>
        <w:szCs w:val="23"/>
      </w:rPr>
      <w:t>R-</w:t>
    </w:r>
    <w:r w:rsidR="005763F8">
      <w:rPr>
        <w:rFonts w:ascii="Arial" w:hAnsi="Arial" w:cs="Arial"/>
        <w:b/>
        <w:sz w:val="23"/>
        <w:szCs w:val="23"/>
      </w:rPr>
      <w:t>741</w:t>
    </w:r>
    <w:r w:rsidR="005C2477" w:rsidRPr="008E0511">
      <w:rPr>
        <w:rFonts w:ascii="Arial" w:hAnsi="Arial" w:cs="Arial"/>
        <w:b/>
        <w:sz w:val="23"/>
        <w:szCs w:val="23"/>
      </w:rPr>
      <w:t>/</w:t>
    </w:r>
    <w:r w:rsidR="00B143CA">
      <w:rPr>
        <w:rFonts w:ascii="Arial" w:hAnsi="Arial" w:cs="Arial"/>
        <w:b/>
        <w:sz w:val="23"/>
        <w:szCs w:val="23"/>
      </w:rPr>
      <w:t>20</w:t>
    </w:r>
    <w:r w:rsidR="00EC4B52">
      <w:rPr>
        <w:rFonts w:ascii="Arial" w:hAnsi="Arial" w:cs="Arial"/>
        <w:b/>
        <w:sz w:val="23"/>
        <w:szCs w:val="23"/>
      </w:rPr>
      <w:t>2</w:t>
    </w:r>
    <w:r w:rsidR="00A74A62">
      <w:rPr>
        <w:rFonts w:ascii="Arial" w:hAnsi="Arial" w:cs="Arial"/>
        <w:b/>
        <w:sz w:val="23"/>
        <w:szCs w:val="23"/>
      </w:rPr>
      <w:t>5</w:t>
    </w:r>
    <w:r w:rsidR="005C2477" w:rsidRPr="008E0511">
      <w:rPr>
        <w:rFonts w:ascii="Arial" w:hAnsi="Arial" w:cs="Arial"/>
        <w:b/>
        <w:sz w:val="23"/>
        <w:szCs w:val="23"/>
      </w:rPr>
      <w:t>-1</w:t>
    </w:r>
    <w:r w:rsidR="004460E1">
      <w:rPr>
        <w:rFonts w:ascii="Arial" w:hAnsi="Arial" w:cs="Arial"/>
        <w:b/>
        <w:sz w:val="23"/>
        <w:szCs w:val="23"/>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9EB"/>
    <w:rsid w:val="00006E61"/>
    <w:rsid w:val="00006F62"/>
    <w:rsid w:val="00010B05"/>
    <w:rsid w:val="000132A2"/>
    <w:rsid w:val="0001366F"/>
    <w:rsid w:val="0001462B"/>
    <w:rsid w:val="0002063E"/>
    <w:rsid w:val="00021D27"/>
    <w:rsid w:val="00032656"/>
    <w:rsid w:val="00033CD2"/>
    <w:rsid w:val="000363B0"/>
    <w:rsid w:val="00043C2C"/>
    <w:rsid w:val="00044DBE"/>
    <w:rsid w:val="00047E78"/>
    <w:rsid w:val="00051FD1"/>
    <w:rsid w:val="0006009F"/>
    <w:rsid w:val="00064F06"/>
    <w:rsid w:val="00064FBB"/>
    <w:rsid w:val="000712DA"/>
    <w:rsid w:val="00074D66"/>
    <w:rsid w:val="000770DA"/>
    <w:rsid w:val="00083C56"/>
    <w:rsid w:val="00090E9E"/>
    <w:rsid w:val="00093BA8"/>
    <w:rsid w:val="00094A20"/>
    <w:rsid w:val="000A311E"/>
    <w:rsid w:val="000B4CA3"/>
    <w:rsid w:val="000B5556"/>
    <w:rsid w:val="000B6374"/>
    <w:rsid w:val="000B761C"/>
    <w:rsid w:val="000B7C82"/>
    <w:rsid w:val="000C4F22"/>
    <w:rsid w:val="000C63B0"/>
    <w:rsid w:val="000D12D5"/>
    <w:rsid w:val="000D2580"/>
    <w:rsid w:val="000E016B"/>
    <w:rsid w:val="000E10B0"/>
    <w:rsid w:val="000E3B5D"/>
    <w:rsid w:val="000E5060"/>
    <w:rsid w:val="000E69D0"/>
    <w:rsid w:val="001035B6"/>
    <w:rsid w:val="0011386E"/>
    <w:rsid w:val="00115C4C"/>
    <w:rsid w:val="001160E2"/>
    <w:rsid w:val="00120A84"/>
    <w:rsid w:val="00134D2B"/>
    <w:rsid w:val="00135920"/>
    <w:rsid w:val="00140FF4"/>
    <w:rsid w:val="00144BA9"/>
    <w:rsid w:val="001527AF"/>
    <w:rsid w:val="001551C6"/>
    <w:rsid w:val="001644C7"/>
    <w:rsid w:val="00164A68"/>
    <w:rsid w:val="00164F24"/>
    <w:rsid w:val="0017025F"/>
    <w:rsid w:val="00171954"/>
    <w:rsid w:val="00172522"/>
    <w:rsid w:val="00174FBF"/>
    <w:rsid w:val="00176F2E"/>
    <w:rsid w:val="001817A3"/>
    <w:rsid w:val="001851DC"/>
    <w:rsid w:val="001867D1"/>
    <w:rsid w:val="00191F46"/>
    <w:rsid w:val="0019250B"/>
    <w:rsid w:val="00194212"/>
    <w:rsid w:val="001969DA"/>
    <w:rsid w:val="001A18F7"/>
    <w:rsid w:val="001A2827"/>
    <w:rsid w:val="001A3D2F"/>
    <w:rsid w:val="001B695E"/>
    <w:rsid w:val="001B7245"/>
    <w:rsid w:val="001C1169"/>
    <w:rsid w:val="001C310C"/>
    <w:rsid w:val="001C5561"/>
    <w:rsid w:val="001C59A1"/>
    <w:rsid w:val="001D6B3A"/>
    <w:rsid w:val="001E0DF3"/>
    <w:rsid w:val="001E7604"/>
    <w:rsid w:val="001F4EBD"/>
    <w:rsid w:val="001F5CE3"/>
    <w:rsid w:val="00200C8B"/>
    <w:rsid w:val="00200DE3"/>
    <w:rsid w:val="00210D6C"/>
    <w:rsid w:val="00212692"/>
    <w:rsid w:val="002167B0"/>
    <w:rsid w:val="00217ACC"/>
    <w:rsid w:val="00221697"/>
    <w:rsid w:val="002264E9"/>
    <w:rsid w:val="00226ECB"/>
    <w:rsid w:val="00227316"/>
    <w:rsid w:val="00232391"/>
    <w:rsid w:val="0023243B"/>
    <w:rsid w:val="00232981"/>
    <w:rsid w:val="00232E23"/>
    <w:rsid w:val="00235D10"/>
    <w:rsid w:val="002424EC"/>
    <w:rsid w:val="00244C27"/>
    <w:rsid w:val="00252FF1"/>
    <w:rsid w:val="002531FF"/>
    <w:rsid w:val="00255B00"/>
    <w:rsid w:val="00257BBD"/>
    <w:rsid w:val="002648BD"/>
    <w:rsid w:val="00273FA8"/>
    <w:rsid w:val="00275F47"/>
    <w:rsid w:val="002764E0"/>
    <w:rsid w:val="00276BA1"/>
    <w:rsid w:val="002829FE"/>
    <w:rsid w:val="00283BB0"/>
    <w:rsid w:val="002943A7"/>
    <w:rsid w:val="00295DC4"/>
    <w:rsid w:val="002A3492"/>
    <w:rsid w:val="002A6141"/>
    <w:rsid w:val="002C1151"/>
    <w:rsid w:val="002D0C61"/>
    <w:rsid w:val="002D20EC"/>
    <w:rsid w:val="002D3108"/>
    <w:rsid w:val="002D4430"/>
    <w:rsid w:val="002D66DE"/>
    <w:rsid w:val="002E2896"/>
    <w:rsid w:val="002E2E42"/>
    <w:rsid w:val="002E3749"/>
    <w:rsid w:val="002F08D0"/>
    <w:rsid w:val="00301622"/>
    <w:rsid w:val="00303452"/>
    <w:rsid w:val="00303D12"/>
    <w:rsid w:val="003052D2"/>
    <w:rsid w:val="003067F3"/>
    <w:rsid w:val="00310B54"/>
    <w:rsid w:val="003116F0"/>
    <w:rsid w:val="00311F81"/>
    <w:rsid w:val="00312CE1"/>
    <w:rsid w:val="003161F4"/>
    <w:rsid w:val="00324BEC"/>
    <w:rsid w:val="003361D9"/>
    <w:rsid w:val="0034442B"/>
    <w:rsid w:val="00345C66"/>
    <w:rsid w:val="003510B0"/>
    <w:rsid w:val="003527C8"/>
    <w:rsid w:val="0036167E"/>
    <w:rsid w:val="00366AF4"/>
    <w:rsid w:val="00370386"/>
    <w:rsid w:val="003750A3"/>
    <w:rsid w:val="00375E4F"/>
    <w:rsid w:val="00377811"/>
    <w:rsid w:val="00382BB4"/>
    <w:rsid w:val="00385AEE"/>
    <w:rsid w:val="00391EC2"/>
    <w:rsid w:val="00393FDC"/>
    <w:rsid w:val="003977F1"/>
    <w:rsid w:val="003A398B"/>
    <w:rsid w:val="003B23E1"/>
    <w:rsid w:val="003B3E93"/>
    <w:rsid w:val="003B4E88"/>
    <w:rsid w:val="003B6842"/>
    <w:rsid w:val="003B7674"/>
    <w:rsid w:val="003B7860"/>
    <w:rsid w:val="003C000E"/>
    <w:rsid w:val="003C0592"/>
    <w:rsid w:val="003C0D76"/>
    <w:rsid w:val="003C7537"/>
    <w:rsid w:val="003D10F1"/>
    <w:rsid w:val="003D154A"/>
    <w:rsid w:val="003E085F"/>
    <w:rsid w:val="003E12FA"/>
    <w:rsid w:val="003F334F"/>
    <w:rsid w:val="003F47A4"/>
    <w:rsid w:val="003F7781"/>
    <w:rsid w:val="0040296F"/>
    <w:rsid w:val="004030D9"/>
    <w:rsid w:val="00403295"/>
    <w:rsid w:val="0041075F"/>
    <w:rsid w:val="00411218"/>
    <w:rsid w:val="00421346"/>
    <w:rsid w:val="0043513B"/>
    <w:rsid w:val="00436027"/>
    <w:rsid w:val="0043699E"/>
    <w:rsid w:val="00441064"/>
    <w:rsid w:val="00442146"/>
    <w:rsid w:val="00443C34"/>
    <w:rsid w:val="004460E1"/>
    <w:rsid w:val="00446AF6"/>
    <w:rsid w:val="00446C16"/>
    <w:rsid w:val="00452DFE"/>
    <w:rsid w:val="00455073"/>
    <w:rsid w:val="00455157"/>
    <w:rsid w:val="00457F84"/>
    <w:rsid w:val="004618B2"/>
    <w:rsid w:val="00462D2E"/>
    <w:rsid w:val="004634BB"/>
    <w:rsid w:val="00463C7E"/>
    <w:rsid w:val="00464787"/>
    <w:rsid w:val="004710A8"/>
    <w:rsid w:val="0047438E"/>
    <w:rsid w:val="00476359"/>
    <w:rsid w:val="004811F8"/>
    <w:rsid w:val="004856D5"/>
    <w:rsid w:val="004872E3"/>
    <w:rsid w:val="00494841"/>
    <w:rsid w:val="00496176"/>
    <w:rsid w:val="004A2CCA"/>
    <w:rsid w:val="004A6E0F"/>
    <w:rsid w:val="004A6E82"/>
    <w:rsid w:val="004B4156"/>
    <w:rsid w:val="004B65D4"/>
    <w:rsid w:val="004D07D6"/>
    <w:rsid w:val="004D1B84"/>
    <w:rsid w:val="004D4468"/>
    <w:rsid w:val="004D6C48"/>
    <w:rsid w:val="004D7BCB"/>
    <w:rsid w:val="004E24E0"/>
    <w:rsid w:val="004E41E2"/>
    <w:rsid w:val="004E7BB6"/>
    <w:rsid w:val="00502FE8"/>
    <w:rsid w:val="00510C15"/>
    <w:rsid w:val="00512110"/>
    <w:rsid w:val="005156AC"/>
    <w:rsid w:val="005176FF"/>
    <w:rsid w:val="005206C8"/>
    <w:rsid w:val="00522C59"/>
    <w:rsid w:val="00523A7F"/>
    <w:rsid w:val="00527954"/>
    <w:rsid w:val="00527B76"/>
    <w:rsid w:val="00530C61"/>
    <w:rsid w:val="005312F4"/>
    <w:rsid w:val="005315D3"/>
    <w:rsid w:val="005324BE"/>
    <w:rsid w:val="00532FB6"/>
    <w:rsid w:val="00534CC5"/>
    <w:rsid w:val="005414E5"/>
    <w:rsid w:val="005425EC"/>
    <w:rsid w:val="00546780"/>
    <w:rsid w:val="005562B5"/>
    <w:rsid w:val="00557A9A"/>
    <w:rsid w:val="00560494"/>
    <w:rsid w:val="0056227D"/>
    <w:rsid w:val="00565143"/>
    <w:rsid w:val="005763F8"/>
    <w:rsid w:val="00577F14"/>
    <w:rsid w:val="0058106E"/>
    <w:rsid w:val="00591F07"/>
    <w:rsid w:val="005A19C2"/>
    <w:rsid w:val="005A2DBB"/>
    <w:rsid w:val="005A4B0A"/>
    <w:rsid w:val="005A6961"/>
    <w:rsid w:val="005A75FF"/>
    <w:rsid w:val="005B0948"/>
    <w:rsid w:val="005B4902"/>
    <w:rsid w:val="005B4A8D"/>
    <w:rsid w:val="005B4CE6"/>
    <w:rsid w:val="005B6418"/>
    <w:rsid w:val="005B7162"/>
    <w:rsid w:val="005C00EF"/>
    <w:rsid w:val="005C2477"/>
    <w:rsid w:val="005C4633"/>
    <w:rsid w:val="005C4AEB"/>
    <w:rsid w:val="005D0DA2"/>
    <w:rsid w:val="005D2F15"/>
    <w:rsid w:val="005E5AFE"/>
    <w:rsid w:val="005E6D76"/>
    <w:rsid w:val="005F5EBD"/>
    <w:rsid w:val="00603241"/>
    <w:rsid w:val="00615C47"/>
    <w:rsid w:val="00623549"/>
    <w:rsid w:val="00627D7D"/>
    <w:rsid w:val="00630169"/>
    <w:rsid w:val="006364CA"/>
    <w:rsid w:val="0063777F"/>
    <w:rsid w:val="00642B37"/>
    <w:rsid w:val="00647FCB"/>
    <w:rsid w:val="00650110"/>
    <w:rsid w:val="00650288"/>
    <w:rsid w:val="00654333"/>
    <w:rsid w:val="00654D1E"/>
    <w:rsid w:val="00656449"/>
    <w:rsid w:val="00656612"/>
    <w:rsid w:val="00661FA3"/>
    <w:rsid w:val="00662A77"/>
    <w:rsid w:val="00662F48"/>
    <w:rsid w:val="00663A30"/>
    <w:rsid w:val="00664494"/>
    <w:rsid w:val="00664DEE"/>
    <w:rsid w:val="00665699"/>
    <w:rsid w:val="006658FE"/>
    <w:rsid w:val="00685754"/>
    <w:rsid w:val="0068584D"/>
    <w:rsid w:val="00691713"/>
    <w:rsid w:val="006A63A9"/>
    <w:rsid w:val="006A721F"/>
    <w:rsid w:val="006A7B40"/>
    <w:rsid w:val="006A7F22"/>
    <w:rsid w:val="006C2A61"/>
    <w:rsid w:val="006C2D30"/>
    <w:rsid w:val="006C3B43"/>
    <w:rsid w:val="006D30AB"/>
    <w:rsid w:val="006D40CC"/>
    <w:rsid w:val="006E0998"/>
    <w:rsid w:val="006E10CC"/>
    <w:rsid w:val="006E4573"/>
    <w:rsid w:val="006E45C8"/>
    <w:rsid w:val="006F0D0D"/>
    <w:rsid w:val="006F3287"/>
    <w:rsid w:val="006F7C99"/>
    <w:rsid w:val="007026B4"/>
    <w:rsid w:val="007044E5"/>
    <w:rsid w:val="00707084"/>
    <w:rsid w:val="00711BEC"/>
    <w:rsid w:val="00715555"/>
    <w:rsid w:val="00717976"/>
    <w:rsid w:val="00720F64"/>
    <w:rsid w:val="00726A4D"/>
    <w:rsid w:val="00736E03"/>
    <w:rsid w:val="00742D01"/>
    <w:rsid w:val="0074664D"/>
    <w:rsid w:val="00746D3D"/>
    <w:rsid w:val="0074745B"/>
    <w:rsid w:val="00761343"/>
    <w:rsid w:val="00766839"/>
    <w:rsid w:val="00767505"/>
    <w:rsid w:val="00770CEC"/>
    <w:rsid w:val="00774389"/>
    <w:rsid w:val="00775ECD"/>
    <w:rsid w:val="00794634"/>
    <w:rsid w:val="007975E8"/>
    <w:rsid w:val="0079782C"/>
    <w:rsid w:val="007A0901"/>
    <w:rsid w:val="007A17C5"/>
    <w:rsid w:val="007C38E4"/>
    <w:rsid w:val="007C54AB"/>
    <w:rsid w:val="007C6002"/>
    <w:rsid w:val="007C6D0C"/>
    <w:rsid w:val="007C7373"/>
    <w:rsid w:val="007D1625"/>
    <w:rsid w:val="007D71BB"/>
    <w:rsid w:val="007E41A9"/>
    <w:rsid w:val="007E496D"/>
    <w:rsid w:val="007E4AB7"/>
    <w:rsid w:val="007E6990"/>
    <w:rsid w:val="007F3545"/>
    <w:rsid w:val="00802D02"/>
    <w:rsid w:val="00814480"/>
    <w:rsid w:val="00816508"/>
    <w:rsid w:val="008175B5"/>
    <w:rsid w:val="00823386"/>
    <w:rsid w:val="00824CBC"/>
    <w:rsid w:val="00830AA5"/>
    <w:rsid w:val="008316D9"/>
    <w:rsid w:val="00834A31"/>
    <w:rsid w:val="00842486"/>
    <w:rsid w:val="00846625"/>
    <w:rsid w:val="00874410"/>
    <w:rsid w:val="0088644C"/>
    <w:rsid w:val="008909E2"/>
    <w:rsid w:val="00892AEC"/>
    <w:rsid w:val="008A2114"/>
    <w:rsid w:val="008A268A"/>
    <w:rsid w:val="008A62CD"/>
    <w:rsid w:val="008C3ED6"/>
    <w:rsid w:val="008C465A"/>
    <w:rsid w:val="008D1933"/>
    <w:rsid w:val="008D35BD"/>
    <w:rsid w:val="008D7745"/>
    <w:rsid w:val="008E0511"/>
    <w:rsid w:val="008E13B6"/>
    <w:rsid w:val="008E2FE5"/>
    <w:rsid w:val="008E3DEB"/>
    <w:rsid w:val="008E4343"/>
    <w:rsid w:val="008E616F"/>
    <w:rsid w:val="008F1A4D"/>
    <w:rsid w:val="008F3F03"/>
    <w:rsid w:val="008F43FD"/>
    <w:rsid w:val="008F7D1D"/>
    <w:rsid w:val="00906291"/>
    <w:rsid w:val="00906F8C"/>
    <w:rsid w:val="00907B0D"/>
    <w:rsid w:val="00910E63"/>
    <w:rsid w:val="0091365E"/>
    <w:rsid w:val="00914D5F"/>
    <w:rsid w:val="00921349"/>
    <w:rsid w:val="00922E87"/>
    <w:rsid w:val="009266BB"/>
    <w:rsid w:val="00927DBF"/>
    <w:rsid w:val="00931C5B"/>
    <w:rsid w:val="00935A08"/>
    <w:rsid w:val="009414D0"/>
    <w:rsid w:val="00946C84"/>
    <w:rsid w:val="00946D6C"/>
    <w:rsid w:val="00951E7F"/>
    <w:rsid w:val="00952A09"/>
    <w:rsid w:val="00960CD5"/>
    <w:rsid w:val="0096122D"/>
    <w:rsid w:val="00962F4B"/>
    <w:rsid w:val="00964525"/>
    <w:rsid w:val="009706C0"/>
    <w:rsid w:val="009711BF"/>
    <w:rsid w:val="00986F27"/>
    <w:rsid w:val="00993F51"/>
    <w:rsid w:val="00997595"/>
    <w:rsid w:val="009A0621"/>
    <w:rsid w:val="009A0AF4"/>
    <w:rsid w:val="009A104D"/>
    <w:rsid w:val="009A2105"/>
    <w:rsid w:val="009A347A"/>
    <w:rsid w:val="009A65BA"/>
    <w:rsid w:val="009B0432"/>
    <w:rsid w:val="009B2C9F"/>
    <w:rsid w:val="009C183B"/>
    <w:rsid w:val="009D2FBB"/>
    <w:rsid w:val="009D5EF8"/>
    <w:rsid w:val="009E25A9"/>
    <w:rsid w:val="009E2D01"/>
    <w:rsid w:val="009E6DA7"/>
    <w:rsid w:val="009E751D"/>
    <w:rsid w:val="009F15BC"/>
    <w:rsid w:val="009F17C2"/>
    <w:rsid w:val="009F346F"/>
    <w:rsid w:val="009F34EB"/>
    <w:rsid w:val="009F7ABE"/>
    <w:rsid w:val="00A016A4"/>
    <w:rsid w:val="00A02C55"/>
    <w:rsid w:val="00A0399D"/>
    <w:rsid w:val="00A03B8B"/>
    <w:rsid w:val="00A11482"/>
    <w:rsid w:val="00A13053"/>
    <w:rsid w:val="00A157B0"/>
    <w:rsid w:val="00A17377"/>
    <w:rsid w:val="00A24148"/>
    <w:rsid w:val="00A24328"/>
    <w:rsid w:val="00A2769E"/>
    <w:rsid w:val="00A30C58"/>
    <w:rsid w:val="00A35D9E"/>
    <w:rsid w:val="00A372CF"/>
    <w:rsid w:val="00A4276A"/>
    <w:rsid w:val="00A447CF"/>
    <w:rsid w:val="00A5437E"/>
    <w:rsid w:val="00A54DA5"/>
    <w:rsid w:val="00A563ED"/>
    <w:rsid w:val="00A6081F"/>
    <w:rsid w:val="00A60C7E"/>
    <w:rsid w:val="00A62613"/>
    <w:rsid w:val="00A7075C"/>
    <w:rsid w:val="00A74A62"/>
    <w:rsid w:val="00A75BE5"/>
    <w:rsid w:val="00A80E72"/>
    <w:rsid w:val="00A85E21"/>
    <w:rsid w:val="00A875A9"/>
    <w:rsid w:val="00A91145"/>
    <w:rsid w:val="00A920EA"/>
    <w:rsid w:val="00A95856"/>
    <w:rsid w:val="00AB2208"/>
    <w:rsid w:val="00AD0240"/>
    <w:rsid w:val="00AD2D4B"/>
    <w:rsid w:val="00AE0B4B"/>
    <w:rsid w:val="00AE686E"/>
    <w:rsid w:val="00AF1D93"/>
    <w:rsid w:val="00AF4718"/>
    <w:rsid w:val="00AF7E22"/>
    <w:rsid w:val="00B00887"/>
    <w:rsid w:val="00B02A58"/>
    <w:rsid w:val="00B143CA"/>
    <w:rsid w:val="00B14B39"/>
    <w:rsid w:val="00B158D6"/>
    <w:rsid w:val="00B2189C"/>
    <w:rsid w:val="00B219F4"/>
    <w:rsid w:val="00B252D1"/>
    <w:rsid w:val="00B3049D"/>
    <w:rsid w:val="00B4223C"/>
    <w:rsid w:val="00B449B1"/>
    <w:rsid w:val="00B50CAD"/>
    <w:rsid w:val="00B513F1"/>
    <w:rsid w:val="00B55DFB"/>
    <w:rsid w:val="00B6443E"/>
    <w:rsid w:val="00B644B1"/>
    <w:rsid w:val="00B823AD"/>
    <w:rsid w:val="00B90C99"/>
    <w:rsid w:val="00B955D4"/>
    <w:rsid w:val="00BA264C"/>
    <w:rsid w:val="00BB4FE3"/>
    <w:rsid w:val="00BB58C4"/>
    <w:rsid w:val="00BC0BF4"/>
    <w:rsid w:val="00BC6BAD"/>
    <w:rsid w:val="00BC6DD3"/>
    <w:rsid w:val="00BD2E1D"/>
    <w:rsid w:val="00BD71A8"/>
    <w:rsid w:val="00BE2110"/>
    <w:rsid w:val="00BE30C5"/>
    <w:rsid w:val="00BE5734"/>
    <w:rsid w:val="00BF2E59"/>
    <w:rsid w:val="00C11075"/>
    <w:rsid w:val="00C20203"/>
    <w:rsid w:val="00C205CF"/>
    <w:rsid w:val="00C211A5"/>
    <w:rsid w:val="00C237B9"/>
    <w:rsid w:val="00C26584"/>
    <w:rsid w:val="00C3196C"/>
    <w:rsid w:val="00C44617"/>
    <w:rsid w:val="00C44FD5"/>
    <w:rsid w:val="00C46172"/>
    <w:rsid w:val="00C46422"/>
    <w:rsid w:val="00C46F01"/>
    <w:rsid w:val="00C47FA8"/>
    <w:rsid w:val="00C54438"/>
    <w:rsid w:val="00C5554D"/>
    <w:rsid w:val="00C622B4"/>
    <w:rsid w:val="00C62F07"/>
    <w:rsid w:val="00C65D5B"/>
    <w:rsid w:val="00C8352E"/>
    <w:rsid w:val="00C850EB"/>
    <w:rsid w:val="00C8655A"/>
    <w:rsid w:val="00C867AC"/>
    <w:rsid w:val="00C91F1A"/>
    <w:rsid w:val="00C93DA5"/>
    <w:rsid w:val="00CA0158"/>
    <w:rsid w:val="00CA6D26"/>
    <w:rsid w:val="00CB43F1"/>
    <w:rsid w:val="00CD183B"/>
    <w:rsid w:val="00CD4243"/>
    <w:rsid w:val="00CD4F25"/>
    <w:rsid w:val="00CD572B"/>
    <w:rsid w:val="00CE2A67"/>
    <w:rsid w:val="00CE311E"/>
    <w:rsid w:val="00CF5772"/>
    <w:rsid w:val="00CF631E"/>
    <w:rsid w:val="00CF6C27"/>
    <w:rsid w:val="00D074F2"/>
    <w:rsid w:val="00D1273C"/>
    <w:rsid w:val="00D13438"/>
    <w:rsid w:val="00D17F87"/>
    <w:rsid w:val="00D23514"/>
    <w:rsid w:val="00D27932"/>
    <w:rsid w:val="00D3178B"/>
    <w:rsid w:val="00D31D41"/>
    <w:rsid w:val="00D40269"/>
    <w:rsid w:val="00D42DAE"/>
    <w:rsid w:val="00D524F5"/>
    <w:rsid w:val="00D611F6"/>
    <w:rsid w:val="00D61B07"/>
    <w:rsid w:val="00D62777"/>
    <w:rsid w:val="00D718B2"/>
    <w:rsid w:val="00D80AE3"/>
    <w:rsid w:val="00D80CD3"/>
    <w:rsid w:val="00D90EA0"/>
    <w:rsid w:val="00D91F72"/>
    <w:rsid w:val="00D92C03"/>
    <w:rsid w:val="00D96876"/>
    <w:rsid w:val="00D97BE7"/>
    <w:rsid w:val="00DA675B"/>
    <w:rsid w:val="00DA6F7E"/>
    <w:rsid w:val="00DB2727"/>
    <w:rsid w:val="00DB3669"/>
    <w:rsid w:val="00DB585C"/>
    <w:rsid w:val="00DC13CB"/>
    <w:rsid w:val="00DC6DA7"/>
    <w:rsid w:val="00DD4B5D"/>
    <w:rsid w:val="00DE087D"/>
    <w:rsid w:val="00DE443F"/>
    <w:rsid w:val="00DF10AD"/>
    <w:rsid w:val="00DF3CB0"/>
    <w:rsid w:val="00DF47AA"/>
    <w:rsid w:val="00E014D4"/>
    <w:rsid w:val="00E04B82"/>
    <w:rsid w:val="00E06A1B"/>
    <w:rsid w:val="00E0770F"/>
    <w:rsid w:val="00E15532"/>
    <w:rsid w:val="00E223E9"/>
    <w:rsid w:val="00E22F1E"/>
    <w:rsid w:val="00E23D7F"/>
    <w:rsid w:val="00E37641"/>
    <w:rsid w:val="00E37F55"/>
    <w:rsid w:val="00E40BE0"/>
    <w:rsid w:val="00E44350"/>
    <w:rsid w:val="00E46E00"/>
    <w:rsid w:val="00E50AF6"/>
    <w:rsid w:val="00E54AE2"/>
    <w:rsid w:val="00E5641E"/>
    <w:rsid w:val="00E60246"/>
    <w:rsid w:val="00E71860"/>
    <w:rsid w:val="00E760FD"/>
    <w:rsid w:val="00E80E8D"/>
    <w:rsid w:val="00E8214A"/>
    <w:rsid w:val="00E830BE"/>
    <w:rsid w:val="00E839BD"/>
    <w:rsid w:val="00E83B4D"/>
    <w:rsid w:val="00E84928"/>
    <w:rsid w:val="00EA1636"/>
    <w:rsid w:val="00EB201B"/>
    <w:rsid w:val="00EB73A8"/>
    <w:rsid w:val="00EC02DE"/>
    <w:rsid w:val="00EC12EA"/>
    <w:rsid w:val="00EC4B52"/>
    <w:rsid w:val="00EC7A3F"/>
    <w:rsid w:val="00ED05DD"/>
    <w:rsid w:val="00ED1ED9"/>
    <w:rsid w:val="00ED24D2"/>
    <w:rsid w:val="00ED26D0"/>
    <w:rsid w:val="00ED30D1"/>
    <w:rsid w:val="00ED3D3A"/>
    <w:rsid w:val="00ED7DA5"/>
    <w:rsid w:val="00EF2DB5"/>
    <w:rsid w:val="00EF4548"/>
    <w:rsid w:val="00EF54A9"/>
    <w:rsid w:val="00F009F8"/>
    <w:rsid w:val="00F04330"/>
    <w:rsid w:val="00F22EA4"/>
    <w:rsid w:val="00F26488"/>
    <w:rsid w:val="00F3736B"/>
    <w:rsid w:val="00F42A77"/>
    <w:rsid w:val="00F43666"/>
    <w:rsid w:val="00F44BB5"/>
    <w:rsid w:val="00F46E08"/>
    <w:rsid w:val="00F46FA6"/>
    <w:rsid w:val="00F50570"/>
    <w:rsid w:val="00F51B7C"/>
    <w:rsid w:val="00F537DA"/>
    <w:rsid w:val="00F53CFE"/>
    <w:rsid w:val="00F60A50"/>
    <w:rsid w:val="00F611D6"/>
    <w:rsid w:val="00F61B5A"/>
    <w:rsid w:val="00F65EE6"/>
    <w:rsid w:val="00F7366F"/>
    <w:rsid w:val="00F76D80"/>
    <w:rsid w:val="00F8560F"/>
    <w:rsid w:val="00F9006D"/>
    <w:rsid w:val="00FA3126"/>
    <w:rsid w:val="00FB365B"/>
    <w:rsid w:val="00FB5A42"/>
    <w:rsid w:val="00FC05C1"/>
    <w:rsid w:val="00FC3E1D"/>
    <w:rsid w:val="00FC776C"/>
    <w:rsid w:val="00FE17DE"/>
    <w:rsid w:val="00FE7582"/>
    <w:rsid w:val="00FF62EA"/>
    <w:rsid w:val="00FF7816"/>
    <w:rsid w:val="00FF7E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semiHidden/>
    <w:unhideWhenUsed/>
    <w:rsid w:val="00F22EA4"/>
    <w:rPr>
      <w:rFonts w:ascii="Times New Roman" w:hAnsi="Times New Roman" w:cs="Times New Roman"/>
      <w:sz w:val="24"/>
      <w:szCs w:val="24"/>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semiHidden/>
    <w:unhideWhenUsed/>
    <w:rsid w:val="00532FB6"/>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semiHidden/>
    <w:rsid w:val="00532FB6"/>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532FB6"/>
    <w:rPr>
      <w:vertAlign w:val="superscript"/>
    </w:rPr>
  </w:style>
  <w:style w:type="character" w:styleId="Hipervnculo">
    <w:name w:val="Hyperlink"/>
    <w:uiPriority w:val="99"/>
    <w:unhideWhenUsed/>
    <w:rsid w:val="00532FB6"/>
    <w:rPr>
      <w:color w:val="0000FF"/>
      <w:u w:val="single"/>
    </w:rPr>
  </w:style>
  <w:style w:type="paragraph" w:styleId="Textodeglobo">
    <w:name w:val="Balloon Text"/>
    <w:basedOn w:val="Normal"/>
    <w:link w:val="TextodegloboCar"/>
    <w:uiPriority w:val="99"/>
    <w:semiHidden/>
    <w:unhideWhenUsed/>
    <w:rsid w:val="0036167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6167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64116">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60474504">
      <w:bodyDiv w:val="1"/>
      <w:marLeft w:val="0"/>
      <w:marRight w:val="0"/>
      <w:marTop w:val="0"/>
      <w:marBottom w:val="0"/>
      <w:divBdr>
        <w:top w:val="none" w:sz="0" w:space="0" w:color="auto"/>
        <w:left w:val="none" w:sz="0" w:space="0" w:color="auto"/>
        <w:bottom w:val="none" w:sz="0" w:space="0" w:color="auto"/>
        <w:right w:val="none" w:sz="0" w:space="0" w:color="auto"/>
      </w:divBdr>
    </w:div>
    <w:div w:id="591552644">
      <w:bodyDiv w:val="1"/>
      <w:marLeft w:val="0"/>
      <w:marRight w:val="0"/>
      <w:marTop w:val="0"/>
      <w:marBottom w:val="0"/>
      <w:divBdr>
        <w:top w:val="none" w:sz="0" w:space="0" w:color="auto"/>
        <w:left w:val="none" w:sz="0" w:space="0" w:color="auto"/>
        <w:bottom w:val="none" w:sz="0" w:space="0" w:color="auto"/>
        <w:right w:val="none" w:sz="0" w:space="0" w:color="auto"/>
      </w:divBdr>
    </w:div>
    <w:div w:id="704990735">
      <w:bodyDiv w:val="1"/>
      <w:marLeft w:val="0"/>
      <w:marRight w:val="0"/>
      <w:marTop w:val="0"/>
      <w:marBottom w:val="0"/>
      <w:divBdr>
        <w:top w:val="none" w:sz="0" w:space="0" w:color="auto"/>
        <w:left w:val="none" w:sz="0" w:space="0" w:color="auto"/>
        <w:bottom w:val="none" w:sz="0" w:space="0" w:color="auto"/>
        <w:right w:val="none" w:sz="0" w:space="0" w:color="auto"/>
      </w:divBdr>
    </w:div>
    <w:div w:id="1348558196">
      <w:bodyDiv w:val="1"/>
      <w:marLeft w:val="0"/>
      <w:marRight w:val="0"/>
      <w:marTop w:val="0"/>
      <w:marBottom w:val="0"/>
      <w:divBdr>
        <w:top w:val="none" w:sz="0" w:space="0" w:color="auto"/>
        <w:left w:val="none" w:sz="0" w:space="0" w:color="auto"/>
        <w:bottom w:val="none" w:sz="0" w:space="0" w:color="auto"/>
        <w:right w:val="none" w:sz="0" w:space="0" w:color="auto"/>
      </w:divBdr>
    </w:div>
    <w:div w:id="1733701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1314</Words>
  <Characters>7229</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Usuario</cp:lastModifiedBy>
  <cp:revision>8</cp:revision>
  <cp:lastPrinted>2025-09-05T18:50:00Z</cp:lastPrinted>
  <dcterms:created xsi:type="dcterms:W3CDTF">2023-11-07T18:48:00Z</dcterms:created>
  <dcterms:modified xsi:type="dcterms:W3CDTF">2025-09-19T15:44:00Z</dcterms:modified>
</cp:coreProperties>
</file>