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B9430B" w:rsidRDefault="00464CFF" w:rsidP="007B6B6A">
      <w:pPr>
        <w:spacing w:after="0"/>
        <w:ind w:left="2552"/>
        <w:jc w:val="right"/>
        <w:rPr>
          <w:rFonts w:ascii="Arial" w:hAnsi="Arial" w:cs="Arial"/>
          <w:b/>
          <w:color w:val="5B9BD5" w:themeColor="accent1"/>
          <w:sz w:val="24"/>
          <w:szCs w:val="24"/>
        </w:rPr>
      </w:pPr>
      <w:bookmarkStart w:id="0" w:name="_GoBack"/>
      <w:bookmarkEnd w:id="0"/>
      <w:r w:rsidRPr="00B9430B">
        <w:rPr>
          <w:rFonts w:ascii="Arial" w:hAnsi="Arial" w:cs="Arial"/>
          <w:b/>
          <w:color w:val="5B9BD5" w:themeColor="accent1"/>
          <w:sz w:val="24"/>
          <w:szCs w:val="24"/>
        </w:rPr>
        <w:t xml:space="preserve">RECURSO DE REVISIÓN </w:t>
      </w:r>
      <w:r w:rsidR="00F0162A" w:rsidRPr="00B9430B">
        <w:rPr>
          <w:rFonts w:ascii="Arial" w:hAnsi="Arial" w:cs="Arial"/>
          <w:b/>
          <w:color w:val="5B9BD5" w:themeColor="accent1"/>
          <w:sz w:val="24"/>
          <w:szCs w:val="24"/>
        </w:rPr>
        <w:t>2509</w:t>
      </w:r>
      <w:r w:rsidR="00D21791" w:rsidRPr="00B9430B">
        <w:rPr>
          <w:rFonts w:ascii="Arial" w:hAnsi="Arial" w:cs="Arial"/>
          <w:b/>
          <w:color w:val="5B9BD5" w:themeColor="accent1"/>
          <w:sz w:val="24"/>
          <w:szCs w:val="24"/>
        </w:rPr>
        <w:t>/2019-2 PNT</w:t>
      </w:r>
      <w:r w:rsidRPr="00B9430B">
        <w:rPr>
          <w:rFonts w:ascii="Arial" w:hAnsi="Arial" w:cs="Arial"/>
          <w:b/>
          <w:color w:val="5B9BD5" w:themeColor="accent1"/>
          <w:sz w:val="24"/>
          <w:szCs w:val="24"/>
        </w:rPr>
        <w:t>.</w:t>
      </w:r>
    </w:p>
    <w:p w:rsidR="00464CFF" w:rsidRPr="00B9430B" w:rsidRDefault="00464CFF" w:rsidP="007B6B6A">
      <w:pPr>
        <w:spacing w:after="0"/>
        <w:ind w:left="2552"/>
        <w:jc w:val="right"/>
        <w:rPr>
          <w:rFonts w:ascii="Arial" w:eastAsia="Times New Roman" w:hAnsi="Arial" w:cs="Arial"/>
          <w:b/>
          <w:caps/>
          <w:color w:val="5B9BD5" w:themeColor="accent1"/>
          <w:sz w:val="24"/>
          <w:szCs w:val="24"/>
          <w:lang w:eastAsia="es-MX"/>
        </w:rPr>
      </w:pP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 xml:space="preserve">COMISIONADO PONENTE: </w:t>
      </w: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pAULINA SÁNCHEZ PÉREZ DEL POZO</w:t>
      </w: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MATERIA:</w:t>
      </w: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ACCESO A LA INFORMACIÓN PÚBLICA</w:t>
      </w:r>
    </w:p>
    <w:p w:rsidR="00464CFF" w:rsidRPr="00B9430B" w:rsidRDefault="005409D2" w:rsidP="007B6B6A">
      <w:pPr>
        <w:tabs>
          <w:tab w:val="left" w:pos="7110"/>
        </w:tabs>
        <w:spacing w:after="0"/>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ab/>
      </w:r>
    </w:p>
    <w:p w:rsidR="00464CFF" w:rsidRPr="00B9430B" w:rsidRDefault="00464CFF" w:rsidP="007B6B6A">
      <w:pPr>
        <w:spacing w:after="0"/>
        <w:jc w:val="right"/>
        <w:rPr>
          <w:rFonts w:ascii="Arial" w:eastAsia="Times New Roman" w:hAnsi="Arial" w:cs="Arial"/>
          <w:b/>
          <w:caps/>
          <w:color w:val="5B9BD5" w:themeColor="accent1"/>
          <w:sz w:val="24"/>
          <w:szCs w:val="24"/>
          <w:lang w:eastAsia="es-MX"/>
        </w:rPr>
      </w:pPr>
      <w:r w:rsidRPr="00B9430B">
        <w:rPr>
          <w:rFonts w:ascii="Arial" w:eastAsia="Times New Roman" w:hAnsi="Arial" w:cs="Arial"/>
          <w:b/>
          <w:caps/>
          <w:color w:val="5B9BD5" w:themeColor="accent1"/>
          <w:sz w:val="24"/>
          <w:szCs w:val="24"/>
          <w:lang w:eastAsia="es-MX"/>
        </w:rPr>
        <w:t>SUJETO OBLIGADO:</w:t>
      </w:r>
    </w:p>
    <w:p w:rsidR="00464CFF" w:rsidRPr="00B9430B" w:rsidRDefault="00F0162A" w:rsidP="007B6B6A">
      <w:pPr>
        <w:spacing w:after="0"/>
        <w:jc w:val="right"/>
        <w:rPr>
          <w:rFonts w:ascii="Arial" w:hAnsi="Arial" w:cs="Arial"/>
          <w:b/>
          <w:color w:val="5B9BD5" w:themeColor="accent1"/>
          <w:sz w:val="24"/>
          <w:szCs w:val="24"/>
        </w:rPr>
      </w:pPr>
      <w:r w:rsidRPr="00B9430B">
        <w:rPr>
          <w:rFonts w:ascii="Arial" w:eastAsia="Times New Roman" w:hAnsi="Arial" w:cs="Arial"/>
          <w:b/>
          <w:color w:val="5B9BD5" w:themeColor="accent1"/>
          <w:sz w:val="24"/>
          <w:szCs w:val="24"/>
          <w:lang w:eastAsia="es-MX"/>
        </w:rPr>
        <w:t>SECRETARIA DE SEGURIDAD PUBLICA DEL ESTADO</w:t>
      </w:r>
      <w:r w:rsidR="00464CFF" w:rsidRPr="00B9430B">
        <w:rPr>
          <w:rFonts w:ascii="Arial" w:hAnsi="Arial" w:cs="Arial"/>
          <w:b/>
          <w:color w:val="5B9BD5" w:themeColor="accent1"/>
          <w:sz w:val="24"/>
          <w:szCs w:val="24"/>
        </w:rPr>
        <w:t>.</w:t>
      </w:r>
    </w:p>
    <w:p w:rsidR="00464CFF" w:rsidRPr="00B9430B" w:rsidRDefault="00464CFF" w:rsidP="007B6B6A">
      <w:pPr>
        <w:pStyle w:val="corte2ponente"/>
        <w:spacing w:line="276" w:lineRule="auto"/>
        <w:rPr>
          <w:rFonts w:cs="Arial"/>
          <w:color w:val="5B9BD5" w:themeColor="accent1"/>
          <w:sz w:val="24"/>
          <w:szCs w:val="24"/>
        </w:rPr>
      </w:pPr>
    </w:p>
    <w:p w:rsidR="00464CFF" w:rsidRPr="00B9430B" w:rsidRDefault="00464CFF" w:rsidP="007B6B6A">
      <w:pPr>
        <w:spacing w:after="0"/>
        <w:jc w:val="both"/>
        <w:rPr>
          <w:rFonts w:ascii="Arial" w:eastAsia="Times New Roman" w:hAnsi="Arial" w:cs="Arial"/>
          <w:b/>
          <w:color w:val="5B9BD5" w:themeColor="accent1"/>
          <w:sz w:val="24"/>
          <w:szCs w:val="24"/>
          <w:vertAlign w:val="subscript"/>
          <w:lang w:eastAsia="es-MX"/>
        </w:rPr>
      </w:pPr>
      <w:r w:rsidRPr="00B9430B">
        <w:rPr>
          <w:rFonts w:ascii="Arial" w:hAnsi="Arial" w:cs="Arial"/>
          <w:color w:val="5B9BD5" w:themeColor="accent1"/>
          <w:sz w:val="24"/>
          <w:szCs w:val="24"/>
        </w:rPr>
        <w:tab/>
      </w:r>
      <w:r w:rsidRPr="00B9430B">
        <w:rPr>
          <w:rFonts w:ascii="Arial" w:eastAsia="Times New Roman" w:hAnsi="Arial" w:cs="Arial"/>
          <w:color w:val="5B9BD5" w:themeColor="accent1"/>
          <w:sz w:val="24"/>
          <w:szCs w:val="24"/>
          <w:lang w:eastAsia="es-MX"/>
        </w:rPr>
        <w:t>San Luis Potosí, San Luis Potosí. Acuerdo del Pleno de la Comisión Estatal de Garantía de Acceso a la Información</w:t>
      </w:r>
      <w:r w:rsidR="00CE192D" w:rsidRPr="00B9430B">
        <w:rPr>
          <w:rFonts w:ascii="Arial" w:eastAsia="Times New Roman" w:hAnsi="Arial" w:cs="Arial"/>
          <w:color w:val="5B9BD5" w:themeColor="accent1"/>
          <w:sz w:val="24"/>
          <w:szCs w:val="24"/>
          <w:lang w:eastAsia="es-MX"/>
        </w:rPr>
        <w:t xml:space="preserve"> Pública, correspondiente a la S</w:t>
      </w:r>
      <w:r w:rsidRPr="00B9430B">
        <w:rPr>
          <w:rFonts w:ascii="Arial" w:eastAsia="Times New Roman" w:hAnsi="Arial" w:cs="Arial"/>
          <w:color w:val="5B9BD5" w:themeColor="accent1"/>
          <w:sz w:val="24"/>
          <w:szCs w:val="24"/>
          <w:lang w:eastAsia="es-MX"/>
        </w:rPr>
        <w:t>esión</w:t>
      </w:r>
      <w:r w:rsidR="009055CD">
        <w:rPr>
          <w:rFonts w:ascii="Arial" w:eastAsia="Times New Roman" w:hAnsi="Arial" w:cs="Arial"/>
          <w:color w:val="5B9BD5" w:themeColor="accent1"/>
          <w:sz w:val="24"/>
          <w:szCs w:val="24"/>
          <w:lang w:eastAsia="es-MX"/>
        </w:rPr>
        <w:t xml:space="preserve"> </w:t>
      </w:r>
      <w:r w:rsidR="00CE192D" w:rsidRPr="00B9430B">
        <w:rPr>
          <w:rFonts w:ascii="Arial" w:eastAsia="Times New Roman" w:hAnsi="Arial" w:cs="Arial"/>
          <w:color w:val="5B9BD5" w:themeColor="accent1"/>
          <w:sz w:val="24"/>
          <w:szCs w:val="24"/>
          <w:lang w:eastAsia="es-MX"/>
        </w:rPr>
        <w:t>ordinaria de</w:t>
      </w:r>
      <w:r w:rsidR="007A3D2F" w:rsidRPr="00B9430B">
        <w:rPr>
          <w:rFonts w:ascii="Arial" w:eastAsia="Times New Roman" w:hAnsi="Arial" w:cs="Arial"/>
          <w:color w:val="5B9BD5" w:themeColor="accent1"/>
          <w:sz w:val="24"/>
          <w:szCs w:val="24"/>
          <w:lang w:eastAsia="es-MX"/>
        </w:rPr>
        <w:t xml:space="preserve"> </w:t>
      </w:r>
      <w:r w:rsidR="00B9430B" w:rsidRPr="00B9430B">
        <w:rPr>
          <w:rFonts w:ascii="Arial" w:eastAsia="Times New Roman" w:hAnsi="Arial" w:cs="Arial"/>
          <w:color w:val="5B9BD5" w:themeColor="accent1"/>
          <w:sz w:val="24"/>
          <w:szCs w:val="24"/>
          <w:lang w:eastAsia="es-MX"/>
        </w:rPr>
        <w:t>04 cuatro de septiembre</w:t>
      </w:r>
      <w:r w:rsidR="007A3D2F" w:rsidRPr="00B9430B">
        <w:rPr>
          <w:rFonts w:ascii="Arial" w:eastAsia="Times New Roman" w:hAnsi="Arial" w:cs="Arial"/>
          <w:color w:val="5B9BD5" w:themeColor="accent1"/>
          <w:sz w:val="24"/>
          <w:szCs w:val="24"/>
          <w:lang w:eastAsia="es-MX"/>
        </w:rPr>
        <w:t xml:space="preserve"> de 2020 dos mil veinte.</w:t>
      </w:r>
      <w:r w:rsidR="007A3D2F" w:rsidRPr="00B9430B">
        <w:rPr>
          <w:rFonts w:ascii="Arial" w:eastAsia="Times New Roman" w:hAnsi="Arial" w:cs="Arial"/>
          <w:b/>
          <w:color w:val="5B9BD5" w:themeColor="accent1"/>
          <w:sz w:val="24"/>
          <w:szCs w:val="24"/>
          <w:vertAlign w:val="subscript"/>
          <w:lang w:eastAsia="es-MX"/>
        </w:rPr>
        <w:t xml:space="preserve"> </w:t>
      </w:r>
    </w:p>
    <w:p w:rsidR="00464CFF" w:rsidRPr="00B9430B" w:rsidRDefault="00464CFF" w:rsidP="007B6B6A">
      <w:pPr>
        <w:spacing w:after="0"/>
        <w:jc w:val="both"/>
        <w:rPr>
          <w:rFonts w:ascii="Arial" w:eastAsia="Times New Roman" w:hAnsi="Arial" w:cs="Arial"/>
          <w:b/>
          <w:color w:val="5B9BD5" w:themeColor="accent1"/>
          <w:sz w:val="24"/>
          <w:szCs w:val="24"/>
          <w:lang w:eastAsia="es-MX"/>
        </w:rPr>
      </w:pPr>
    </w:p>
    <w:p w:rsidR="00464CFF" w:rsidRPr="00B9430B" w:rsidRDefault="00464CFF" w:rsidP="007B6B6A">
      <w:pPr>
        <w:pStyle w:val="corte4fondo"/>
        <w:spacing w:line="276" w:lineRule="auto"/>
        <w:ind w:firstLine="0"/>
        <w:rPr>
          <w:rFonts w:cs="Arial"/>
          <w:b/>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VISTOS</w:t>
      </w:r>
      <w:r w:rsidRPr="00B9430B">
        <w:rPr>
          <w:rFonts w:cs="Arial"/>
          <w:color w:val="5B9BD5" w:themeColor="accent1"/>
          <w:sz w:val="24"/>
          <w:szCs w:val="24"/>
        </w:rPr>
        <w:t>, para resolver, los autos del recurso de revisión identificado al rubro; y</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spacing w:line="276" w:lineRule="auto"/>
        <w:jc w:val="center"/>
        <w:rPr>
          <w:rFonts w:cs="Arial"/>
          <w:color w:val="5B9BD5" w:themeColor="accent1"/>
          <w:sz w:val="24"/>
          <w:szCs w:val="24"/>
        </w:rPr>
      </w:pPr>
      <w:r w:rsidRPr="00B9430B">
        <w:rPr>
          <w:rFonts w:cs="Arial"/>
          <w:b/>
          <w:color w:val="5B9BD5" w:themeColor="accent1"/>
          <w:sz w:val="24"/>
          <w:szCs w:val="24"/>
        </w:rPr>
        <w:t>RESULTANDO</w:t>
      </w:r>
      <w:r w:rsidRPr="00B9430B">
        <w:rPr>
          <w:rFonts w:cs="Arial"/>
          <w:color w:val="5B9BD5" w:themeColor="accent1"/>
          <w:sz w:val="24"/>
          <w:szCs w:val="24"/>
        </w:rPr>
        <w:t>:</w:t>
      </w:r>
    </w:p>
    <w:p w:rsidR="00464CFF" w:rsidRPr="00B9430B" w:rsidRDefault="00464CFF" w:rsidP="007B6B6A">
      <w:pPr>
        <w:pStyle w:val="corte4fondo"/>
        <w:spacing w:line="276" w:lineRule="auto"/>
        <w:jc w:val="center"/>
        <w:rPr>
          <w:rFonts w:cs="Arial"/>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 xml:space="preserve">PRIMERO. Solicitud de acceso a la información pública. </w:t>
      </w:r>
      <w:r w:rsidRPr="00B9430B">
        <w:rPr>
          <w:rFonts w:cs="Arial"/>
          <w:color w:val="5B9BD5" w:themeColor="accent1"/>
          <w:sz w:val="24"/>
          <w:szCs w:val="24"/>
        </w:rPr>
        <w:t xml:space="preserve">Según consta en la Plataforma Nacional de Transparencia en el folio </w:t>
      </w:r>
      <w:r w:rsidR="00F0162A" w:rsidRPr="00B9430B">
        <w:rPr>
          <w:rFonts w:cs="Arial"/>
          <w:b/>
          <w:color w:val="5B9BD5" w:themeColor="accent1"/>
          <w:sz w:val="24"/>
          <w:szCs w:val="24"/>
        </w:rPr>
        <w:t>01348519</w:t>
      </w:r>
      <w:r w:rsidR="00CF5457" w:rsidRPr="00B9430B">
        <w:rPr>
          <w:rFonts w:cs="Arial"/>
          <w:b/>
          <w:color w:val="5B9BD5" w:themeColor="accent1"/>
          <w:sz w:val="24"/>
          <w:szCs w:val="24"/>
        </w:rPr>
        <w:t>,</w:t>
      </w:r>
      <w:r w:rsidRPr="00B9430B">
        <w:rPr>
          <w:rFonts w:cs="Arial"/>
          <w:b/>
          <w:color w:val="5B9BD5" w:themeColor="accent1"/>
          <w:sz w:val="24"/>
          <w:szCs w:val="24"/>
        </w:rPr>
        <w:t xml:space="preserve"> </w:t>
      </w:r>
      <w:r w:rsidRPr="00B9430B">
        <w:rPr>
          <w:rFonts w:cs="Arial"/>
          <w:color w:val="5B9BD5" w:themeColor="accent1"/>
          <w:sz w:val="24"/>
          <w:szCs w:val="24"/>
        </w:rPr>
        <w:t xml:space="preserve">el </w:t>
      </w:r>
      <w:r w:rsidR="00F0162A" w:rsidRPr="00B9430B">
        <w:rPr>
          <w:rFonts w:cs="Arial"/>
          <w:color w:val="5B9BD5" w:themeColor="accent1"/>
          <w:sz w:val="24"/>
          <w:szCs w:val="24"/>
        </w:rPr>
        <w:t xml:space="preserve">19 diecinueve de septiembre </w:t>
      </w:r>
      <w:r w:rsidR="007A3D2F" w:rsidRPr="00B9430B">
        <w:rPr>
          <w:rFonts w:cs="Arial"/>
          <w:color w:val="5B9BD5" w:themeColor="accent1"/>
          <w:sz w:val="24"/>
          <w:szCs w:val="24"/>
        </w:rPr>
        <w:t xml:space="preserve">de 2019 </w:t>
      </w:r>
      <w:r w:rsidR="000C0B35" w:rsidRPr="00B9430B">
        <w:rPr>
          <w:rFonts w:cs="Arial"/>
          <w:color w:val="5B9BD5" w:themeColor="accent1"/>
          <w:sz w:val="24"/>
          <w:szCs w:val="24"/>
        </w:rPr>
        <w:t xml:space="preserve">dos mil diecinueve </w:t>
      </w:r>
      <w:r w:rsidR="000C0B35" w:rsidRPr="00B9430B">
        <w:rPr>
          <w:rFonts w:cs="Arial"/>
          <w:b/>
          <w:color w:val="5B9BD5" w:themeColor="accent1"/>
          <w:sz w:val="24"/>
          <w:szCs w:val="24"/>
        </w:rPr>
        <w:t>l</w:t>
      </w:r>
      <w:r w:rsidR="00F0162A" w:rsidRPr="00B9430B">
        <w:rPr>
          <w:rFonts w:cs="Arial"/>
          <w:b/>
          <w:color w:val="5B9BD5" w:themeColor="accent1"/>
          <w:sz w:val="24"/>
          <w:szCs w:val="24"/>
        </w:rPr>
        <w:t>a</w:t>
      </w:r>
      <w:r w:rsidR="000C0B35" w:rsidRPr="00B9430B">
        <w:rPr>
          <w:rFonts w:cs="Arial"/>
          <w:b/>
          <w:color w:val="5B9BD5" w:themeColor="accent1"/>
          <w:sz w:val="24"/>
          <w:szCs w:val="24"/>
        </w:rPr>
        <w:t xml:space="preserve"> </w:t>
      </w:r>
      <w:r w:rsidR="00F0162A" w:rsidRPr="00B9430B">
        <w:rPr>
          <w:rFonts w:cs="Arial"/>
          <w:b/>
          <w:color w:val="5B9BD5" w:themeColor="accent1"/>
          <w:sz w:val="24"/>
          <w:szCs w:val="24"/>
        </w:rPr>
        <w:t xml:space="preserve">Secretaria de Seguridad Publica </w:t>
      </w:r>
      <w:r w:rsidRPr="00B9430B">
        <w:rPr>
          <w:rFonts w:cs="Arial"/>
          <w:color w:val="5B9BD5" w:themeColor="accent1"/>
          <w:sz w:val="24"/>
          <w:szCs w:val="24"/>
        </w:rPr>
        <w:t>recibió una solicitud de acceso a la información pública en donde se le pidió la información siguiente</w:t>
      </w:r>
      <w:r w:rsidRPr="00B9430B">
        <w:rPr>
          <w:rStyle w:val="Refdenotaalpie"/>
          <w:rFonts w:cs="Arial"/>
          <w:color w:val="5B9BD5" w:themeColor="accent1"/>
          <w:sz w:val="24"/>
          <w:szCs w:val="24"/>
        </w:rPr>
        <w:footnoteReference w:id="1"/>
      </w:r>
      <w:r w:rsidRPr="00B9430B">
        <w:rPr>
          <w:rFonts w:cs="Arial"/>
          <w:color w:val="5B9BD5" w:themeColor="accent1"/>
          <w:sz w:val="24"/>
          <w:szCs w:val="24"/>
        </w:rPr>
        <w:t>:</w:t>
      </w:r>
    </w:p>
    <w:p w:rsidR="00464CFF" w:rsidRPr="00B9430B" w:rsidRDefault="00464CFF" w:rsidP="007B6B6A">
      <w:pPr>
        <w:pStyle w:val="corte4fondo"/>
        <w:spacing w:line="276" w:lineRule="auto"/>
        <w:rPr>
          <w:rFonts w:cs="Arial"/>
          <w:color w:val="5B9BD5" w:themeColor="accent1"/>
          <w:sz w:val="24"/>
          <w:szCs w:val="24"/>
        </w:rPr>
      </w:pPr>
    </w:p>
    <w:p w:rsidR="000C0B35" w:rsidRPr="00B9430B" w:rsidRDefault="000C0B35" w:rsidP="007B6B6A">
      <w:pPr>
        <w:pStyle w:val="corte4fondo"/>
        <w:spacing w:line="276" w:lineRule="auto"/>
        <w:ind w:firstLine="0"/>
        <w:rPr>
          <w:rFonts w:cs="Arial"/>
          <w:color w:val="5B9BD5" w:themeColor="accent1"/>
          <w:sz w:val="24"/>
          <w:szCs w:val="24"/>
        </w:rPr>
      </w:pPr>
    </w:p>
    <w:p w:rsidR="00F0162A" w:rsidRPr="00B9430B" w:rsidRDefault="00464CFF" w:rsidP="007B6B6A">
      <w:pPr>
        <w:spacing w:after="0"/>
        <w:ind w:firstLine="709"/>
        <w:jc w:val="both"/>
        <w:rPr>
          <w:rFonts w:ascii="Arial" w:hAnsi="Arial" w:cs="Arial"/>
          <w:i/>
          <w:color w:val="5B9BD5" w:themeColor="accent1"/>
          <w:sz w:val="24"/>
          <w:szCs w:val="24"/>
        </w:rPr>
      </w:pPr>
      <w:r w:rsidRPr="00B9430B">
        <w:rPr>
          <w:rFonts w:ascii="Arial" w:hAnsi="Arial" w:cs="Arial"/>
          <w:i/>
          <w:color w:val="5B9BD5" w:themeColor="accent1"/>
          <w:sz w:val="24"/>
          <w:szCs w:val="24"/>
        </w:rPr>
        <w:t>“…</w:t>
      </w:r>
      <w:r w:rsidR="00F0162A" w:rsidRPr="00B9430B">
        <w:rPr>
          <w:rFonts w:ascii="Arial" w:hAnsi="Arial" w:cs="Arial"/>
          <w:i/>
          <w:color w:val="5B9BD5" w:themeColor="accent1"/>
          <w:sz w:val="24"/>
          <w:szCs w:val="24"/>
        </w:rPr>
        <w:t xml:space="preserve">Adjunto al presente Archivo PDF con nombre NUEVA SOLICITUD SSP SEPTIEMBRE, que contiene la solicitud de información que requiero del </w:t>
      </w:r>
      <w:proofErr w:type="spellStart"/>
      <w:r w:rsidR="00F0162A" w:rsidRPr="00B9430B">
        <w:rPr>
          <w:rFonts w:ascii="Arial" w:hAnsi="Arial" w:cs="Arial"/>
          <w:i/>
          <w:color w:val="5B9BD5" w:themeColor="accent1"/>
          <w:sz w:val="24"/>
          <w:szCs w:val="24"/>
        </w:rPr>
        <w:t>Cereso</w:t>
      </w:r>
      <w:proofErr w:type="spellEnd"/>
      <w:r w:rsidR="00F0162A" w:rsidRPr="00B9430B">
        <w:rPr>
          <w:rFonts w:ascii="Arial" w:hAnsi="Arial" w:cs="Arial"/>
          <w:i/>
          <w:color w:val="5B9BD5" w:themeColor="accent1"/>
          <w:sz w:val="24"/>
          <w:szCs w:val="24"/>
        </w:rPr>
        <w:t xml:space="preserve"> de Ciudad Valles, S.L.P.</w:t>
      </w:r>
    </w:p>
    <w:p w:rsidR="00464CFF" w:rsidRPr="00B9430B" w:rsidRDefault="007B6B6A" w:rsidP="007B6B6A">
      <w:pPr>
        <w:spacing w:after="0"/>
        <w:ind w:firstLine="709"/>
        <w:jc w:val="both"/>
        <w:rPr>
          <w:rFonts w:ascii="Arial" w:hAnsi="Arial" w:cs="Arial"/>
          <w:i/>
          <w:color w:val="5B9BD5" w:themeColor="accent1"/>
          <w:sz w:val="24"/>
          <w:szCs w:val="24"/>
        </w:rPr>
      </w:pPr>
      <w:r w:rsidRPr="00B9430B">
        <w:rPr>
          <w:rFonts w:ascii="Arial" w:hAnsi="Arial" w:cs="Arial"/>
          <w:i/>
          <w:color w:val="5B9BD5" w:themeColor="accent1"/>
          <w:sz w:val="24"/>
          <w:szCs w:val="24"/>
        </w:rPr>
        <w:t>¡Gracias! ...</w:t>
      </w:r>
      <w:r w:rsidR="00464CFF" w:rsidRPr="00B9430B">
        <w:rPr>
          <w:rFonts w:ascii="Arial" w:hAnsi="Arial" w:cs="Arial"/>
          <w:i/>
          <w:color w:val="5B9BD5" w:themeColor="accent1"/>
          <w:sz w:val="24"/>
          <w:szCs w:val="24"/>
        </w:rPr>
        <w:t>”</w:t>
      </w:r>
    </w:p>
    <w:p w:rsidR="0016033C" w:rsidRPr="00B9430B" w:rsidRDefault="00F0162A" w:rsidP="007B6B6A">
      <w:pPr>
        <w:spacing w:after="0"/>
        <w:ind w:firstLine="709"/>
        <w:jc w:val="both"/>
        <w:rPr>
          <w:rFonts w:ascii="Arial" w:hAnsi="Arial" w:cs="Arial"/>
          <w:i/>
          <w:color w:val="5B9BD5" w:themeColor="accent1"/>
          <w:sz w:val="24"/>
          <w:szCs w:val="24"/>
        </w:rPr>
      </w:pPr>
      <w:r w:rsidRPr="00B9430B">
        <w:rPr>
          <w:rFonts w:ascii="Arial" w:hAnsi="Arial" w:cs="Arial"/>
          <w:i/>
          <w:color w:val="5B9BD5" w:themeColor="accent1"/>
          <w:sz w:val="24"/>
          <w:szCs w:val="24"/>
        </w:rPr>
        <w:t xml:space="preserve"> </w:t>
      </w:r>
    </w:p>
    <w:p w:rsidR="00F0162A" w:rsidRPr="00B9430B" w:rsidRDefault="00F0162A" w:rsidP="007B6B6A">
      <w:pPr>
        <w:spacing w:after="0"/>
        <w:ind w:firstLine="709"/>
        <w:jc w:val="both"/>
        <w:rPr>
          <w:rFonts w:ascii="Arial" w:hAnsi="Arial" w:cs="Arial"/>
          <w:i/>
          <w:color w:val="5B9BD5" w:themeColor="accent1"/>
          <w:sz w:val="24"/>
          <w:szCs w:val="24"/>
        </w:rPr>
      </w:pPr>
    </w:p>
    <w:p w:rsidR="00464CFF" w:rsidRPr="00B9430B" w:rsidRDefault="00464CFF" w:rsidP="007B6B6A">
      <w:pPr>
        <w:spacing w:after="0"/>
        <w:ind w:firstLine="709"/>
        <w:jc w:val="both"/>
        <w:rPr>
          <w:rFonts w:ascii="Arial" w:eastAsia="Times New Roman" w:hAnsi="Arial" w:cs="Arial"/>
          <w:color w:val="5B9BD5" w:themeColor="accent1"/>
          <w:sz w:val="24"/>
          <w:szCs w:val="24"/>
          <w:lang w:eastAsia="es-MX"/>
        </w:rPr>
      </w:pPr>
      <w:r w:rsidRPr="00B9430B">
        <w:rPr>
          <w:rFonts w:ascii="Arial" w:hAnsi="Arial" w:cs="Arial"/>
          <w:b/>
          <w:color w:val="5B9BD5" w:themeColor="accent1"/>
          <w:sz w:val="24"/>
          <w:szCs w:val="24"/>
        </w:rPr>
        <w:t>SEGUNDO.</w:t>
      </w:r>
      <w:r w:rsidRPr="00B9430B">
        <w:rPr>
          <w:rFonts w:ascii="Arial" w:eastAsia="Times New Roman" w:hAnsi="Arial" w:cs="Arial"/>
          <w:b/>
          <w:color w:val="5B9BD5" w:themeColor="accent1"/>
          <w:sz w:val="24"/>
          <w:szCs w:val="24"/>
          <w:lang w:eastAsia="es-MX"/>
        </w:rPr>
        <w:t xml:space="preserve"> Respuesta a la solicitud de acceso a la información pública. </w:t>
      </w:r>
      <w:r w:rsidRPr="00B9430B">
        <w:rPr>
          <w:rFonts w:ascii="Arial" w:eastAsia="Times New Roman" w:hAnsi="Arial" w:cs="Arial"/>
          <w:color w:val="5B9BD5" w:themeColor="accent1"/>
          <w:sz w:val="24"/>
          <w:szCs w:val="24"/>
          <w:lang w:eastAsia="es-MX"/>
        </w:rPr>
        <w:t xml:space="preserve">El </w:t>
      </w:r>
      <w:r w:rsidR="00F0162A" w:rsidRPr="00B9430B">
        <w:rPr>
          <w:rFonts w:ascii="Arial" w:eastAsia="Times New Roman" w:hAnsi="Arial" w:cs="Arial"/>
          <w:color w:val="5B9BD5" w:themeColor="accent1"/>
          <w:sz w:val="24"/>
          <w:szCs w:val="24"/>
          <w:lang w:eastAsia="es-MX"/>
        </w:rPr>
        <w:t xml:space="preserve">16 dieciséis </w:t>
      </w:r>
      <w:r w:rsidR="00402F27" w:rsidRPr="00B9430B">
        <w:rPr>
          <w:rFonts w:ascii="Arial" w:eastAsia="Times New Roman" w:hAnsi="Arial" w:cs="Arial"/>
          <w:color w:val="5B9BD5" w:themeColor="accent1"/>
          <w:sz w:val="24"/>
          <w:szCs w:val="24"/>
          <w:lang w:eastAsia="es-MX"/>
        </w:rPr>
        <w:t xml:space="preserve">de octubre </w:t>
      </w:r>
      <w:r w:rsidR="00CC4549" w:rsidRPr="00B9430B">
        <w:rPr>
          <w:rFonts w:ascii="Arial" w:eastAsia="Times New Roman" w:hAnsi="Arial" w:cs="Arial"/>
          <w:color w:val="5B9BD5" w:themeColor="accent1"/>
          <w:sz w:val="24"/>
          <w:szCs w:val="24"/>
          <w:lang w:eastAsia="es-MX"/>
        </w:rPr>
        <w:t xml:space="preserve">de </w:t>
      </w:r>
      <w:r w:rsidR="000C0B35" w:rsidRPr="00B9430B">
        <w:rPr>
          <w:rFonts w:ascii="Arial" w:eastAsia="Times New Roman" w:hAnsi="Arial" w:cs="Arial"/>
          <w:color w:val="5B9BD5" w:themeColor="accent1"/>
          <w:sz w:val="24"/>
          <w:szCs w:val="24"/>
          <w:lang w:eastAsia="es-MX"/>
        </w:rPr>
        <w:t xml:space="preserve">2019 dos mil diecinueve </w:t>
      </w:r>
      <w:r w:rsidRPr="00B9430B">
        <w:rPr>
          <w:rFonts w:ascii="Arial" w:eastAsia="Times New Roman" w:hAnsi="Arial" w:cs="Arial"/>
          <w:color w:val="5B9BD5" w:themeColor="accent1"/>
          <w:sz w:val="24"/>
          <w:szCs w:val="24"/>
          <w:lang w:eastAsia="es-MX"/>
        </w:rPr>
        <w:t>el sujeto obligado</w:t>
      </w:r>
      <w:r w:rsidRPr="00B9430B">
        <w:rPr>
          <w:rFonts w:ascii="Arial" w:eastAsia="Times New Roman" w:hAnsi="Arial" w:cs="Arial"/>
          <w:b/>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notificó al solicitante, por el mismo medio electrónico, la respuesta a la solicitud de acceso a la información pública, misma que es como sigue</w:t>
      </w:r>
      <w:r w:rsidRPr="00B9430B">
        <w:rPr>
          <w:rFonts w:ascii="Arial" w:eastAsia="Times New Roman" w:hAnsi="Arial" w:cs="Arial"/>
          <w:color w:val="5B9BD5" w:themeColor="accent1"/>
          <w:sz w:val="24"/>
          <w:szCs w:val="24"/>
          <w:vertAlign w:val="superscript"/>
          <w:lang w:eastAsia="es-MX"/>
        </w:rPr>
        <w:footnoteReference w:id="2"/>
      </w:r>
      <w:r w:rsidRPr="00B9430B">
        <w:rPr>
          <w:rFonts w:ascii="Arial" w:eastAsia="Times New Roman" w:hAnsi="Arial" w:cs="Arial"/>
          <w:color w:val="5B9BD5" w:themeColor="accent1"/>
          <w:sz w:val="24"/>
          <w:szCs w:val="24"/>
          <w:lang w:eastAsia="es-MX"/>
        </w:rPr>
        <w:t>:</w:t>
      </w:r>
    </w:p>
    <w:p w:rsidR="00CC6DA3" w:rsidRPr="00B9430B" w:rsidRDefault="00CC6DA3" w:rsidP="007B6B6A">
      <w:pPr>
        <w:spacing w:after="0"/>
        <w:ind w:firstLine="709"/>
        <w:jc w:val="both"/>
        <w:rPr>
          <w:rFonts w:ascii="Arial" w:eastAsia="Times New Roman" w:hAnsi="Arial" w:cs="Arial"/>
          <w:color w:val="5B9BD5" w:themeColor="accent1"/>
          <w:sz w:val="24"/>
          <w:szCs w:val="24"/>
          <w:lang w:eastAsia="es-MX"/>
        </w:rPr>
      </w:pPr>
    </w:p>
    <w:p w:rsidR="00464CFF" w:rsidRPr="00B9430B" w:rsidRDefault="000C7327" w:rsidP="007B6B6A">
      <w:pPr>
        <w:pStyle w:val="corte4fondo"/>
        <w:spacing w:line="276" w:lineRule="auto"/>
        <w:rPr>
          <w:rFonts w:cs="Arial"/>
          <w:i/>
          <w:color w:val="5B9BD5" w:themeColor="accent1"/>
          <w:sz w:val="24"/>
          <w:szCs w:val="24"/>
        </w:rPr>
      </w:pPr>
      <w:r w:rsidRPr="00B9430B">
        <w:rPr>
          <w:rFonts w:cs="Arial"/>
          <w:i/>
          <w:color w:val="5B9BD5" w:themeColor="accent1"/>
          <w:sz w:val="24"/>
          <w:szCs w:val="24"/>
        </w:rPr>
        <w:t>“…</w:t>
      </w:r>
      <w:r w:rsidR="00F0162A" w:rsidRPr="00B9430B">
        <w:rPr>
          <w:rFonts w:cs="Arial"/>
          <w:i/>
          <w:color w:val="5B9BD5" w:themeColor="accent1"/>
          <w:sz w:val="24"/>
          <w:szCs w:val="24"/>
        </w:rPr>
        <w:t>Buenas tardes, adjunto al presente sírvase encontrar la respuesta a su solicitud</w:t>
      </w:r>
      <w:r w:rsidR="002A405E" w:rsidRPr="00B9430B">
        <w:rPr>
          <w:rFonts w:cs="Arial"/>
          <w:i/>
          <w:color w:val="5B9BD5" w:themeColor="accent1"/>
          <w:sz w:val="24"/>
          <w:szCs w:val="24"/>
        </w:rPr>
        <w:t>…</w:t>
      </w:r>
      <w:r w:rsidR="000C0B35" w:rsidRPr="00B9430B">
        <w:rPr>
          <w:rFonts w:cs="Arial"/>
          <w:i/>
          <w:color w:val="5B9BD5" w:themeColor="accent1"/>
          <w:sz w:val="24"/>
          <w:szCs w:val="24"/>
        </w:rPr>
        <w:t>”</w:t>
      </w:r>
    </w:p>
    <w:p w:rsidR="00F61F45" w:rsidRPr="00B9430B" w:rsidRDefault="00F61F45" w:rsidP="007B6B6A">
      <w:pPr>
        <w:pStyle w:val="corte4fondo"/>
        <w:spacing w:line="276" w:lineRule="auto"/>
        <w:rPr>
          <w:rFonts w:cs="Arial"/>
          <w:i/>
          <w:color w:val="5B9BD5" w:themeColor="accent1"/>
          <w:sz w:val="24"/>
          <w:szCs w:val="24"/>
        </w:rPr>
      </w:pPr>
    </w:p>
    <w:p w:rsidR="00464CFF" w:rsidRPr="00B9430B" w:rsidRDefault="00464CFF" w:rsidP="007B6B6A">
      <w:pPr>
        <w:pStyle w:val="corte4fondo"/>
        <w:spacing w:line="276" w:lineRule="auto"/>
        <w:ind w:firstLine="708"/>
        <w:rPr>
          <w:rFonts w:cs="Arial"/>
          <w:color w:val="5B9BD5" w:themeColor="accent1"/>
          <w:sz w:val="24"/>
          <w:szCs w:val="24"/>
        </w:rPr>
      </w:pPr>
      <w:r w:rsidRPr="00B9430B">
        <w:rPr>
          <w:rFonts w:cs="Arial"/>
          <w:b/>
          <w:color w:val="5B9BD5" w:themeColor="accent1"/>
          <w:sz w:val="24"/>
          <w:szCs w:val="24"/>
        </w:rPr>
        <w:lastRenderedPageBreak/>
        <w:t xml:space="preserve">TERCERO. Interposición del recurso. </w:t>
      </w:r>
      <w:r w:rsidR="000C0B35" w:rsidRPr="00B9430B">
        <w:rPr>
          <w:rFonts w:cs="Arial"/>
          <w:color w:val="5B9BD5" w:themeColor="accent1"/>
          <w:sz w:val="24"/>
          <w:szCs w:val="24"/>
        </w:rPr>
        <w:t>E</w:t>
      </w:r>
      <w:r w:rsidRPr="00B9430B">
        <w:rPr>
          <w:rFonts w:cs="Arial"/>
          <w:color w:val="5B9BD5" w:themeColor="accent1"/>
          <w:sz w:val="24"/>
          <w:szCs w:val="24"/>
        </w:rPr>
        <w:t>l</w:t>
      </w:r>
      <w:r w:rsidR="000C0B35" w:rsidRPr="00B9430B">
        <w:rPr>
          <w:rFonts w:cs="Arial"/>
          <w:color w:val="5B9BD5" w:themeColor="accent1"/>
          <w:sz w:val="24"/>
          <w:szCs w:val="24"/>
        </w:rPr>
        <w:t xml:space="preserve"> </w:t>
      </w:r>
      <w:r w:rsidR="00402F27" w:rsidRPr="00B9430B">
        <w:rPr>
          <w:rFonts w:cs="Arial"/>
          <w:color w:val="5B9BD5" w:themeColor="accent1"/>
          <w:sz w:val="24"/>
          <w:szCs w:val="24"/>
        </w:rPr>
        <w:t xml:space="preserve">28 veintiocho de octubre </w:t>
      </w:r>
      <w:r w:rsidR="000C0B35" w:rsidRPr="00B9430B">
        <w:rPr>
          <w:rFonts w:cs="Arial"/>
          <w:color w:val="5B9BD5" w:themeColor="accent1"/>
          <w:sz w:val="24"/>
          <w:szCs w:val="24"/>
        </w:rPr>
        <w:t>de 2019 dos mil diecinueve</w:t>
      </w:r>
      <w:r w:rsidRPr="00B9430B">
        <w:rPr>
          <w:rFonts w:cs="Arial"/>
          <w:color w:val="5B9BD5" w:themeColor="accent1"/>
          <w:sz w:val="24"/>
          <w:szCs w:val="24"/>
        </w:rPr>
        <w:t xml:space="preserve">, mediante registro </w:t>
      </w:r>
      <w:r w:rsidR="00CC6DA3" w:rsidRPr="00B9430B">
        <w:rPr>
          <w:rFonts w:cs="Arial"/>
          <w:color w:val="5B9BD5" w:themeColor="accent1"/>
          <w:sz w:val="24"/>
          <w:szCs w:val="24"/>
        </w:rPr>
        <w:t xml:space="preserve">en el sistema de comunicación con los sujetos obligados de </w:t>
      </w:r>
      <w:r w:rsidRPr="00B9430B">
        <w:rPr>
          <w:rFonts w:cs="Arial"/>
          <w:color w:val="5B9BD5" w:themeColor="accent1"/>
          <w:sz w:val="24"/>
          <w:szCs w:val="24"/>
        </w:rPr>
        <w:t>la Plataforma Nacional de Transparencia, el solicitante de la información interpuso recurso de revisión por la respuesta a su solicitud de acceso a la información pública mencionada en el punto anterior, mismo que</w:t>
      </w:r>
      <w:r w:rsidR="00402F27" w:rsidRPr="00B9430B">
        <w:rPr>
          <w:rFonts w:cs="Arial"/>
          <w:color w:val="5B9BD5" w:themeColor="accent1"/>
          <w:sz w:val="24"/>
          <w:szCs w:val="24"/>
        </w:rPr>
        <w:t xml:space="preserve"> en la misma fecha</w:t>
      </w:r>
      <w:r w:rsidR="005409D2" w:rsidRPr="00B9430B">
        <w:rPr>
          <w:rFonts w:cs="Arial"/>
          <w:color w:val="5B9BD5" w:themeColor="accent1"/>
          <w:sz w:val="24"/>
          <w:szCs w:val="24"/>
        </w:rPr>
        <w:t xml:space="preserve"> </w:t>
      </w:r>
      <w:r w:rsidRPr="00B9430B">
        <w:rPr>
          <w:rFonts w:cs="Arial"/>
          <w:color w:val="5B9BD5" w:themeColor="accent1"/>
          <w:sz w:val="24"/>
          <w:szCs w:val="24"/>
        </w:rPr>
        <w:t xml:space="preserve">quedó presentado ante la Oficialía de Partes de esta Comisión Estatal de Garantía de Acceso a la </w:t>
      </w:r>
      <w:r w:rsidR="00CC6DA3" w:rsidRPr="00B9430B">
        <w:rPr>
          <w:rFonts w:cs="Arial"/>
          <w:color w:val="5B9BD5" w:themeColor="accent1"/>
          <w:sz w:val="24"/>
          <w:szCs w:val="24"/>
        </w:rPr>
        <w:t>Información Pública</w:t>
      </w:r>
      <w:r w:rsidRPr="00B9430B">
        <w:rPr>
          <w:rFonts w:cs="Arial"/>
          <w:color w:val="5B9BD5" w:themeColor="accent1"/>
          <w:sz w:val="24"/>
          <w:szCs w:val="24"/>
        </w:rPr>
        <w:t xml:space="preserve">. </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spacing w:after="0"/>
        <w:ind w:firstLine="709"/>
        <w:jc w:val="both"/>
        <w:rPr>
          <w:rFonts w:ascii="Arial" w:eastAsia="Times New Roman" w:hAnsi="Arial" w:cs="Arial"/>
          <w:color w:val="5B9BD5" w:themeColor="accent1"/>
          <w:sz w:val="24"/>
          <w:szCs w:val="24"/>
          <w:lang w:eastAsia="es-MX"/>
        </w:rPr>
      </w:pPr>
      <w:r w:rsidRPr="00B9430B">
        <w:rPr>
          <w:rFonts w:ascii="Arial" w:hAnsi="Arial" w:cs="Arial"/>
          <w:b/>
          <w:color w:val="5B9BD5" w:themeColor="accent1"/>
          <w:sz w:val="24"/>
          <w:szCs w:val="24"/>
        </w:rPr>
        <w:t>CUARTO</w:t>
      </w:r>
      <w:r w:rsidRPr="00B9430B">
        <w:rPr>
          <w:rFonts w:ascii="Arial" w:eastAsia="Times New Roman" w:hAnsi="Arial" w:cs="Arial"/>
          <w:b/>
          <w:color w:val="5B9BD5" w:themeColor="accent1"/>
          <w:sz w:val="24"/>
          <w:szCs w:val="24"/>
          <w:lang w:eastAsia="es-MX"/>
        </w:rPr>
        <w:t xml:space="preserve">. Trámite del recurso de revisión ante esta Comisión Estatal de Garantía de Acceso a la Información Pública. </w:t>
      </w:r>
      <w:r w:rsidRPr="00B9430B">
        <w:rPr>
          <w:rFonts w:ascii="Arial" w:eastAsia="Times New Roman" w:hAnsi="Arial" w:cs="Arial"/>
          <w:color w:val="5B9BD5" w:themeColor="accent1"/>
          <w:sz w:val="24"/>
          <w:szCs w:val="24"/>
          <w:lang w:eastAsia="es-MX"/>
        </w:rPr>
        <w:t xml:space="preserve">Mediante auto de </w:t>
      </w:r>
      <w:r w:rsidR="00402F27" w:rsidRPr="00B9430B">
        <w:rPr>
          <w:rFonts w:ascii="Arial" w:eastAsia="Times New Roman" w:hAnsi="Arial" w:cs="Arial"/>
          <w:color w:val="5B9BD5" w:themeColor="accent1"/>
          <w:sz w:val="24"/>
          <w:szCs w:val="24"/>
          <w:lang w:eastAsia="es-MX"/>
        </w:rPr>
        <w:t xml:space="preserve">27 veintisiete de noviembre del 2019 dos mil diecinueve </w:t>
      </w:r>
      <w:r w:rsidRPr="00B9430B">
        <w:rPr>
          <w:rFonts w:ascii="Arial" w:eastAsia="Times New Roman" w:hAnsi="Arial" w:cs="Arial"/>
          <w:color w:val="5B9BD5" w:themeColor="accent1"/>
          <w:sz w:val="24"/>
          <w:szCs w:val="24"/>
          <w:lang w:eastAsia="es-MX"/>
        </w:rPr>
        <w:t>la presidencia de esta Comisión de Transparencia tuvo por recibido el recurso de revisión, por lo que, por razón de tur</w:t>
      </w:r>
      <w:r w:rsidR="003F605B" w:rsidRPr="00B9430B">
        <w:rPr>
          <w:rFonts w:ascii="Arial" w:eastAsia="Times New Roman" w:hAnsi="Arial" w:cs="Arial"/>
          <w:color w:val="5B9BD5" w:themeColor="accent1"/>
          <w:sz w:val="24"/>
          <w:szCs w:val="24"/>
          <w:lang w:eastAsia="es-MX"/>
        </w:rPr>
        <w:t>no, tocó conocer a la ponencia</w:t>
      </w:r>
      <w:r w:rsidR="00186D81" w:rsidRPr="00B9430B">
        <w:rPr>
          <w:rFonts w:ascii="Arial" w:eastAsia="Times New Roman" w:hAnsi="Arial" w:cs="Arial"/>
          <w:color w:val="5B9BD5" w:themeColor="accent1"/>
          <w:sz w:val="24"/>
          <w:szCs w:val="24"/>
          <w:lang w:eastAsia="es-MX"/>
        </w:rPr>
        <w:t xml:space="preserve"> de la Comisionada </w:t>
      </w:r>
      <w:r w:rsidRPr="00B9430B">
        <w:rPr>
          <w:rFonts w:ascii="Arial" w:eastAsia="Times New Roman" w:hAnsi="Arial" w:cs="Arial"/>
          <w:color w:val="5B9BD5" w:themeColor="accent1"/>
          <w:sz w:val="24"/>
          <w:szCs w:val="24"/>
          <w:lang w:eastAsia="es-MX"/>
        </w:rPr>
        <w:t>Paulina Sánchez Pérez del Pozo por lo que se le turnó dicho expediente para que procediera, previo su análisis, a su admisión o desechamiento según fuera el caso.</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 xml:space="preserve">QUINTO. Auto de admisión y trámite. </w:t>
      </w:r>
      <w:r w:rsidRPr="00B9430B">
        <w:rPr>
          <w:rFonts w:cs="Arial"/>
          <w:color w:val="5B9BD5" w:themeColor="accent1"/>
          <w:sz w:val="24"/>
          <w:szCs w:val="24"/>
        </w:rPr>
        <w:t xml:space="preserve">Por proveído del </w:t>
      </w:r>
      <w:r w:rsidR="00F0162A" w:rsidRPr="00B9430B">
        <w:rPr>
          <w:rFonts w:cs="Arial"/>
          <w:color w:val="5B9BD5" w:themeColor="accent1"/>
          <w:sz w:val="24"/>
          <w:szCs w:val="24"/>
        </w:rPr>
        <w:t xml:space="preserve">05 cinco de febrero </w:t>
      </w:r>
      <w:r w:rsidR="003F605B" w:rsidRPr="00B9430B">
        <w:rPr>
          <w:rFonts w:cs="Arial"/>
          <w:color w:val="5B9BD5" w:themeColor="accent1"/>
          <w:sz w:val="24"/>
          <w:szCs w:val="24"/>
        </w:rPr>
        <w:t xml:space="preserve">del 2020 dos mil veinte </w:t>
      </w:r>
      <w:r w:rsidR="00406B0E" w:rsidRPr="00B9430B">
        <w:rPr>
          <w:rFonts w:cs="Arial"/>
          <w:color w:val="5B9BD5" w:themeColor="accent1"/>
          <w:sz w:val="24"/>
          <w:szCs w:val="24"/>
        </w:rPr>
        <w:t>l</w:t>
      </w:r>
      <w:r w:rsidR="003F605B" w:rsidRPr="00B9430B">
        <w:rPr>
          <w:rFonts w:cs="Arial"/>
          <w:color w:val="5B9BD5" w:themeColor="accent1"/>
          <w:sz w:val="24"/>
          <w:szCs w:val="24"/>
        </w:rPr>
        <w:t>a</w:t>
      </w:r>
      <w:r w:rsidRPr="00B9430B">
        <w:rPr>
          <w:rFonts w:cs="Arial"/>
          <w:color w:val="5B9BD5" w:themeColor="accent1"/>
          <w:sz w:val="24"/>
          <w:szCs w:val="24"/>
        </w:rPr>
        <w:t xml:space="preserve"> Comisionado Ponente, acordó la admisión del recurso de revisión por actualizarse la</w:t>
      </w:r>
      <w:r w:rsidR="00186D81" w:rsidRPr="00B9430B">
        <w:rPr>
          <w:rFonts w:cs="Arial"/>
          <w:color w:val="5B9BD5" w:themeColor="accent1"/>
          <w:sz w:val="24"/>
          <w:szCs w:val="24"/>
        </w:rPr>
        <w:t>s</w:t>
      </w:r>
      <w:r w:rsidRPr="00B9430B">
        <w:rPr>
          <w:rFonts w:cs="Arial"/>
          <w:color w:val="5B9BD5" w:themeColor="accent1"/>
          <w:sz w:val="24"/>
          <w:szCs w:val="24"/>
        </w:rPr>
        <w:t xml:space="preserve"> hipótesis establecida</w:t>
      </w:r>
      <w:r w:rsidR="00186D81" w:rsidRPr="00B9430B">
        <w:rPr>
          <w:rFonts w:cs="Arial"/>
          <w:color w:val="5B9BD5" w:themeColor="accent1"/>
          <w:sz w:val="24"/>
          <w:szCs w:val="24"/>
        </w:rPr>
        <w:t>s</w:t>
      </w:r>
      <w:r w:rsidRPr="00B9430B">
        <w:rPr>
          <w:rFonts w:cs="Arial"/>
          <w:color w:val="5B9BD5" w:themeColor="accent1"/>
          <w:sz w:val="24"/>
          <w:szCs w:val="24"/>
        </w:rPr>
        <w:t xml:space="preserve"> en la</w:t>
      </w:r>
      <w:r w:rsidR="00186D81" w:rsidRPr="00B9430B">
        <w:rPr>
          <w:rFonts w:cs="Arial"/>
          <w:color w:val="5B9BD5" w:themeColor="accent1"/>
          <w:sz w:val="24"/>
          <w:szCs w:val="24"/>
        </w:rPr>
        <w:t>s</w:t>
      </w:r>
      <w:r w:rsidRPr="00B9430B">
        <w:rPr>
          <w:rFonts w:cs="Arial"/>
          <w:color w:val="5B9BD5" w:themeColor="accent1"/>
          <w:sz w:val="24"/>
          <w:szCs w:val="24"/>
        </w:rPr>
        <w:t xml:space="preserve"> </w:t>
      </w:r>
      <w:r w:rsidR="00186D81" w:rsidRPr="00B9430B">
        <w:rPr>
          <w:rFonts w:cs="Arial"/>
          <w:color w:val="5B9BD5" w:themeColor="accent1"/>
          <w:sz w:val="24"/>
          <w:szCs w:val="24"/>
        </w:rPr>
        <w:t>fracciones</w:t>
      </w:r>
      <w:r w:rsidRPr="00B9430B">
        <w:rPr>
          <w:rFonts w:cs="Arial"/>
          <w:color w:val="5B9BD5" w:themeColor="accent1"/>
          <w:sz w:val="24"/>
          <w:szCs w:val="24"/>
        </w:rPr>
        <w:t xml:space="preserve"> </w:t>
      </w:r>
      <w:r w:rsidR="00F0162A" w:rsidRPr="00B9430B">
        <w:rPr>
          <w:rFonts w:cs="Arial"/>
          <w:color w:val="5B9BD5" w:themeColor="accent1"/>
          <w:sz w:val="24"/>
          <w:szCs w:val="24"/>
        </w:rPr>
        <w:t>I</w:t>
      </w:r>
      <w:r w:rsidRPr="00B9430B">
        <w:rPr>
          <w:rFonts w:cs="Arial"/>
          <w:color w:val="5B9BD5" w:themeColor="accent1"/>
          <w:sz w:val="24"/>
          <w:szCs w:val="24"/>
        </w:rPr>
        <w:t>V</w:t>
      </w:r>
      <w:r w:rsidR="00402F27" w:rsidRPr="00B9430B">
        <w:rPr>
          <w:rFonts w:cs="Arial"/>
          <w:color w:val="5B9BD5" w:themeColor="accent1"/>
          <w:sz w:val="24"/>
          <w:szCs w:val="24"/>
        </w:rPr>
        <w:t xml:space="preserve"> </w:t>
      </w:r>
      <w:proofErr w:type="gramStart"/>
      <w:r w:rsidR="00402F27" w:rsidRPr="00B9430B">
        <w:rPr>
          <w:rFonts w:cs="Arial"/>
          <w:color w:val="5B9BD5" w:themeColor="accent1"/>
          <w:sz w:val="24"/>
          <w:szCs w:val="24"/>
        </w:rPr>
        <w:t xml:space="preserve">y </w:t>
      </w:r>
      <w:r w:rsidRPr="00B9430B">
        <w:rPr>
          <w:rFonts w:cs="Arial"/>
          <w:color w:val="5B9BD5" w:themeColor="accent1"/>
          <w:sz w:val="24"/>
          <w:szCs w:val="24"/>
        </w:rPr>
        <w:t xml:space="preserve"> </w:t>
      </w:r>
      <w:r w:rsidR="00F0162A" w:rsidRPr="00B9430B">
        <w:rPr>
          <w:rFonts w:cs="Arial"/>
          <w:color w:val="5B9BD5" w:themeColor="accent1"/>
          <w:sz w:val="24"/>
          <w:szCs w:val="24"/>
        </w:rPr>
        <w:t>V</w:t>
      </w:r>
      <w:proofErr w:type="gramEnd"/>
      <w:r w:rsidR="00F0162A" w:rsidRPr="00B9430B">
        <w:rPr>
          <w:rFonts w:cs="Arial"/>
          <w:color w:val="5B9BD5" w:themeColor="accent1"/>
          <w:sz w:val="24"/>
          <w:szCs w:val="24"/>
        </w:rPr>
        <w:t xml:space="preserve"> </w:t>
      </w:r>
      <w:r w:rsidRPr="00B9430B">
        <w:rPr>
          <w:rFonts w:cs="Arial"/>
          <w:color w:val="5B9BD5" w:themeColor="accent1"/>
          <w:sz w:val="24"/>
          <w:szCs w:val="24"/>
        </w:rPr>
        <w:t>del artículo 167 de la Ley de Transparencia y Acceso a la información Pública del Estado de San Luis Potosí, de la misma manera:</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numPr>
          <w:ilvl w:val="0"/>
          <w:numId w:val="2"/>
        </w:numPr>
        <w:spacing w:line="276" w:lineRule="auto"/>
        <w:rPr>
          <w:rFonts w:cs="Arial"/>
          <w:color w:val="5B9BD5" w:themeColor="accent1"/>
          <w:sz w:val="24"/>
          <w:szCs w:val="24"/>
        </w:rPr>
      </w:pPr>
      <w:r w:rsidRPr="00B9430B">
        <w:rPr>
          <w:rFonts w:cs="Arial"/>
          <w:color w:val="5B9BD5" w:themeColor="accent1"/>
          <w:sz w:val="24"/>
          <w:szCs w:val="24"/>
        </w:rPr>
        <w:t>Registró en el Libro de Gobierno el presente expediente como RR-</w:t>
      </w:r>
      <w:r w:rsidR="00F0162A" w:rsidRPr="00B9430B">
        <w:rPr>
          <w:rFonts w:cs="Arial"/>
          <w:color w:val="5B9BD5" w:themeColor="accent1"/>
          <w:sz w:val="24"/>
          <w:szCs w:val="24"/>
        </w:rPr>
        <w:t>2509</w:t>
      </w:r>
      <w:r w:rsidRPr="00B9430B">
        <w:rPr>
          <w:rFonts w:cs="Arial"/>
          <w:color w:val="5B9BD5" w:themeColor="accent1"/>
          <w:sz w:val="24"/>
          <w:szCs w:val="24"/>
        </w:rPr>
        <w:t>/201</w:t>
      </w:r>
      <w:r w:rsidR="00FB1A19" w:rsidRPr="00B9430B">
        <w:rPr>
          <w:rFonts w:cs="Arial"/>
          <w:color w:val="5B9BD5" w:themeColor="accent1"/>
          <w:sz w:val="24"/>
          <w:szCs w:val="24"/>
        </w:rPr>
        <w:t>9</w:t>
      </w:r>
      <w:r w:rsidRPr="00B9430B">
        <w:rPr>
          <w:rFonts w:cs="Arial"/>
          <w:color w:val="5B9BD5" w:themeColor="accent1"/>
          <w:sz w:val="24"/>
          <w:szCs w:val="24"/>
        </w:rPr>
        <w:t>-2</w:t>
      </w:r>
      <w:r w:rsidR="00186D81" w:rsidRPr="00B9430B">
        <w:rPr>
          <w:rFonts w:cs="Arial"/>
          <w:color w:val="5B9BD5" w:themeColor="accent1"/>
          <w:sz w:val="24"/>
          <w:szCs w:val="24"/>
        </w:rPr>
        <w:t xml:space="preserve"> </w:t>
      </w:r>
      <w:r w:rsidR="00D21791" w:rsidRPr="00B9430B">
        <w:rPr>
          <w:rFonts w:cs="Arial"/>
          <w:color w:val="5B9BD5" w:themeColor="accent1"/>
          <w:sz w:val="24"/>
          <w:szCs w:val="24"/>
        </w:rPr>
        <w:t>PNT</w:t>
      </w:r>
      <w:r w:rsidR="005409D2" w:rsidRPr="00B9430B">
        <w:rPr>
          <w:rFonts w:cs="Arial"/>
          <w:color w:val="5B9BD5" w:themeColor="accent1"/>
          <w:sz w:val="24"/>
          <w:szCs w:val="24"/>
        </w:rPr>
        <w:t>.</w:t>
      </w:r>
    </w:p>
    <w:p w:rsidR="00464CFF" w:rsidRPr="00B9430B" w:rsidRDefault="00464CFF" w:rsidP="007B6B6A">
      <w:pPr>
        <w:pStyle w:val="corte4fondo"/>
        <w:numPr>
          <w:ilvl w:val="0"/>
          <w:numId w:val="2"/>
        </w:numPr>
        <w:spacing w:line="276" w:lineRule="auto"/>
        <w:rPr>
          <w:rFonts w:cs="Arial"/>
          <w:color w:val="5B9BD5" w:themeColor="accent1"/>
          <w:sz w:val="24"/>
          <w:szCs w:val="24"/>
        </w:rPr>
      </w:pPr>
      <w:r w:rsidRPr="00B9430B">
        <w:rPr>
          <w:rFonts w:cs="Arial"/>
          <w:color w:val="5B9BD5" w:themeColor="accent1"/>
          <w:sz w:val="24"/>
          <w:szCs w:val="24"/>
        </w:rPr>
        <w:t>Admitió a trámite el presente recurso de revisión.</w:t>
      </w:r>
    </w:p>
    <w:p w:rsidR="00464CFF" w:rsidRPr="00B9430B" w:rsidRDefault="00F0162A" w:rsidP="007B6B6A">
      <w:pPr>
        <w:pStyle w:val="corte4fondo"/>
        <w:numPr>
          <w:ilvl w:val="0"/>
          <w:numId w:val="2"/>
        </w:numPr>
        <w:spacing w:line="276" w:lineRule="auto"/>
        <w:rPr>
          <w:rFonts w:cs="Arial"/>
          <w:color w:val="5B9BD5" w:themeColor="accent1"/>
          <w:sz w:val="24"/>
          <w:szCs w:val="24"/>
        </w:rPr>
      </w:pPr>
      <w:r w:rsidRPr="00B9430B">
        <w:rPr>
          <w:rFonts w:cs="Arial"/>
          <w:color w:val="5B9BD5" w:themeColor="accent1"/>
          <w:sz w:val="24"/>
          <w:szCs w:val="24"/>
        </w:rPr>
        <w:t xml:space="preserve">Tuvo como sujeto obligado a la </w:t>
      </w:r>
      <w:r w:rsidRPr="00B9430B">
        <w:rPr>
          <w:rFonts w:cs="Arial"/>
          <w:b/>
          <w:color w:val="5B9BD5" w:themeColor="accent1"/>
          <w:sz w:val="24"/>
          <w:szCs w:val="24"/>
        </w:rPr>
        <w:t>SECRETARIA DE SEGURIDAD PUBLICA DEL ESTADO</w:t>
      </w:r>
      <w:r w:rsidR="00FB1A19" w:rsidRPr="00B9430B">
        <w:rPr>
          <w:rFonts w:eastAsia="Arial Unicode MS" w:cs="Arial"/>
          <w:b/>
          <w:color w:val="5B9BD5" w:themeColor="accent1"/>
          <w:sz w:val="24"/>
          <w:szCs w:val="24"/>
        </w:rPr>
        <w:t xml:space="preserve">, POR CONDUCTO DE SU </w:t>
      </w:r>
      <w:r w:rsidR="00846F78" w:rsidRPr="00B9430B">
        <w:rPr>
          <w:rFonts w:eastAsia="Arial Unicode MS" w:cs="Arial"/>
          <w:b/>
          <w:color w:val="5B9BD5" w:themeColor="accent1"/>
          <w:sz w:val="24"/>
          <w:szCs w:val="24"/>
        </w:rPr>
        <w:t>SECRETARIO</w:t>
      </w:r>
      <w:r w:rsidR="00FB1A19" w:rsidRPr="00B9430B">
        <w:rPr>
          <w:rFonts w:eastAsia="Arial Unicode MS" w:cs="Arial"/>
          <w:b/>
          <w:color w:val="5B9BD5" w:themeColor="accent1"/>
          <w:sz w:val="24"/>
          <w:szCs w:val="24"/>
        </w:rPr>
        <w:t xml:space="preserve"> </w:t>
      </w:r>
      <w:r w:rsidR="002A3DCE" w:rsidRPr="00B9430B">
        <w:rPr>
          <w:rFonts w:eastAsia="Arial Unicode MS" w:cs="Arial"/>
          <w:b/>
          <w:color w:val="5B9BD5" w:themeColor="accent1"/>
          <w:sz w:val="24"/>
          <w:szCs w:val="24"/>
        </w:rPr>
        <w:t>A TRAVES DE SU TI</w:t>
      </w:r>
      <w:r w:rsidR="00FB1A19" w:rsidRPr="00B9430B">
        <w:rPr>
          <w:rFonts w:eastAsia="Arial Unicode MS" w:cs="Arial"/>
          <w:b/>
          <w:color w:val="5B9BD5" w:themeColor="accent1"/>
          <w:sz w:val="24"/>
          <w:szCs w:val="24"/>
        </w:rPr>
        <w:t>TUL</w:t>
      </w:r>
      <w:r w:rsidR="002A3DCE" w:rsidRPr="00B9430B">
        <w:rPr>
          <w:rFonts w:eastAsia="Arial Unicode MS" w:cs="Arial"/>
          <w:b/>
          <w:color w:val="5B9BD5" w:themeColor="accent1"/>
          <w:sz w:val="24"/>
          <w:szCs w:val="24"/>
        </w:rPr>
        <w:t>AR DE LA UNIDAD DE INFORMACIÓ</w:t>
      </w:r>
      <w:r w:rsidR="00FB1A19" w:rsidRPr="00B9430B">
        <w:rPr>
          <w:rFonts w:eastAsia="Arial Unicode MS" w:cs="Arial"/>
          <w:b/>
          <w:color w:val="5B9BD5" w:themeColor="accent1"/>
          <w:sz w:val="24"/>
          <w:szCs w:val="24"/>
        </w:rPr>
        <w:t>N PÚBLICA</w:t>
      </w:r>
      <w:r w:rsidR="00464CFF" w:rsidRPr="00B9430B">
        <w:rPr>
          <w:rFonts w:eastAsia="Arial Unicode MS" w:cs="Arial"/>
          <w:b/>
          <w:color w:val="5B9BD5" w:themeColor="accent1"/>
          <w:sz w:val="24"/>
          <w:szCs w:val="24"/>
        </w:rPr>
        <w:t>.</w:t>
      </w:r>
    </w:p>
    <w:p w:rsidR="00464CFF" w:rsidRPr="00B9430B" w:rsidRDefault="00464CFF" w:rsidP="007B6B6A">
      <w:pPr>
        <w:pStyle w:val="corte4fondo"/>
        <w:numPr>
          <w:ilvl w:val="0"/>
          <w:numId w:val="2"/>
        </w:numPr>
        <w:spacing w:line="276" w:lineRule="auto"/>
        <w:rPr>
          <w:rFonts w:cs="Arial"/>
          <w:color w:val="5B9BD5" w:themeColor="accent1"/>
          <w:sz w:val="24"/>
          <w:szCs w:val="24"/>
        </w:rPr>
      </w:pPr>
      <w:r w:rsidRPr="00B9430B">
        <w:rPr>
          <w:rFonts w:cs="Arial"/>
          <w:color w:val="5B9BD5" w:themeColor="accent1"/>
          <w:sz w:val="24"/>
          <w:szCs w:val="24"/>
        </w:rPr>
        <w:t>Se le tuvo al recurrente por señalada dirección electrónica para oír notificaciones.</w:t>
      </w:r>
    </w:p>
    <w:p w:rsidR="00464CFF" w:rsidRPr="00B9430B" w:rsidRDefault="00464CFF" w:rsidP="007B6B6A">
      <w:pPr>
        <w:pStyle w:val="corte4fondo"/>
        <w:numPr>
          <w:ilvl w:val="0"/>
          <w:numId w:val="2"/>
        </w:numPr>
        <w:spacing w:line="276" w:lineRule="auto"/>
        <w:rPr>
          <w:rFonts w:cs="Arial"/>
          <w:color w:val="5B9BD5" w:themeColor="accent1"/>
          <w:sz w:val="24"/>
          <w:szCs w:val="24"/>
        </w:rPr>
      </w:pPr>
      <w:r w:rsidRPr="00B9430B">
        <w:rPr>
          <w:rFonts w:cs="Arial"/>
          <w:color w:val="5B9BD5" w:themeColor="accent1"/>
          <w:sz w:val="24"/>
          <w:szCs w:val="24"/>
        </w:rPr>
        <w:t xml:space="preserve">Se puso a disposición de las partes el expediente para que en un plazo máximo de 7 siete días manifestaran lo que a su derecho conviniera –ofrecer pruebas y alegar–.  </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color w:val="5B9BD5" w:themeColor="accent1"/>
          <w:sz w:val="24"/>
          <w:szCs w:val="24"/>
        </w:rPr>
        <w:t>Asimismo, en ese auto la ponente expresó que el sujeto obligado debería informar a esta Comisión de Transparencia si la información que le fue solicitada:</w:t>
      </w:r>
    </w:p>
    <w:p w:rsidR="00464CFF" w:rsidRPr="00B9430B" w:rsidRDefault="003D4D66" w:rsidP="007B6B6A">
      <w:pPr>
        <w:pStyle w:val="corte4fondo"/>
        <w:spacing w:line="276" w:lineRule="auto"/>
        <w:rPr>
          <w:rFonts w:cs="Arial"/>
          <w:color w:val="5B9BD5" w:themeColor="accent1"/>
          <w:sz w:val="24"/>
          <w:szCs w:val="24"/>
        </w:rPr>
      </w:pPr>
      <w:r w:rsidRPr="00B9430B">
        <w:rPr>
          <w:rFonts w:cs="Arial"/>
          <w:color w:val="5B9BD5" w:themeColor="accent1"/>
          <w:sz w:val="24"/>
          <w:szCs w:val="24"/>
        </w:rPr>
        <w:t xml:space="preserve"> </w:t>
      </w:r>
    </w:p>
    <w:p w:rsidR="00464CFF" w:rsidRPr="00B9430B" w:rsidRDefault="00464CFF" w:rsidP="007B6B6A">
      <w:pPr>
        <w:pStyle w:val="corte4fondo"/>
        <w:numPr>
          <w:ilvl w:val="0"/>
          <w:numId w:val="1"/>
        </w:numPr>
        <w:spacing w:line="276" w:lineRule="auto"/>
        <w:rPr>
          <w:rFonts w:cs="Arial"/>
          <w:color w:val="5B9BD5" w:themeColor="accent1"/>
          <w:sz w:val="24"/>
          <w:szCs w:val="24"/>
        </w:rPr>
      </w:pPr>
      <w:r w:rsidRPr="00B9430B">
        <w:rPr>
          <w:rFonts w:cs="Arial"/>
          <w:color w:val="5B9BD5" w:themeColor="accent1"/>
          <w:sz w:val="24"/>
          <w:szCs w:val="24"/>
        </w:rPr>
        <w:t>Se encontraba en sus archivos.</w:t>
      </w:r>
    </w:p>
    <w:p w:rsidR="00464CFF" w:rsidRPr="00B9430B" w:rsidRDefault="00464CFF" w:rsidP="007B6B6A">
      <w:pPr>
        <w:pStyle w:val="corte4fondo"/>
        <w:numPr>
          <w:ilvl w:val="0"/>
          <w:numId w:val="1"/>
        </w:numPr>
        <w:spacing w:line="276" w:lineRule="auto"/>
        <w:rPr>
          <w:rFonts w:cs="Arial"/>
          <w:color w:val="5B9BD5" w:themeColor="accent1"/>
          <w:sz w:val="24"/>
          <w:szCs w:val="24"/>
        </w:rPr>
      </w:pPr>
      <w:r w:rsidRPr="00B9430B">
        <w:rPr>
          <w:rFonts w:cs="Arial"/>
          <w:color w:val="5B9BD5" w:themeColor="accent1"/>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B9430B" w:rsidRDefault="00464CFF" w:rsidP="007B6B6A">
      <w:pPr>
        <w:pStyle w:val="corte4fondo"/>
        <w:numPr>
          <w:ilvl w:val="0"/>
          <w:numId w:val="1"/>
        </w:numPr>
        <w:spacing w:line="276" w:lineRule="auto"/>
        <w:rPr>
          <w:rFonts w:cs="Arial"/>
          <w:color w:val="5B9BD5" w:themeColor="accent1"/>
          <w:sz w:val="24"/>
          <w:szCs w:val="24"/>
        </w:rPr>
      </w:pPr>
      <w:r w:rsidRPr="00B9430B">
        <w:rPr>
          <w:rFonts w:cs="Arial"/>
          <w:color w:val="5B9BD5" w:themeColor="accent1"/>
          <w:sz w:val="24"/>
          <w:szCs w:val="24"/>
        </w:rPr>
        <w:t xml:space="preserve">Se encontraba en una de las excepciones del derecho de acceso a la información como impedimento legal para su entrega –cuando se trate de información reservada o confidencial–. </w:t>
      </w:r>
    </w:p>
    <w:p w:rsidR="00464CFF" w:rsidRPr="00B9430B" w:rsidRDefault="00464CFF" w:rsidP="007B6B6A">
      <w:pPr>
        <w:spacing w:after="0"/>
        <w:rPr>
          <w:rFonts w:ascii="Arial" w:hAnsi="Arial" w:cs="Arial"/>
          <w:color w:val="5B9BD5" w:themeColor="accent1"/>
          <w:sz w:val="24"/>
          <w:szCs w:val="24"/>
          <w:lang w:eastAsia="es-MX"/>
        </w:rPr>
      </w:pPr>
    </w:p>
    <w:p w:rsidR="00464CFF" w:rsidRPr="00B9430B" w:rsidRDefault="00464CFF" w:rsidP="007B6B6A">
      <w:pPr>
        <w:spacing w:after="0"/>
        <w:ind w:firstLine="708"/>
        <w:jc w:val="both"/>
        <w:rPr>
          <w:rFonts w:ascii="Arial" w:hAnsi="Arial" w:cs="Arial"/>
          <w:color w:val="5B9BD5" w:themeColor="accent1"/>
          <w:sz w:val="24"/>
          <w:szCs w:val="24"/>
          <w:lang w:eastAsia="es-MX"/>
        </w:rPr>
      </w:pPr>
      <w:r w:rsidRPr="00B9430B">
        <w:rPr>
          <w:rFonts w:ascii="Arial" w:hAnsi="Arial" w:cs="Arial"/>
          <w:color w:val="5B9BD5" w:themeColor="accent1"/>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B9430B" w:rsidRDefault="00464CFF" w:rsidP="007B6B6A">
      <w:pPr>
        <w:spacing w:after="0"/>
        <w:ind w:firstLine="708"/>
        <w:jc w:val="both"/>
        <w:rPr>
          <w:rFonts w:ascii="Arial" w:hAnsi="Arial" w:cs="Arial"/>
          <w:color w:val="5B9BD5" w:themeColor="accent1"/>
          <w:sz w:val="24"/>
          <w:szCs w:val="24"/>
        </w:rPr>
      </w:pPr>
    </w:p>
    <w:p w:rsidR="007D30FE" w:rsidRPr="00B9430B" w:rsidRDefault="007D30FE"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r>
      <w:r w:rsidR="003F605B" w:rsidRPr="00B9430B">
        <w:rPr>
          <w:rFonts w:cs="Arial"/>
          <w:b/>
          <w:color w:val="5B9BD5" w:themeColor="accent1"/>
          <w:sz w:val="24"/>
          <w:szCs w:val="24"/>
        </w:rPr>
        <w:t xml:space="preserve">SEXTO. </w:t>
      </w:r>
      <w:r w:rsidRPr="00B9430B">
        <w:rPr>
          <w:rFonts w:cs="Arial"/>
          <w:b/>
          <w:color w:val="5B9BD5" w:themeColor="accent1"/>
          <w:sz w:val="24"/>
          <w:szCs w:val="24"/>
        </w:rPr>
        <w:t>Informe del sujeto obligado</w:t>
      </w:r>
      <w:r w:rsidRPr="00B9430B">
        <w:rPr>
          <w:rFonts w:cs="Arial"/>
          <w:color w:val="5B9BD5" w:themeColor="accent1"/>
          <w:sz w:val="24"/>
          <w:szCs w:val="24"/>
        </w:rPr>
        <w:t xml:space="preserve">. Por proveído del </w:t>
      </w:r>
      <w:r w:rsidR="00846F78" w:rsidRPr="00B9430B">
        <w:rPr>
          <w:rFonts w:cs="Arial"/>
          <w:color w:val="5B9BD5" w:themeColor="accent1"/>
          <w:sz w:val="24"/>
          <w:szCs w:val="24"/>
        </w:rPr>
        <w:t>17 diecisiete</w:t>
      </w:r>
      <w:r w:rsidR="00402F27" w:rsidRPr="00B9430B">
        <w:rPr>
          <w:rFonts w:cs="Arial"/>
          <w:color w:val="5B9BD5" w:themeColor="accent1"/>
          <w:sz w:val="24"/>
          <w:szCs w:val="24"/>
        </w:rPr>
        <w:t xml:space="preserve"> </w:t>
      </w:r>
      <w:r w:rsidR="00D21791" w:rsidRPr="00B9430B">
        <w:rPr>
          <w:rFonts w:cs="Arial"/>
          <w:color w:val="5B9BD5" w:themeColor="accent1"/>
          <w:sz w:val="24"/>
          <w:szCs w:val="24"/>
        </w:rPr>
        <w:t xml:space="preserve">de marzo </w:t>
      </w:r>
      <w:r w:rsidR="000C7327" w:rsidRPr="00B9430B">
        <w:rPr>
          <w:rFonts w:cs="Arial"/>
          <w:color w:val="5B9BD5" w:themeColor="accent1"/>
          <w:sz w:val="24"/>
          <w:szCs w:val="24"/>
        </w:rPr>
        <w:t xml:space="preserve">del 2020 dos mil veinte </w:t>
      </w:r>
      <w:r w:rsidRPr="00B9430B">
        <w:rPr>
          <w:rFonts w:cs="Arial"/>
          <w:color w:val="5B9BD5" w:themeColor="accent1"/>
          <w:sz w:val="24"/>
          <w:szCs w:val="24"/>
        </w:rPr>
        <w:t>la ponente del presente asunto tuvo:</w:t>
      </w:r>
    </w:p>
    <w:p w:rsidR="007D30FE" w:rsidRPr="00B9430B" w:rsidRDefault="007D30FE" w:rsidP="007B6B6A">
      <w:pPr>
        <w:pStyle w:val="corte4fondo"/>
        <w:tabs>
          <w:tab w:val="left" w:pos="0"/>
        </w:tabs>
        <w:spacing w:line="276" w:lineRule="auto"/>
        <w:ind w:firstLine="0"/>
        <w:rPr>
          <w:rFonts w:cs="Arial"/>
          <w:color w:val="5B9BD5" w:themeColor="accent1"/>
          <w:sz w:val="24"/>
          <w:szCs w:val="24"/>
        </w:rPr>
      </w:pPr>
    </w:p>
    <w:p w:rsidR="00464CFF" w:rsidRPr="00B9430B" w:rsidRDefault="00464CFF" w:rsidP="007B6B6A">
      <w:pPr>
        <w:pStyle w:val="corte4fondo"/>
        <w:numPr>
          <w:ilvl w:val="0"/>
          <w:numId w:val="4"/>
        </w:numPr>
        <w:spacing w:line="276" w:lineRule="auto"/>
        <w:rPr>
          <w:rFonts w:cs="Arial"/>
          <w:color w:val="5B9BD5" w:themeColor="accent1"/>
          <w:sz w:val="24"/>
          <w:szCs w:val="24"/>
        </w:rPr>
      </w:pPr>
      <w:r w:rsidRPr="00B9430B">
        <w:rPr>
          <w:rFonts w:cs="Arial"/>
          <w:color w:val="5B9BD5" w:themeColor="accent1"/>
          <w:sz w:val="24"/>
          <w:szCs w:val="24"/>
        </w:rPr>
        <w:t>Por recibido el oficio</w:t>
      </w:r>
      <w:r w:rsidR="00402F27" w:rsidRPr="00B9430B">
        <w:rPr>
          <w:rFonts w:cs="Arial"/>
          <w:color w:val="5B9BD5" w:themeColor="accent1"/>
          <w:sz w:val="24"/>
          <w:szCs w:val="24"/>
        </w:rPr>
        <w:t xml:space="preserve"> </w:t>
      </w:r>
      <w:r w:rsidR="00846F78" w:rsidRPr="00B9430B">
        <w:rPr>
          <w:rFonts w:cs="Arial"/>
          <w:color w:val="5B9BD5" w:themeColor="accent1"/>
          <w:sz w:val="24"/>
          <w:szCs w:val="24"/>
        </w:rPr>
        <w:t>SSP/UT/0145/2020</w:t>
      </w:r>
      <w:r w:rsidR="000314A6" w:rsidRPr="00B9430B">
        <w:rPr>
          <w:rFonts w:cs="Arial"/>
          <w:color w:val="5B9BD5" w:themeColor="accent1"/>
          <w:sz w:val="24"/>
          <w:szCs w:val="24"/>
        </w:rPr>
        <w:t xml:space="preserve">, firmado por </w:t>
      </w:r>
      <w:r w:rsidR="00846F78" w:rsidRPr="00B9430B">
        <w:rPr>
          <w:rFonts w:cs="Arial"/>
          <w:color w:val="5B9BD5" w:themeColor="accent1"/>
          <w:sz w:val="24"/>
          <w:szCs w:val="24"/>
        </w:rPr>
        <w:t>el</w:t>
      </w:r>
      <w:r w:rsidR="0046646B" w:rsidRPr="00B9430B">
        <w:rPr>
          <w:rFonts w:cs="Arial"/>
          <w:color w:val="5B9BD5" w:themeColor="accent1"/>
          <w:sz w:val="24"/>
          <w:szCs w:val="24"/>
        </w:rPr>
        <w:t xml:space="preserve"> </w:t>
      </w:r>
      <w:r w:rsidR="00D21791" w:rsidRPr="00B9430B">
        <w:rPr>
          <w:rFonts w:cs="Arial"/>
          <w:color w:val="5B9BD5" w:themeColor="accent1"/>
          <w:sz w:val="24"/>
          <w:szCs w:val="24"/>
        </w:rPr>
        <w:t xml:space="preserve">Titular </w:t>
      </w:r>
      <w:r w:rsidR="0046646B" w:rsidRPr="00B9430B">
        <w:rPr>
          <w:rFonts w:cs="Arial"/>
          <w:color w:val="5B9BD5" w:themeColor="accent1"/>
          <w:sz w:val="24"/>
          <w:szCs w:val="24"/>
        </w:rPr>
        <w:t>de la Unidad de Transparencia</w:t>
      </w:r>
      <w:r w:rsidR="000314A6" w:rsidRPr="00B9430B">
        <w:rPr>
          <w:rFonts w:cs="Arial"/>
          <w:color w:val="5B9BD5" w:themeColor="accent1"/>
          <w:sz w:val="24"/>
          <w:szCs w:val="24"/>
        </w:rPr>
        <w:t xml:space="preserve"> del sujeto obligado</w:t>
      </w:r>
      <w:r w:rsidRPr="00B9430B">
        <w:rPr>
          <w:rFonts w:cs="Arial"/>
          <w:color w:val="5B9BD5" w:themeColor="accent1"/>
          <w:sz w:val="24"/>
          <w:szCs w:val="24"/>
        </w:rPr>
        <w:t>.</w:t>
      </w:r>
      <w:r w:rsidRPr="00B9430B">
        <w:rPr>
          <w:rFonts w:cs="Arial"/>
          <w:b/>
          <w:color w:val="5B9BD5" w:themeColor="accent1"/>
          <w:sz w:val="24"/>
          <w:szCs w:val="24"/>
        </w:rPr>
        <w:t xml:space="preserve"> </w:t>
      </w:r>
    </w:p>
    <w:p w:rsidR="00464CFF" w:rsidRPr="00B9430B" w:rsidRDefault="00464CFF" w:rsidP="007B6B6A">
      <w:pPr>
        <w:pStyle w:val="corte4fondo"/>
        <w:numPr>
          <w:ilvl w:val="0"/>
          <w:numId w:val="4"/>
        </w:numPr>
        <w:spacing w:line="276" w:lineRule="auto"/>
        <w:rPr>
          <w:rFonts w:cs="Arial"/>
          <w:color w:val="5B9BD5" w:themeColor="accent1"/>
          <w:sz w:val="24"/>
          <w:szCs w:val="24"/>
        </w:rPr>
      </w:pPr>
      <w:r w:rsidRPr="00B9430B">
        <w:rPr>
          <w:rFonts w:cs="Arial"/>
          <w:color w:val="5B9BD5" w:themeColor="accent1"/>
          <w:sz w:val="24"/>
          <w:szCs w:val="24"/>
        </w:rPr>
        <w:t xml:space="preserve">Por reconocida su personalidad. </w:t>
      </w:r>
    </w:p>
    <w:p w:rsidR="0046646B" w:rsidRPr="00B9430B" w:rsidRDefault="0046646B" w:rsidP="007B6B6A">
      <w:pPr>
        <w:pStyle w:val="corte4fondo"/>
        <w:numPr>
          <w:ilvl w:val="0"/>
          <w:numId w:val="4"/>
        </w:numPr>
        <w:spacing w:line="276" w:lineRule="auto"/>
        <w:rPr>
          <w:rFonts w:cs="Arial"/>
          <w:color w:val="5B9BD5" w:themeColor="accent1"/>
          <w:sz w:val="24"/>
          <w:szCs w:val="24"/>
        </w:rPr>
      </w:pPr>
      <w:r w:rsidRPr="00B9430B">
        <w:rPr>
          <w:rFonts w:cs="Arial"/>
          <w:color w:val="5B9BD5" w:themeColor="accent1"/>
          <w:sz w:val="24"/>
          <w:szCs w:val="24"/>
        </w:rPr>
        <w:t>Por expresados los argumentos relacionados con el presente asunto.</w:t>
      </w:r>
    </w:p>
    <w:p w:rsidR="0046646B" w:rsidRPr="00B9430B" w:rsidRDefault="0046646B" w:rsidP="007B6B6A">
      <w:pPr>
        <w:pStyle w:val="corte4fondo"/>
        <w:numPr>
          <w:ilvl w:val="0"/>
          <w:numId w:val="4"/>
        </w:numPr>
        <w:spacing w:line="276" w:lineRule="auto"/>
        <w:rPr>
          <w:rFonts w:cs="Arial"/>
          <w:color w:val="5B9BD5" w:themeColor="accent1"/>
          <w:sz w:val="24"/>
          <w:szCs w:val="24"/>
        </w:rPr>
      </w:pPr>
      <w:r w:rsidRPr="00B9430B">
        <w:rPr>
          <w:rFonts w:cs="Arial"/>
          <w:color w:val="5B9BD5" w:themeColor="accent1"/>
          <w:sz w:val="24"/>
          <w:szCs w:val="24"/>
        </w:rPr>
        <w:t>Por remitiendo pruebas documentales que acompañó a su oficio de cuenta.</w:t>
      </w:r>
    </w:p>
    <w:p w:rsidR="0046646B" w:rsidRPr="00B9430B" w:rsidRDefault="0046646B" w:rsidP="007B6B6A">
      <w:pPr>
        <w:pStyle w:val="corte4fondo"/>
        <w:numPr>
          <w:ilvl w:val="0"/>
          <w:numId w:val="4"/>
        </w:numPr>
        <w:spacing w:line="276" w:lineRule="auto"/>
        <w:rPr>
          <w:rFonts w:cs="Arial"/>
          <w:color w:val="5B9BD5" w:themeColor="accent1"/>
          <w:sz w:val="24"/>
          <w:szCs w:val="24"/>
        </w:rPr>
      </w:pPr>
      <w:r w:rsidRPr="00B9430B">
        <w:rPr>
          <w:rFonts w:cs="Arial"/>
          <w:color w:val="5B9BD5" w:themeColor="accent1"/>
          <w:sz w:val="24"/>
          <w:szCs w:val="24"/>
        </w:rPr>
        <w:t>Por señalando domicilio para oír y recibir notificaciones.</w:t>
      </w:r>
    </w:p>
    <w:p w:rsidR="0046646B" w:rsidRPr="00B9430B" w:rsidRDefault="0046646B" w:rsidP="007B6B6A">
      <w:pPr>
        <w:pStyle w:val="corte4fondo"/>
        <w:spacing w:line="276" w:lineRule="auto"/>
        <w:rPr>
          <w:rFonts w:cs="Arial"/>
          <w:color w:val="5B9BD5" w:themeColor="accent1"/>
          <w:sz w:val="24"/>
          <w:szCs w:val="24"/>
        </w:rPr>
      </w:pPr>
    </w:p>
    <w:p w:rsidR="00464CFF" w:rsidRPr="00B9430B" w:rsidRDefault="00464CFF"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t>Respecto de la parte recurrente, se advirtió que no compareció a realizar las manifestaciones que a su derecho conviniera – ofrecer pruebas y alegar.</w:t>
      </w:r>
    </w:p>
    <w:p w:rsidR="00464CFF" w:rsidRPr="00B9430B" w:rsidRDefault="00464CFF" w:rsidP="007B6B6A">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ab/>
      </w:r>
    </w:p>
    <w:p w:rsidR="003F605B" w:rsidRPr="00B9430B" w:rsidRDefault="00B9430B"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r>
      <w:r w:rsidR="003F605B" w:rsidRPr="00B9430B">
        <w:rPr>
          <w:rFonts w:cs="Arial"/>
          <w:color w:val="5B9BD5" w:themeColor="accent1"/>
          <w:sz w:val="24"/>
          <w:szCs w:val="24"/>
        </w:rPr>
        <w:t>Asimismo, dentro del mismo proveído, se decretó la ampliación del plazo para resolver el presente asunto</w:t>
      </w:r>
      <w:r w:rsidR="003F605B" w:rsidRPr="00B9430B">
        <w:rPr>
          <w:rStyle w:val="Refdenotaalpie"/>
          <w:rFonts w:cs="Arial"/>
          <w:color w:val="5B9BD5" w:themeColor="accent1"/>
          <w:sz w:val="24"/>
          <w:szCs w:val="24"/>
        </w:rPr>
        <w:footnoteReference w:id="3"/>
      </w:r>
      <w:r w:rsidR="003F605B" w:rsidRPr="00B9430B">
        <w:rPr>
          <w:rFonts w:cs="Arial"/>
          <w:color w:val="5B9BD5" w:themeColor="accent1"/>
          <w:sz w:val="24"/>
          <w:szCs w:val="24"/>
        </w:rPr>
        <w:t>.</w:t>
      </w:r>
    </w:p>
    <w:p w:rsidR="00797537" w:rsidRPr="00B9430B" w:rsidRDefault="00797537" w:rsidP="007B6B6A">
      <w:pPr>
        <w:pStyle w:val="corte4fondo"/>
        <w:tabs>
          <w:tab w:val="left" w:pos="0"/>
        </w:tabs>
        <w:spacing w:line="276" w:lineRule="auto"/>
        <w:ind w:firstLine="0"/>
        <w:rPr>
          <w:rFonts w:cs="Arial"/>
          <w:color w:val="5B9BD5" w:themeColor="accent1"/>
          <w:sz w:val="24"/>
          <w:szCs w:val="24"/>
        </w:rPr>
      </w:pPr>
    </w:p>
    <w:p w:rsidR="00797537" w:rsidRPr="00B9430B" w:rsidRDefault="00797537"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t>Finalmente,</w:t>
      </w:r>
      <w:r w:rsidR="005A517A" w:rsidRPr="00B9430B">
        <w:rPr>
          <w:rFonts w:cs="Arial"/>
          <w:color w:val="5B9BD5" w:themeColor="accent1"/>
          <w:sz w:val="24"/>
          <w:szCs w:val="24"/>
        </w:rPr>
        <w:t xml:space="preserve"> la ponente declaró cerrado el periodo de instrucción y procedió a elaborar el proyecto de resolución respectivo.</w:t>
      </w:r>
    </w:p>
    <w:p w:rsidR="00992C6A" w:rsidRPr="00B9430B" w:rsidRDefault="00992C6A" w:rsidP="007B6B6A">
      <w:pPr>
        <w:pStyle w:val="corte4fondo"/>
        <w:spacing w:line="276" w:lineRule="auto"/>
        <w:rPr>
          <w:rFonts w:cs="Arial"/>
          <w:b/>
          <w:color w:val="5B9BD5" w:themeColor="accent1"/>
          <w:sz w:val="24"/>
          <w:szCs w:val="24"/>
        </w:rPr>
      </w:pPr>
    </w:p>
    <w:p w:rsidR="00464CFF" w:rsidRPr="00B9430B" w:rsidRDefault="00464CFF" w:rsidP="007B6B6A">
      <w:pPr>
        <w:pStyle w:val="corte4fondo"/>
        <w:spacing w:line="276" w:lineRule="auto"/>
        <w:jc w:val="center"/>
        <w:rPr>
          <w:rFonts w:cs="Arial"/>
          <w:b/>
          <w:color w:val="5B9BD5" w:themeColor="accent1"/>
          <w:sz w:val="24"/>
          <w:szCs w:val="24"/>
        </w:rPr>
      </w:pPr>
      <w:r w:rsidRPr="00B9430B">
        <w:rPr>
          <w:rFonts w:cs="Arial"/>
          <w:b/>
          <w:color w:val="5B9BD5" w:themeColor="accent1"/>
          <w:sz w:val="24"/>
          <w:szCs w:val="24"/>
        </w:rPr>
        <w:t>CONSIDERANDO</w:t>
      </w:r>
    </w:p>
    <w:p w:rsidR="00464CFF" w:rsidRPr="00B9430B" w:rsidRDefault="00464CFF" w:rsidP="007B6B6A">
      <w:pPr>
        <w:pStyle w:val="corte4fondo"/>
        <w:spacing w:line="276" w:lineRule="auto"/>
        <w:jc w:val="center"/>
        <w:rPr>
          <w:rFonts w:cs="Arial"/>
          <w:b/>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 xml:space="preserve">PRIMERO. Competencia. </w:t>
      </w:r>
      <w:r w:rsidRPr="00B9430B">
        <w:rPr>
          <w:rFonts w:cs="Arial"/>
          <w:color w:val="5B9BD5" w:themeColor="accent1"/>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 xml:space="preserve">SEGUNDO. Procedencia. </w:t>
      </w:r>
      <w:r w:rsidRPr="00B9430B">
        <w:rPr>
          <w:rFonts w:cs="Arial"/>
          <w:color w:val="5B9BD5" w:themeColor="accent1"/>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lastRenderedPageBreak/>
        <w:t>TERCERO. Oportunidad del recurso</w:t>
      </w:r>
      <w:r w:rsidRPr="00B9430B">
        <w:rPr>
          <w:rFonts w:cs="Arial"/>
          <w:color w:val="5B9BD5" w:themeColor="accent1"/>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B9430B" w:rsidRDefault="00464CFF" w:rsidP="007B6B6A">
      <w:pPr>
        <w:pStyle w:val="corte4fondo"/>
        <w:spacing w:line="276" w:lineRule="auto"/>
        <w:rPr>
          <w:rFonts w:cs="Arial"/>
          <w:color w:val="5B9BD5" w:themeColor="accent1"/>
          <w:sz w:val="24"/>
          <w:szCs w:val="24"/>
        </w:rPr>
      </w:pPr>
    </w:p>
    <w:p w:rsidR="00464CFF" w:rsidRPr="00B9430B" w:rsidRDefault="00464CFF" w:rsidP="007B6B6A">
      <w:pPr>
        <w:numPr>
          <w:ilvl w:val="0"/>
          <w:numId w:val="3"/>
        </w:numPr>
        <w:shd w:val="clear" w:color="auto" w:fill="FFFFFF" w:themeFill="background1"/>
        <w:spacing w:after="0"/>
        <w:jc w:val="both"/>
        <w:rPr>
          <w:rFonts w:ascii="Arial" w:eastAsia="Times New Roman" w:hAnsi="Arial" w:cs="Arial"/>
          <w:color w:val="5B9BD5" w:themeColor="accent1"/>
          <w:sz w:val="24"/>
          <w:szCs w:val="24"/>
          <w:lang w:eastAsia="es-MX"/>
        </w:rPr>
      </w:pPr>
      <w:r w:rsidRPr="00B9430B">
        <w:rPr>
          <w:rFonts w:ascii="Arial" w:eastAsia="Times New Roman" w:hAnsi="Arial" w:cs="Arial"/>
          <w:color w:val="5B9BD5" w:themeColor="accent1"/>
          <w:sz w:val="24"/>
          <w:szCs w:val="24"/>
          <w:lang w:eastAsia="es-MX"/>
        </w:rPr>
        <w:t xml:space="preserve">El </w:t>
      </w:r>
      <w:r w:rsidR="00846F78" w:rsidRPr="00B9430B">
        <w:rPr>
          <w:rFonts w:ascii="Arial" w:eastAsia="Times New Roman" w:hAnsi="Arial" w:cs="Arial"/>
          <w:color w:val="5B9BD5" w:themeColor="accent1"/>
          <w:sz w:val="24"/>
          <w:szCs w:val="24"/>
          <w:lang w:eastAsia="es-MX"/>
        </w:rPr>
        <w:t xml:space="preserve">16 dieciséis </w:t>
      </w:r>
      <w:r w:rsidR="00D12959" w:rsidRPr="00B9430B">
        <w:rPr>
          <w:rFonts w:ascii="Arial" w:eastAsia="Times New Roman" w:hAnsi="Arial" w:cs="Arial"/>
          <w:color w:val="5B9BD5" w:themeColor="accent1"/>
          <w:sz w:val="24"/>
          <w:szCs w:val="24"/>
          <w:lang w:eastAsia="es-MX"/>
        </w:rPr>
        <w:t xml:space="preserve">de octubre </w:t>
      </w:r>
      <w:r w:rsidR="005C5E20" w:rsidRPr="00B9430B">
        <w:rPr>
          <w:rFonts w:ascii="Arial" w:eastAsia="Times New Roman" w:hAnsi="Arial" w:cs="Arial"/>
          <w:color w:val="5B9BD5" w:themeColor="accent1"/>
          <w:sz w:val="24"/>
          <w:szCs w:val="24"/>
          <w:lang w:eastAsia="es-MX"/>
        </w:rPr>
        <w:t>de 2019 dos mil diecinueve el</w:t>
      </w:r>
      <w:r w:rsidRPr="00B9430B">
        <w:rPr>
          <w:rFonts w:ascii="Arial" w:eastAsia="Times New Roman" w:hAnsi="Arial" w:cs="Arial"/>
          <w:color w:val="5B9BD5" w:themeColor="accent1"/>
          <w:sz w:val="24"/>
          <w:szCs w:val="24"/>
          <w:lang w:eastAsia="es-MX"/>
        </w:rPr>
        <w:t xml:space="preserve"> solicitante de la información fue notificado de la respuesta a su solicitud.</w:t>
      </w:r>
    </w:p>
    <w:p w:rsidR="00464CFF" w:rsidRPr="00B9430B" w:rsidRDefault="00464CFF" w:rsidP="007B6B6A">
      <w:pPr>
        <w:numPr>
          <w:ilvl w:val="0"/>
          <w:numId w:val="3"/>
        </w:numPr>
        <w:shd w:val="clear" w:color="auto" w:fill="FFFFFF" w:themeFill="background1"/>
        <w:spacing w:after="0"/>
        <w:jc w:val="both"/>
        <w:rPr>
          <w:rFonts w:ascii="Arial" w:eastAsia="Times New Roman" w:hAnsi="Arial" w:cs="Arial"/>
          <w:color w:val="5B9BD5" w:themeColor="accent1"/>
          <w:sz w:val="24"/>
          <w:szCs w:val="24"/>
          <w:lang w:eastAsia="es-MX"/>
        </w:rPr>
      </w:pPr>
      <w:r w:rsidRPr="00B9430B">
        <w:rPr>
          <w:rFonts w:ascii="Arial" w:eastAsia="Times New Roman" w:hAnsi="Arial" w:cs="Arial"/>
          <w:color w:val="5B9BD5" w:themeColor="accent1"/>
          <w:sz w:val="24"/>
          <w:szCs w:val="24"/>
          <w:lang w:eastAsia="es-MX"/>
        </w:rPr>
        <w:t>Por lo tanto, el plazo de los quince días hábiles para interponer el recurso de revisión transcurrió del día</w:t>
      </w:r>
      <w:r w:rsidR="005C5E20" w:rsidRPr="00B9430B">
        <w:rPr>
          <w:rFonts w:ascii="Arial" w:eastAsia="Times New Roman" w:hAnsi="Arial" w:cs="Arial"/>
          <w:color w:val="5B9BD5" w:themeColor="accent1"/>
          <w:sz w:val="24"/>
          <w:szCs w:val="24"/>
          <w:lang w:eastAsia="es-MX"/>
        </w:rPr>
        <w:t xml:space="preserve"> </w:t>
      </w:r>
      <w:r w:rsidR="00846F78" w:rsidRPr="00B9430B">
        <w:rPr>
          <w:rFonts w:ascii="Arial" w:eastAsia="Times New Roman" w:hAnsi="Arial" w:cs="Arial"/>
          <w:color w:val="5B9BD5" w:themeColor="accent1"/>
          <w:sz w:val="24"/>
          <w:szCs w:val="24"/>
          <w:lang w:eastAsia="es-MX"/>
        </w:rPr>
        <w:t xml:space="preserve">17 diecisiete </w:t>
      </w:r>
      <w:r w:rsidR="00D12959" w:rsidRPr="00B9430B">
        <w:rPr>
          <w:rFonts w:ascii="Arial" w:eastAsia="Times New Roman" w:hAnsi="Arial" w:cs="Arial"/>
          <w:color w:val="5B9BD5" w:themeColor="accent1"/>
          <w:sz w:val="24"/>
          <w:szCs w:val="24"/>
          <w:lang w:eastAsia="es-MX"/>
        </w:rPr>
        <w:t xml:space="preserve">de octubre </w:t>
      </w:r>
      <w:r w:rsidR="00D21791" w:rsidRPr="00B9430B">
        <w:rPr>
          <w:rFonts w:ascii="Arial" w:eastAsia="Times New Roman" w:hAnsi="Arial" w:cs="Arial"/>
          <w:color w:val="5B9BD5" w:themeColor="accent1"/>
          <w:sz w:val="24"/>
          <w:szCs w:val="24"/>
          <w:lang w:eastAsia="es-MX"/>
        </w:rPr>
        <w:t xml:space="preserve">al </w:t>
      </w:r>
      <w:r w:rsidR="00846F78" w:rsidRPr="00B9430B">
        <w:rPr>
          <w:rFonts w:ascii="Arial" w:eastAsia="Times New Roman" w:hAnsi="Arial" w:cs="Arial"/>
          <w:color w:val="5B9BD5" w:themeColor="accent1"/>
          <w:sz w:val="24"/>
          <w:szCs w:val="24"/>
          <w:lang w:eastAsia="es-MX"/>
        </w:rPr>
        <w:t>07 siete</w:t>
      </w:r>
      <w:r w:rsidR="00D12959" w:rsidRPr="00B9430B">
        <w:rPr>
          <w:rFonts w:ascii="Arial" w:eastAsia="Times New Roman" w:hAnsi="Arial" w:cs="Arial"/>
          <w:color w:val="5B9BD5" w:themeColor="accent1"/>
          <w:sz w:val="24"/>
          <w:szCs w:val="24"/>
          <w:lang w:eastAsia="es-MX"/>
        </w:rPr>
        <w:t xml:space="preserve"> de noviembre </w:t>
      </w:r>
      <w:r w:rsidR="00767CFB" w:rsidRPr="00B9430B">
        <w:rPr>
          <w:rFonts w:ascii="Arial" w:eastAsia="Times New Roman" w:hAnsi="Arial" w:cs="Arial"/>
          <w:color w:val="5B9BD5" w:themeColor="accent1"/>
          <w:sz w:val="24"/>
          <w:szCs w:val="24"/>
          <w:lang w:eastAsia="es-MX"/>
        </w:rPr>
        <w:t xml:space="preserve">del </w:t>
      </w:r>
      <w:r w:rsidR="00797537" w:rsidRPr="00B9430B">
        <w:rPr>
          <w:rFonts w:ascii="Arial" w:eastAsia="Times New Roman" w:hAnsi="Arial" w:cs="Arial"/>
          <w:color w:val="5B9BD5" w:themeColor="accent1"/>
          <w:sz w:val="24"/>
          <w:szCs w:val="24"/>
          <w:lang w:eastAsia="es-MX"/>
        </w:rPr>
        <w:t>referido año</w:t>
      </w:r>
      <w:r w:rsidRPr="00B9430B">
        <w:rPr>
          <w:rFonts w:ascii="Arial" w:eastAsia="Times New Roman" w:hAnsi="Arial" w:cs="Arial"/>
          <w:color w:val="5B9BD5" w:themeColor="accent1"/>
          <w:sz w:val="24"/>
          <w:szCs w:val="24"/>
          <w:lang w:eastAsia="es-MX"/>
        </w:rPr>
        <w:t xml:space="preserve">. </w:t>
      </w:r>
    </w:p>
    <w:p w:rsidR="00464CFF" w:rsidRPr="00B9430B" w:rsidRDefault="00464CFF" w:rsidP="007B6B6A">
      <w:pPr>
        <w:numPr>
          <w:ilvl w:val="0"/>
          <w:numId w:val="3"/>
        </w:numPr>
        <w:spacing w:after="0"/>
        <w:jc w:val="both"/>
        <w:rPr>
          <w:rFonts w:ascii="Arial" w:hAnsi="Arial" w:cs="Arial"/>
          <w:color w:val="5B9BD5" w:themeColor="accent1"/>
          <w:sz w:val="24"/>
          <w:szCs w:val="24"/>
        </w:rPr>
      </w:pPr>
      <w:r w:rsidRPr="00B9430B">
        <w:rPr>
          <w:rFonts w:ascii="Arial" w:eastAsia="Times New Roman" w:hAnsi="Arial" w:cs="Arial"/>
          <w:color w:val="5B9BD5" w:themeColor="accent1"/>
          <w:sz w:val="24"/>
          <w:szCs w:val="24"/>
          <w:lang w:eastAsia="es-MX"/>
        </w:rPr>
        <w:t xml:space="preserve">Se deben de descontar de dicho cómputo por ser inhábiles los </w:t>
      </w:r>
      <w:r w:rsidR="009E657D" w:rsidRPr="00B9430B">
        <w:rPr>
          <w:rFonts w:ascii="Arial" w:eastAsia="Times New Roman" w:hAnsi="Arial" w:cs="Arial"/>
          <w:color w:val="5B9BD5" w:themeColor="accent1"/>
          <w:sz w:val="24"/>
          <w:szCs w:val="24"/>
          <w:lang w:eastAsia="es-MX"/>
        </w:rPr>
        <w:t>días,</w:t>
      </w:r>
      <w:r w:rsidR="00846F78" w:rsidRPr="00B9430B">
        <w:rPr>
          <w:rFonts w:ascii="Arial" w:eastAsia="Times New Roman" w:hAnsi="Arial" w:cs="Arial"/>
          <w:color w:val="5B9BD5" w:themeColor="accent1"/>
          <w:sz w:val="24"/>
          <w:szCs w:val="24"/>
          <w:lang w:eastAsia="es-MX"/>
        </w:rPr>
        <w:t xml:space="preserve"> 19 diecinueve, 20 veinte, </w:t>
      </w:r>
      <w:r w:rsidR="00D12959" w:rsidRPr="00B9430B">
        <w:rPr>
          <w:rFonts w:ascii="Arial" w:eastAsia="Times New Roman" w:hAnsi="Arial" w:cs="Arial"/>
          <w:color w:val="5B9BD5" w:themeColor="accent1"/>
          <w:sz w:val="24"/>
          <w:szCs w:val="24"/>
          <w:lang w:eastAsia="es-MX"/>
        </w:rPr>
        <w:t>26 veintiséis, 27 veintis</w:t>
      </w:r>
      <w:r w:rsidR="00846F78" w:rsidRPr="00B9430B">
        <w:rPr>
          <w:rFonts w:ascii="Arial" w:eastAsia="Times New Roman" w:hAnsi="Arial" w:cs="Arial"/>
          <w:color w:val="5B9BD5" w:themeColor="accent1"/>
          <w:sz w:val="24"/>
          <w:szCs w:val="24"/>
          <w:lang w:eastAsia="es-MX"/>
        </w:rPr>
        <w:t xml:space="preserve">iete de octubre, 01 uno, 02 dos y 03 tres </w:t>
      </w:r>
      <w:r w:rsidR="00D12959" w:rsidRPr="00B9430B">
        <w:rPr>
          <w:rFonts w:ascii="Arial" w:eastAsia="Times New Roman" w:hAnsi="Arial" w:cs="Arial"/>
          <w:color w:val="5B9BD5" w:themeColor="accent1"/>
          <w:sz w:val="24"/>
          <w:szCs w:val="24"/>
          <w:lang w:eastAsia="es-MX"/>
        </w:rPr>
        <w:t>de noviembre</w:t>
      </w:r>
      <w:r w:rsidR="00CC4549" w:rsidRPr="00B9430B">
        <w:rPr>
          <w:rFonts w:ascii="Arial" w:eastAsia="Times New Roman" w:hAnsi="Arial" w:cs="Arial"/>
          <w:color w:val="5B9BD5" w:themeColor="accent1"/>
          <w:sz w:val="24"/>
          <w:szCs w:val="24"/>
          <w:lang w:eastAsia="es-MX"/>
        </w:rPr>
        <w:t xml:space="preserve"> </w:t>
      </w:r>
      <w:r w:rsidR="009E657D" w:rsidRPr="00B9430B">
        <w:rPr>
          <w:rFonts w:ascii="Arial" w:eastAsia="Times New Roman" w:hAnsi="Arial" w:cs="Arial"/>
          <w:color w:val="5B9BD5" w:themeColor="accent1"/>
          <w:sz w:val="24"/>
          <w:szCs w:val="24"/>
          <w:lang w:eastAsia="es-MX"/>
        </w:rPr>
        <w:t>del</w:t>
      </w:r>
      <w:r w:rsidR="00D82074" w:rsidRPr="00B9430B">
        <w:rPr>
          <w:rFonts w:ascii="Arial" w:eastAsia="Times New Roman" w:hAnsi="Arial" w:cs="Arial"/>
          <w:color w:val="5B9BD5" w:themeColor="accent1"/>
          <w:sz w:val="24"/>
          <w:szCs w:val="24"/>
          <w:lang w:eastAsia="es-MX"/>
        </w:rPr>
        <w:t xml:space="preserve"> 2019 dos mil diecinueve</w:t>
      </w:r>
      <w:r w:rsidR="005C5E20" w:rsidRPr="00B9430B">
        <w:rPr>
          <w:rFonts w:ascii="Arial" w:eastAsia="Times New Roman" w:hAnsi="Arial" w:cs="Arial"/>
          <w:color w:val="5B9BD5" w:themeColor="accent1"/>
          <w:sz w:val="24"/>
          <w:szCs w:val="24"/>
          <w:lang w:eastAsia="es-MX"/>
        </w:rPr>
        <w:t>.</w:t>
      </w:r>
      <w:r w:rsidRPr="00B9430B">
        <w:rPr>
          <w:rFonts w:ascii="Arial" w:eastAsia="Times New Roman" w:hAnsi="Arial" w:cs="Arial"/>
          <w:color w:val="5B9BD5" w:themeColor="accent1"/>
          <w:sz w:val="24"/>
          <w:szCs w:val="24"/>
          <w:lang w:eastAsia="es-MX"/>
        </w:rPr>
        <w:t xml:space="preserve">  </w:t>
      </w:r>
    </w:p>
    <w:p w:rsidR="00464CFF" w:rsidRPr="00B9430B" w:rsidRDefault="00464CFF" w:rsidP="007B6B6A">
      <w:pPr>
        <w:numPr>
          <w:ilvl w:val="0"/>
          <w:numId w:val="3"/>
        </w:numPr>
        <w:spacing w:after="0"/>
        <w:jc w:val="both"/>
        <w:rPr>
          <w:rFonts w:ascii="Arial" w:eastAsia="Times New Roman" w:hAnsi="Arial" w:cs="Arial"/>
          <w:color w:val="5B9BD5" w:themeColor="accent1"/>
          <w:sz w:val="24"/>
          <w:szCs w:val="24"/>
          <w:lang w:eastAsia="es-MX"/>
        </w:rPr>
      </w:pPr>
      <w:r w:rsidRPr="00B9430B">
        <w:rPr>
          <w:rFonts w:ascii="Arial" w:eastAsia="Times New Roman" w:hAnsi="Arial" w:cs="Arial"/>
          <w:color w:val="5B9BD5" w:themeColor="accent1"/>
          <w:sz w:val="24"/>
          <w:szCs w:val="24"/>
          <w:lang w:eastAsia="es-MX"/>
        </w:rPr>
        <w:t xml:space="preserve">Consecuentemente si el </w:t>
      </w:r>
      <w:r w:rsidR="00D12959" w:rsidRPr="00B9430B">
        <w:rPr>
          <w:rFonts w:ascii="Arial" w:eastAsia="Times New Roman" w:hAnsi="Arial" w:cs="Arial"/>
          <w:color w:val="5B9BD5" w:themeColor="accent1"/>
          <w:sz w:val="24"/>
          <w:szCs w:val="24"/>
          <w:lang w:eastAsia="es-MX"/>
        </w:rPr>
        <w:t xml:space="preserve">28 veintiocho de octubre </w:t>
      </w:r>
      <w:r w:rsidR="00797537" w:rsidRPr="00B9430B">
        <w:rPr>
          <w:rFonts w:ascii="Arial" w:eastAsia="Times New Roman" w:hAnsi="Arial" w:cs="Arial"/>
          <w:color w:val="5B9BD5" w:themeColor="accent1"/>
          <w:sz w:val="24"/>
          <w:szCs w:val="24"/>
          <w:lang w:eastAsia="es-MX"/>
        </w:rPr>
        <w:t xml:space="preserve">de 2019 dos mil diecinueve </w:t>
      </w:r>
      <w:r w:rsidRPr="00B9430B">
        <w:rPr>
          <w:rFonts w:ascii="Arial" w:eastAsia="Times New Roman" w:hAnsi="Arial" w:cs="Arial"/>
          <w:color w:val="5B9BD5" w:themeColor="accent1"/>
          <w:sz w:val="24"/>
          <w:szCs w:val="24"/>
          <w:lang w:eastAsia="es-MX"/>
        </w:rPr>
        <w:t>el recurrente interpuso el citado medio de impugnación ante esta Comisión de Transparencia y ante la Oficialía de Partes</w:t>
      </w:r>
      <w:r w:rsidR="005C5E20" w:rsidRPr="00B9430B">
        <w:rPr>
          <w:rFonts w:ascii="Arial" w:eastAsia="Times New Roman" w:hAnsi="Arial" w:cs="Arial"/>
          <w:color w:val="5B9BD5" w:themeColor="accent1"/>
          <w:sz w:val="24"/>
          <w:szCs w:val="24"/>
          <w:lang w:eastAsia="es-MX"/>
        </w:rPr>
        <w:t xml:space="preserve"> en</w:t>
      </w:r>
      <w:r w:rsidR="00D12959" w:rsidRPr="00B9430B">
        <w:rPr>
          <w:rFonts w:ascii="Arial" w:eastAsia="Times New Roman" w:hAnsi="Arial" w:cs="Arial"/>
          <w:color w:val="5B9BD5" w:themeColor="accent1"/>
          <w:sz w:val="24"/>
          <w:szCs w:val="24"/>
          <w:lang w:eastAsia="es-MX"/>
        </w:rPr>
        <w:t xml:space="preserve"> la misma fecha</w:t>
      </w:r>
      <w:r w:rsidRPr="00B9430B">
        <w:rPr>
          <w:rFonts w:ascii="Arial" w:eastAsia="Times New Roman" w:hAnsi="Arial" w:cs="Arial"/>
          <w:color w:val="5B9BD5" w:themeColor="accent1"/>
          <w:sz w:val="24"/>
          <w:szCs w:val="24"/>
          <w:lang w:eastAsia="es-MX"/>
        </w:rPr>
        <w:t xml:space="preserve">, resulta claro que es oportuna su presentación.  </w:t>
      </w:r>
    </w:p>
    <w:p w:rsidR="00464CFF" w:rsidRPr="00B9430B" w:rsidRDefault="00464CFF" w:rsidP="007B6B6A">
      <w:pPr>
        <w:spacing w:after="0"/>
        <w:ind w:left="1429"/>
        <w:jc w:val="both"/>
        <w:rPr>
          <w:rFonts w:ascii="Arial" w:eastAsia="Times New Roman" w:hAnsi="Arial" w:cs="Arial"/>
          <w:color w:val="5B9BD5" w:themeColor="accent1"/>
          <w:sz w:val="24"/>
          <w:szCs w:val="24"/>
          <w:lang w:eastAsia="es-MX"/>
        </w:rPr>
      </w:pPr>
    </w:p>
    <w:p w:rsidR="00857F0B" w:rsidRPr="00B9430B" w:rsidRDefault="00464CFF"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CUARTO. Certeza del acto reclamado</w:t>
      </w:r>
      <w:r w:rsidRPr="00B9430B">
        <w:rPr>
          <w:rFonts w:cs="Arial"/>
          <w:color w:val="5B9BD5" w:themeColor="accent1"/>
          <w:sz w:val="24"/>
          <w:szCs w:val="24"/>
        </w:rPr>
        <w:t xml:space="preserve">. </w:t>
      </w:r>
      <w:r w:rsidR="00857F0B" w:rsidRPr="00B9430B">
        <w:rPr>
          <w:rFonts w:cs="Arial"/>
          <w:color w:val="5B9BD5" w:themeColor="accent1"/>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B9430B" w:rsidRDefault="00464CFF" w:rsidP="007B6B6A">
      <w:pPr>
        <w:spacing w:after="0"/>
        <w:jc w:val="both"/>
        <w:rPr>
          <w:rFonts w:ascii="Arial" w:eastAsia="Times New Roman" w:hAnsi="Arial" w:cs="Arial"/>
          <w:color w:val="5B9BD5" w:themeColor="accent1"/>
          <w:sz w:val="24"/>
          <w:szCs w:val="24"/>
          <w:lang w:eastAsia="es-MX"/>
        </w:rPr>
      </w:pPr>
    </w:p>
    <w:p w:rsidR="00464CFF" w:rsidRPr="00B9430B" w:rsidRDefault="00464CFF" w:rsidP="007B6B6A">
      <w:pPr>
        <w:pStyle w:val="corte4fondo"/>
        <w:spacing w:line="276" w:lineRule="auto"/>
        <w:ind w:firstLine="708"/>
        <w:rPr>
          <w:rFonts w:cs="Arial"/>
          <w:color w:val="5B9BD5" w:themeColor="accent1"/>
          <w:sz w:val="24"/>
          <w:szCs w:val="24"/>
        </w:rPr>
      </w:pPr>
      <w:r w:rsidRPr="00B9430B">
        <w:rPr>
          <w:rFonts w:cs="Arial"/>
          <w:b/>
          <w:color w:val="5B9BD5" w:themeColor="accent1"/>
          <w:sz w:val="24"/>
          <w:szCs w:val="24"/>
        </w:rPr>
        <w:t xml:space="preserve">QUINTO. Causales de improcedencia. </w:t>
      </w:r>
      <w:r w:rsidRPr="00B9430B">
        <w:rPr>
          <w:rFonts w:cs="Arial"/>
          <w:color w:val="5B9BD5" w:themeColor="accent1"/>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B9430B" w:rsidRDefault="00464CFF" w:rsidP="007B6B6A">
      <w:pPr>
        <w:pStyle w:val="corte4fondo"/>
        <w:spacing w:line="276" w:lineRule="auto"/>
        <w:ind w:firstLine="0"/>
        <w:rPr>
          <w:rFonts w:cs="Arial"/>
          <w:b/>
          <w:color w:val="5B9BD5" w:themeColor="accent1"/>
          <w:sz w:val="24"/>
          <w:szCs w:val="24"/>
        </w:rPr>
      </w:pPr>
    </w:p>
    <w:p w:rsidR="00464CFF" w:rsidRPr="00B9430B" w:rsidRDefault="00464CFF" w:rsidP="007B6B6A">
      <w:pPr>
        <w:pStyle w:val="corte4fondo"/>
        <w:spacing w:line="276" w:lineRule="auto"/>
        <w:ind w:firstLine="708"/>
        <w:rPr>
          <w:rFonts w:cs="Arial"/>
          <w:color w:val="5B9BD5" w:themeColor="accent1"/>
          <w:sz w:val="24"/>
          <w:szCs w:val="24"/>
        </w:rPr>
      </w:pPr>
      <w:r w:rsidRPr="00B9430B">
        <w:rPr>
          <w:rFonts w:cs="Arial"/>
          <w:b/>
          <w:color w:val="5B9BD5" w:themeColor="accent1"/>
          <w:sz w:val="24"/>
          <w:szCs w:val="24"/>
        </w:rPr>
        <w:t>SEXTO. Estudio de los agravios</w:t>
      </w:r>
      <w:r w:rsidRPr="00B9430B">
        <w:rPr>
          <w:rFonts w:cs="Arial"/>
          <w:color w:val="5B9BD5" w:themeColor="accent1"/>
          <w:sz w:val="24"/>
          <w:szCs w:val="24"/>
        </w:rPr>
        <w:t xml:space="preserve">.  </w:t>
      </w:r>
    </w:p>
    <w:p w:rsidR="00464CFF" w:rsidRPr="00B9430B" w:rsidRDefault="00464CFF" w:rsidP="007B6B6A">
      <w:pPr>
        <w:pStyle w:val="corte4fondo"/>
        <w:spacing w:line="276" w:lineRule="auto"/>
        <w:ind w:firstLine="0"/>
        <w:rPr>
          <w:rFonts w:cs="Arial"/>
          <w:color w:val="5B9BD5" w:themeColor="accent1"/>
          <w:sz w:val="24"/>
          <w:szCs w:val="24"/>
        </w:rPr>
      </w:pPr>
    </w:p>
    <w:p w:rsidR="00464CFF" w:rsidRPr="00B9430B" w:rsidRDefault="00464CFF" w:rsidP="007B6B6A">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ab/>
      </w:r>
      <w:r w:rsidRPr="00B9430B">
        <w:rPr>
          <w:rFonts w:cs="Arial"/>
          <w:b/>
          <w:color w:val="5B9BD5" w:themeColor="accent1"/>
          <w:sz w:val="24"/>
          <w:szCs w:val="24"/>
        </w:rPr>
        <w:t>6.1. Agravios</w:t>
      </w:r>
      <w:r w:rsidRPr="00B9430B">
        <w:rPr>
          <w:rFonts w:cs="Arial"/>
          <w:color w:val="5B9BD5" w:themeColor="accent1"/>
          <w:sz w:val="24"/>
          <w:szCs w:val="24"/>
        </w:rPr>
        <w:t>.</w:t>
      </w:r>
    </w:p>
    <w:p w:rsidR="00464CFF" w:rsidRPr="00B9430B" w:rsidRDefault="00464CFF" w:rsidP="007B6B6A">
      <w:pPr>
        <w:pStyle w:val="corte4fondo"/>
        <w:spacing w:line="276" w:lineRule="auto"/>
        <w:rPr>
          <w:rFonts w:cs="Arial"/>
          <w:i/>
          <w:color w:val="5B9BD5" w:themeColor="accent1"/>
          <w:sz w:val="24"/>
          <w:szCs w:val="24"/>
        </w:rPr>
      </w:pPr>
      <w:r w:rsidRPr="00B9430B">
        <w:rPr>
          <w:rFonts w:cs="Arial"/>
          <w:color w:val="5B9BD5" w:themeColor="accent1"/>
          <w:sz w:val="24"/>
          <w:szCs w:val="24"/>
        </w:rPr>
        <w:t xml:space="preserve">El recurrente expresó como agravios que: </w:t>
      </w:r>
      <w:r w:rsidRPr="00B9430B">
        <w:rPr>
          <w:rFonts w:cs="Arial"/>
          <w:i/>
          <w:color w:val="5B9BD5" w:themeColor="accent1"/>
          <w:sz w:val="24"/>
          <w:szCs w:val="24"/>
        </w:rPr>
        <w:t>“…</w:t>
      </w:r>
      <w:r w:rsidR="00846F78" w:rsidRPr="00B9430B">
        <w:rPr>
          <w:rFonts w:cs="Arial"/>
          <w:i/>
          <w:color w:val="5B9BD5" w:themeColor="accent1"/>
          <w:sz w:val="24"/>
          <w:szCs w:val="24"/>
        </w:rPr>
        <w:t>RESPUESTA EMITIDA POR EL SUJETO OBLIGADO, ADJUNTO EN FORMATO PDF NUEVO RECURSO_01348519 PRESENTADO POR LA SOLICITANTE</w:t>
      </w:r>
      <w:r w:rsidRPr="00B9430B">
        <w:rPr>
          <w:rFonts w:cs="Arial"/>
          <w:i/>
          <w:color w:val="5B9BD5" w:themeColor="accent1"/>
          <w:sz w:val="24"/>
          <w:szCs w:val="24"/>
        </w:rPr>
        <w:t>…” (Sic).</w:t>
      </w:r>
    </w:p>
    <w:p w:rsidR="00464CFF" w:rsidRPr="00B9430B" w:rsidRDefault="00464CFF" w:rsidP="007B6B6A">
      <w:pPr>
        <w:pStyle w:val="corte4fondo"/>
        <w:spacing w:line="276" w:lineRule="auto"/>
        <w:ind w:firstLine="0"/>
        <w:rPr>
          <w:rFonts w:cs="Arial"/>
          <w:b/>
          <w:i/>
          <w:color w:val="5B9BD5" w:themeColor="accent1"/>
          <w:sz w:val="24"/>
          <w:szCs w:val="24"/>
        </w:rPr>
      </w:pPr>
    </w:p>
    <w:p w:rsidR="00A911CC" w:rsidRPr="00B9430B" w:rsidRDefault="00464CFF" w:rsidP="007B6B6A">
      <w:pPr>
        <w:pStyle w:val="corte4fondo"/>
        <w:tabs>
          <w:tab w:val="left" w:pos="708"/>
          <w:tab w:val="left" w:pos="1416"/>
          <w:tab w:val="left" w:pos="2124"/>
          <w:tab w:val="left" w:pos="2832"/>
          <w:tab w:val="left" w:pos="3540"/>
          <w:tab w:val="center" w:pos="4278"/>
        </w:tabs>
        <w:spacing w:line="276" w:lineRule="auto"/>
        <w:ind w:firstLine="0"/>
        <w:rPr>
          <w:rFonts w:cs="Arial"/>
          <w:b/>
          <w:color w:val="5B9BD5" w:themeColor="accent1"/>
          <w:sz w:val="24"/>
          <w:szCs w:val="24"/>
        </w:rPr>
      </w:pPr>
      <w:r w:rsidRPr="00B9430B">
        <w:rPr>
          <w:rFonts w:cs="Arial"/>
          <w:b/>
          <w:color w:val="5B9BD5" w:themeColor="accent1"/>
          <w:sz w:val="24"/>
          <w:szCs w:val="24"/>
        </w:rPr>
        <w:tab/>
      </w:r>
      <w:r w:rsidR="00F61F45" w:rsidRPr="00B9430B">
        <w:rPr>
          <w:rFonts w:cs="Arial"/>
          <w:b/>
          <w:color w:val="5B9BD5" w:themeColor="accent1"/>
          <w:sz w:val="24"/>
          <w:szCs w:val="24"/>
        </w:rPr>
        <w:t xml:space="preserve">6.1.1 Agravio </w:t>
      </w:r>
      <w:r w:rsidR="00846F78" w:rsidRPr="00B9430B">
        <w:rPr>
          <w:rFonts w:cs="Arial"/>
          <w:b/>
          <w:color w:val="5B9BD5" w:themeColor="accent1"/>
          <w:sz w:val="24"/>
          <w:szCs w:val="24"/>
        </w:rPr>
        <w:t>fundado</w:t>
      </w:r>
    </w:p>
    <w:p w:rsidR="00F322A4" w:rsidRPr="00B9430B" w:rsidRDefault="00F322A4" w:rsidP="007B6B6A">
      <w:pPr>
        <w:pStyle w:val="corte4fondo"/>
        <w:spacing w:line="276" w:lineRule="auto"/>
        <w:rPr>
          <w:rFonts w:cs="Arial"/>
          <w:color w:val="5B9BD5" w:themeColor="accent1"/>
          <w:sz w:val="24"/>
          <w:szCs w:val="24"/>
        </w:rPr>
      </w:pPr>
    </w:p>
    <w:p w:rsidR="002A3FDB" w:rsidRPr="00B9430B" w:rsidRDefault="00F322A4" w:rsidP="007B6B6A">
      <w:pPr>
        <w:pStyle w:val="corte4fondo"/>
        <w:spacing w:line="276" w:lineRule="auto"/>
        <w:rPr>
          <w:rFonts w:cs="Arial"/>
          <w:color w:val="5B9BD5" w:themeColor="accent1"/>
          <w:sz w:val="24"/>
          <w:szCs w:val="24"/>
        </w:rPr>
      </w:pPr>
      <w:r w:rsidRPr="00B9430B">
        <w:rPr>
          <w:rFonts w:cs="Arial"/>
          <w:color w:val="5B9BD5" w:themeColor="accent1"/>
          <w:sz w:val="24"/>
          <w:szCs w:val="24"/>
        </w:rPr>
        <w:t xml:space="preserve">En la especie la inconformidad planteada por la parte recurrente resulta fundada en virtud </w:t>
      </w:r>
      <w:r w:rsidR="00060487" w:rsidRPr="00B9430B">
        <w:rPr>
          <w:rFonts w:cs="Arial"/>
          <w:color w:val="5B9BD5" w:themeColor="accent1"/>
          <w:sz w:val="24"/>
          <w:szCs w:val="24"/>
        </w:rPr>
        <w:t>del recurrente manifestó al sujeto obliga una serie de preguntas en cuanto a excarcelación a instituciones médicas de salud siendo estas:</w:t>
      </w:r>
    </w:p>
    <w:p w:rsidR="00653086" w:rsidRPr="00B9430B" w:rsidRDefault="00653086" w:rsidP="007B6B6A">
      <w:pPr>
        <w:pStyle w:val="corte4fondo"/>
        <w:spacing w:line="276" w:lineRule="auto"/>
        <w:rPr>
          <w:rFonts w:cs="Arial"/>
          <w:color w:val="5B9BD5" w:themeColor="accent1"/>
          <w:sz w:val="24"/>
          <w:szCs w:val="24"/>
        </w:rPr>
      </w:pPr>
    </w:p>
    <w:p w:rsidR="00653086" w:rsidRPr="00B9430B" w:rsidRDefault="00653086" w:rsidP="002D121D">
      <w:pPr>
        <w:pStyle w:val="corte4fondo"/>
        <w:numPr>
          <w:ilvl w:val="0"/>
          <w:numId w:val="11"/>
        </w:numPr>
        <w:spacing w:line="276" w:lineRule="auto"/>
        <w:rPr>
          <w:rFonts w:cs="Arial"/>
          <w:color w:val="5B9BD5" w:themeColor="accent1"/>
          <w:sz w:val="24"/>
          <w:szCs w:val="24"/>
        </w:rPr>
      </w:pPr>
      <w:r w:rsidRPr="00B9430B">
        <w:rPr>
          <w:rFonts w:cs="Arial"/>
          <w:color w:val="5B9BD5" w:themeColor="accent1"/>
          <w:sz w:val="24"/>
          <w:szCs w:val="24"/>
        </w:rPr>
        <w:t>Requiero saber si de la tabla que se enlista, las siguientes personas privadas de su libertad, salieron alguna institución médica de salud del periodo 20 de mayo de 2015 al 29 septiembre de 2015, del CERESO DE CIUDAD VALLES.</w:t>
      </w:r>
    </w:p>
    <w:p w:rsidR="002D121D" w:rsidRPr="00B9430B" w:rsidRDefault="00A03CE0" w:rsidP="002D121D">
      <w:pPr>
        <w:pStyle w:val="corte4fondo"/>
        <w:numPr>
          <w:ilvl w:val="0"/>
          <w:numId w:val="11"/>
        </w:numPr>
        <w:spacing w:line="276" w:lineRule="auto"/>
        <w:rPr>
          <w:rFonts w:cs="Arial"/>
          <w:color w:val="5B9BD5" w:themeColor="accent1"/>
          <w:sz w:val="24"/>
          <w:szCs w:val="24"/>
        </w:rPr>
      </w:pPr>
      <w:r w:rsidRPr="00B9430B">
        <w:rPr>
          <w:rFonts w:cs="Arial"/>
          <w:color w:val="5B9BD5" w:themeColor="accent1"/>
          <w:sz w:val="24"/>
          <w:szCs w:val="24"/>
        </w:rPr>
        <w:lastRenderedPageBreak/>
        <w:t>S</w:t>
      </w:r>
      <w:r w:rsidR="007B6B6A" w:rsidRPr="00B9430B">
        <w:rPr>
          <w:rFonts w:cs="Arial"/>
          <w:color w:val="5B9BD5" w:themeColor="accent1"/>
          <w:sz w:val="24"/>
          <w:szCs w:val="24"/>
        </w:rPr>
        <w:t xml:space="preserve">olicito copia simple o ponga a disposición los libros del área de Aduana y Pluma del </w:t>
      </w:r>
      <w:proofErr w:type="spellStart"/>
      <w:r w:rsidR="007B6B6A" w:rsidRPr="00B9430B">
        <w:rPr>
          <w:rFonts w:cs="Arial"/>
          <w:color w:val="5B9BD5" w:themeColor="accent1"/>
          <w:sz w:val="24"/>
          <w:szCs w:val="24"/>
        </w:rPr>
        <w:t>Cereso</w:t>
      </w:r>
      <w:proofErr w:type="spellEnd"/>
      <w:r w:rsidR="007B6B6A" w:rsidRPr="00B9430B">
        <w:rPr>
          <w:rFonts w:cs="Arial"/>
          <w:color w:val="5B9BD5" w:themeColor="accent1"/>
          <w:sz w:val="24"/>
          <w:szCs w:val="24"/>
        </w:rPr>
        <w:t xml:space="preserve"> de Ciudad Valles, donde consta la salida de las personas privadas de su libertad enli</w:t>
      </w:r>
      <w:r w:rsidR="002D121D" w:rsidRPr="00B9430B">
        <w:rPr>
          <w:rFonts w:cs="Arial"/>
          <w:color w:val="5B9BD5" w:themeColor="accent1"/>
          <w:sz w:val="24"/>
          <w:szCs w:val="24"/>
        </w:rPr>
        <w:t>stados en la tabla antes citada</w:t>
      </w:r>
      <w:r w:rsidR="007B6B6A" w:rsidRPr="00B9430B">
        <w:rPr>
          <w:rFonts w:cs="Arial"/>
          <w:color w:val="5B9BD5" w:themeColor="accent1"/>
          <w:sz w:val="24"/>
          <w:szCs w:val="24"/>
        </w:rPr>
        <w:t xml:space="preserve"> </w:t>
      </w:r>
    </w:p>
    <w:p w:rsidR="004077FE" w:rsidRPr="00B9430B" w:rsidRDefault="002D121D" w:rsidP="002D121D">
      <w:pPr>
        <w:pStyle w:val="corte4fondo"/>
        <w:numPr>
          <w:ilvl w:val="0"/>
          <w:numId w:val="11"/>
        </w:numPr>
        <w:spacing w:line="276" w:lineRule="auto"/>
        <w:rPr>
          <w:rFonts w:cs="Arial"/>
          <w:color w:val="5B9BD5" w:themeColor="accent1"/>
          <w:sz w:val="24"/>
          <w:szCs w:val="24"/>
        </w:rPr>
      </w:pPr>
      <w:r w:rsidRPr="00B9430B">
        <w:rPr>
          <w:rFonts w:cs="Arial"/>
          <w:color w:val="5B9BD5" w:themeColor="accent1"/>
          <w:sz w:val="24"/>
          <w:szCs w:val="24"/>
        </w:rPr>
        <w:t>C</w:t>
      </w:r>
      <w:r w:rsidR="007B6B6A" w:rsidRPr="00B9430B">
        <w:rPr>
          <w:rFonts w:cs="Arial"/>
          <w:color w:val="5B9BD5" w:themeColor="accent1"/>
          <w:sz w:val="24"/>
          <w:szCs w:val="24"/>
        </w:rPr>
        <w:t xml:space="preserve">opia simple de la excarcelación donde se autorizaba su salida a la institución </w:t>
      </w:r>
      <w:proofErr w:type="spellStart"/>
      <w:r w:rsidR="007B6B6A" w:rsidRPr="00B9430B">
        <w:rPr>
          <w:rFonts w:cs="Arial"/>
          <w:color w:val="5B9BD5" w:themeColor="accent1"/>
          <w:sz w:val="24"/>
          <w:szCs w:val="24"/>
        </w:rPr>
        <w:t>medica</w:t>
      </w:r>
      <w:proofErr w:type="spellEnd"/>
      <w:r w:rsidR="007B6B6A" w:rsidRPr="00B9430B">
        <w:rPr>
          <w:rFonts w:cs="Arial"/>
          <w:color w:val="5B9BD5" w:themeColor="accent1"/>
          <w:sz w:val="24"/>
          <w:szCs w:val="24"/>
        </w:rPr>
        <w:t xml:space="preserve">. </w:t>
      </w:r>
    </w:p>
    <w:p w:rsidR="002D121D" w:rsidRPr="00B9430B" w:rsidRDefault="007B6B6A" w:rsidP="004077FE">
      <w:pPr>
        <w:pStyle w:val="corte4fondo"/>
        <w:numPr>
          <w:ilvl w:val="0"/>
          <w:numId w:val="11"/>
        </w:numPr>
        <w:spacing w:line="276" w:lineRule="auto"/>
        <w:rPr>
          <w:rFonts w:cs="Arial"/>
          <w:color w:val="5B9BD5" w:themeColor="accent1"/>
          <w:sz w:val="24"/>
          <w:szCs w:val="24"/>
        </w:rPr>
      </w:pPr>
      <w:r w:rsidRPr="00B9430B">
        <w:rPr>
          <w:rFonts w:cs="Arial"/>
          <w:color w:val="5B9BD5" w:themeColor="accent1"/>
          <w:sz w:val="24"/>
          <w:szCs w:val="24"/>
        </w:rPr>
        <w:t xml:space="preserve">Se solicita además del 1 de enero de 2015 al 19 de mayo de 2015 y de 30 de septiembre de </w:t>
      </w:r>
      <w:r w:rsidR="002D121D" w:rsidRPr="00B9430B">
        <w:rPr>
          <w:rFonts w:cs="Arial"/>
          <w:color w:val="5B9BD5" w:themeColor="accent1"/>
          <w:sz w:val="24"/>
          <w:szCs w:val="24"/>
        </w:rPr>
        <w:t xml:space="preserve">2015 a 30 de noviembre de 2015. </w:t>
      </w:r>
      <w:r w:rsidRPr="00B9430B">
        <w:rPr>
          <w:rFonts w:cs="Arial"/>
          <w:color w:val="5B9BD5" w:themeColor="accent1"/>
          <w:sz w:val="24"/>
          <w:szCs w:val="24"/>
        </w:rPr>
        <w:t xml:space="preserve">¿Cuántas excarcelaciones se realizaron de personas privadas de su libertad a alguna institución médica de </w:t>
      </w:r>
      <w:proofErr w:type="gramStart"/>
      <w:r w:rsidRPr="00B9430B">
        <w:rPr>
          <w:rFonts w:cs="Arial"/>
          <w:color w:val="5B9BD5" w:themeColor="accent1"/>
          <w:sz w:val="24"/>
          <w:szCs w:val="24"/>
        </w:rPr>
        <w:t>salud?.</w:t>
      </w:r>
      <w:proofErr w:type="gramEnd"/>
      <w:r w:rsidRPr="00B9430B">
        <w:rPr>
          <w:rFonts w:cs="Arial"/>
          <w:color w:val="5B9BD5" w:themeColor="accent1"/>
          <w:sz w:val="24"/>
          <w:szCs w:val="24"/>
        </w:rPr>
        <w:t xml:space="preserve"> Debiendo anexar la documentación que respalde las salidas a las instituciones médicas correspondientes, </w:t>
      </w:r>
    </w:p>
    <w:p w:rsidR="005200D7" w:rsidRPr="00B9430B" w:rsidRDefault="005200D7" w:rsidP="005200D7">
      <w:pPr>
        <w:pStyle w:val="corte4fondo"/>
        <w:spacing w:line="276" w:lineRule="auto"/>
        <w:ind w:firstLine="0"/>
        <w:rPr>
          <w:rFonts w:cs="Arial"/>
          <w:color w:val="5B9BD5" w:themeColor="accent1"/>
          <w:sz w:val="24"/>
          <w:szCs w:val="24"/>
        </w:rPr>
      </w:pPr>
    </w:p>
    <w:p w:rsidR="00B62667" w:rsidRPr="00B9430B" w:rsidRDefault="004077FE"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Por </w:t>
      </w:r>
      <w:r w:rsidR="00B02820" w:rsidRPr="00B9430B">
        <w:rPr>
          <w:rFonts w:cs="Arial"/>
          <w:color w:val="5B9BD5" w:themeColor="accent1"/>
          <w:sz w:val="24"/>
          <w:szCs w:val="24"/>
        </w:rPr>
        <w:t>lo que concierne a la pregunta</w:t>
      </w:r>
      <w:r w:rsidRPr="00B9430B">
        <w:rPr>
          <w:rFonts w:cs="Arial"/>
          <w:color w:val="5B9BD5" w:themeColor="accent1"/>
          <w:sz w:val="24"/>
          <w:szCs w:val="24"/>
        </w:rPr>
        <w:t xml:space="preserve"> 1, el Sujeto Obligado únicamente señala, que de la lista que el recurrente adjunta en su respuesta inicial y se encuentra información reservada ya que contiene datos personales</w:t>
      </w:r>
      <w:r w:rsidR="00B62667" w:rsidRPr="00B9430B">
        <w:rPr>
          <w:rFonts w:cs="Arial"/>
          <w:color w:val="5B9BD5" w:themeColor="accent1"/>
          <w:sz w:val="24"/>
          <w:szCs w:val="24"/>
        </w:rPr>
        <w:t>, esto conforme al artículo 3 Fracción XVII y 24° Fracción VI de la Ley de Transparencia del Estado que señala:</w:t>
      </w:r>
    </w:p>
    <w:p w:rsidR="00B62667" w:rsidRPr="00B9430B" w:rsidRDefault="00B62667" w:rsidP="007B6B6A">
      <w:pPr>
        <w:pStyle w:val="corte4fondo"/>
        <w:spacing w:line="276" w:lineRule="auto"/>
        <w:ind w:firstLine="0"/>
        <w:rPr>
          <w:rFonts w:cs="Arial"/>
          <w:color w:val="5B9BD5" w:themeColor="accent1"/>
          <w:sz w:val="24"/>
          <w:szCs w:val="24"/>
        </w:rPr>
      </w:pPr>
    </w:p>
    <w:p w:rsidR="00B62667" w:rsidRPr="00B9430B" w:rsidRDefault="00B62667" w:rsidP="00B62667">
      <w:pPr>
        <w:tabs>
          <w:tab w:val="left" w:pos="2268"/>
        </w:tabs>
        <w:ind w:left="709" w:right="615"/>
        <w:jc w:val="both"/>
        <w:rPr>
          <w:rFonts w:ascii="Arial" w:hAnsi="Arial" w:cs="Arial"/>
          <w:b/>
          <w:bCs/>
          <w:i/>
          <w:color w:val="5B9BD5" w:themeColor="accent1"/>
          <w:sz w:val="24"/>
          <w:szCs w:val="24"/>
        </w:rPr>
      </w:pPr>
      <w:r w:rsidRPr="00B9430B">
        <w:rPr>
          <w:rFonts w:ascii="Arial" w:hAnsi="Arial" w:cs="Arial"/>
          <w:i/>
          <w:color w:val="5B9BD5" w:themeColor="accent1"/>
          <w:sz w:val="24"/>
          <w:szCs w:val="24"/>
        </w:rPr>
        <w:t xml:space="preserve"> </w:t>
      </w:r>
      <w:r w:rsidRPr="00B9430B">
        <w:rPr>
          <w:rFonts w:ascii="Arial" w:hAnsi="Arial" w:cs="Arial"/>
          <w:b/>
          <w:bCs/>
          <w:i/>
          <w:color w:val="5B9BD5" w:themeColor="accent1"/>
          <w:sz w:val="24"/>
          <w:szCs w:val="24"/>
        </w:rPr>
        <w:t xml:space="preserve">Artículo 3°. </w:t>
      </w:r>
      <w:r w:rsidRPr="00B9430B">
        <w:rPr>
          <w:rFonts w:ascii="Arial" w:hAnsi="Arial" w:cs="Arial"/>
          <w:bCs/>
          <w:i/>
          <w:color w:val="5B9BD5" w:themeColor="accent1"/>
          <w:sz w:val="24"/>
          <w:szCs w:val="24"/>
        </w:rPr>
        <w:t xml:space="preserve">Para los efectos de la presente Ley se entenderá por: </w:t>
      </w:r>
    </w:p>
    <w:p w:rsidR="00B62667" w:rsidRPr="00B9430B" w:rsidRDefault="00B62667" w:rsidP="00B62667">
      <w:pPr>
        <w:tabs>
          <w:tab w:val="left" w:pos="2268"/>
        </w:tabs>
        <w:ind w:left="709" w:right="615"/>
        <w:jc w:val="both"/>
        <w:rPr>
          <w:rFonts w:ascii="Arial" w:hAnsi="Arial" w:cs="Arial"/>
          <w:i/>
          <w:color w:val="5B9BD5" w:themeColor="accent1"/>
          <w:sz w:val="24"/>
          <w:szCs w:val="24"/>
        </w:rPr>
      </w:pPr>
      <w:r w:rsidRPr="00B9430B">
        <w:rPr>
          <w:rFonts w:ascii="Arial" w:hAnsi="Arial" w:cs="Arial"/>
          <w:b/>
          <w:bCs/>
          <w:i/>
          <w:color w:val="5B9BD5" w:themeColor="accent1"/>
          <w:sz w:val="24"/>
          <w:szCs w:val="24"/>
        </w:rPr>
        <w:t xml:space="preserve">XVII. Información confidencial. </w:t>
      </w:r>
      <w:r w:rsidRPr="00B9430B">
        <w:rPr>
          <w:rFonts w:ascii="Arial" w:hAnsi="Arial" w:cs="Arial"/>
          <w:i/>
          <w:color w:val="5B9BD5" w:themeColor="accent1"/>
          <w:sz w:val="24"/>
          <w:szCs w:val="24"/>
        </w:rPr>
        <w:t>la información en posesión de los sujetos obligados que refiera a datos personales; la que se refiere a los secretos bancario, fiduciario, industrial, comercial, fiscal, bursátil y postal cuya titularidad corresponda a particulares, sujetos de derecho internacional o a sujetos obligados cuando no involucren el ejercicio de recursos públicos; así como aquella que presenten los particulares a los sujetos obligados siempre que tengan el derecho a entregarla con ese carácter; y toda aquella información susceptible de ser tutelada por los derechos humanos a la privacidad, intimidad, honor y dignidad, que se encuentra en posesión de alguno de los entes obligados y sobre la que no puede realizarse ningún acto o hecho, sin la autorización debida de los titulares o sus representantes legales;</w:t>
      </w:r>
    </w:p>
    <w:p w:rsidR="00B62667" w:rsidRPr="00B9430B" w:rsidRDefault="00B62667" w:rsidP="00B62667">
      <w:pPr>
        <w:tabs>
          <w:tab w:val="left" w:pos="2268"/>
        </w:tabs>
        <w:ind w:left="709" w:right="615"/>
        <w:jc w:val="both"/>
        <w:rPr>
          <w:rFonts w:ascii="Arial" w:eastAsia="Times New Roman" w:hAnsi="Arial" w:cs="Arial"/>
          <w:i/>
          <w:color w:val="5B9BD5" w:themeColor="accent1"/>
          <w:sz w:val="24"/>
          <w:szCs w:val="24"/>
        </w:rPr>
      </w:pPr>
      <w:r w:rsidRPr="00B9430B">
        <w:rPr>
          <w:rFonts w:ascii="Arial" w:eastAsia="Times New Roman" w:hAnsi="Arial" w:cs="Arial"/>
          <w:b/>
          <w:i/>
          <w:color w:val="5B9BD5" w:themeColor="accent1"/>
          <w:sz w:val="24"/>
          <w:szCs w:val="24"/>
        </w:rPr>
        <w:t>ARTÍCULO 24</w:t>
      </w:r>
      <w:r w:rsidRPr="00B9430B">
        <w:rPr>
          <w:rFonts w:ascii="Arial" w:eastAsia="Times New Roman" w:hAnsi="Arial" w:cs="Arial"/>
          <w:i/>
          <w:color w:val="5B9BD5" w:themeColor="accent1"/>
          <w:sz w:val="24"/>
          <w:szCs w:val="24"/>
        </w:rPr>
        <w:t>. Para el cumplimiento de los objetivos de esta Ley, los sujetos obligados deberán cumplir con las obligaciones siguientes, según corresponda, de acuerdo a su naturaleza:</w:t>
      </w:r>
    </w:p>
    <w:p w:rsidR="00B62667" w:rsidRPr="00B9430B" w:rsidRDefault="00B62667" w:rsidP="00B62667">
      <w:pPr>
        <w:tabs>
          <w:tab w:val="left" w:pos="2268"/>
        </w:tabs>
        <w:ind w:left="709" w:right="615"/>
        <w:jc w:val="both"/>
        <w:rPr>
          <w:rFonts w:ascii="Arial" w:hAnsi="Arial" w:cs="Arial"/>
          <w:i/>
          <w:color w:val="5B9BD5" w:themeColor="accent1"/>
          <w:sz w:val="24"/>
          <w:szCs w:val="24"/>
        </w:rPr>
      </w:pPr>
      <w:r w:rsidRPr="00B9430B">
        <w:rPr>
          <w:rFonts w:ascii="Arial" w:hAnsi="Arial" w:cs="Arial"/>
          <w:b/>
          <w:bCs/>
          <w:i/>
          <w:color w:val="5B9BD5" w:themeColor="accent1"/>
          <w:sz w:val="24"/>
          <w:szCs w:val="24"/>
        </w:rPr>
        <w:t xml:space="preserve">VI. </w:t>
      </w:r>
      <w:r w:rsidRPr="00B9430B">
        <w:rPr>
          <w:rFonts w:ascii="Arial" w:hAnsi="Arial" w:cs="Arial"/>
          <w:i/>
          <w:color w:val="5B9BD5" w:themeColor="accent1"/>
          <w:sz w:val="24"/>
          <w:szCs w:val="24"/>
        </w:rPr>
        <w:t>Proteger y resguardar la información clasificada como reservada o confidencial</w:t>
      </w:r>
    </w:p>
    <w:p w:rsidR="00412127" w:rsidRPr="00B9430B" w:rsidRDefault="00B9430B" w:rsidP="00412127">
      <w:pPr>
        <w:tabs>
          <w:tab w:val="left" w:pos="2268"/>
        </w:tabs>
        <w:ind w:right="615"/>
        <w:jc w:val="both"/>
        <w:rPr>
          <w:rFonts w:ascii="Arial" w:hAnsi="Arial" w:cs="Arial"/>
          <w:color w:val="5B9BD5" w:themeColor="accent1"/>
          <w:sz w:val="24"/>
          <w:szCs w:val="24"/>
          <w:lang w:eastAsia="es-MX"/>
        </w:rPr>
      </w:pPr>
      <w:r w:rsidRPr="00B9430B">
        <w:rPr>
          <w:rFonts w:ascii="Arial" w:hAnsi="Arial" w:cs="Arial"/>
          <w:color w:val="5B9BD5" w:themeColor="accent1"/>
          <w:sz w:val="24"/>
          <w:szCs w:val="24"/>
        </w:rPr>
        <w:t xml:space="preserve">         </w:t>
      </w:r>
      <w:r w:rsidR="004B3472" w:rsidRPr="00B9430B">
        <w:rPr>
          <w:rFonts w:ascii="Arial" w:hAnsi="Arial" w:cs="Arial"/>
          <w:color w:val="5B9BD5" w:themeColor="accent1"/>
          <w:sz w:val="24"/>
          <w:szCs w:val="24"/>
        </w:rPr>
        <w:t xml:space="preserve">Sobre este dicho, es cierto lo señalado por el Sujeto Obligado, ya que en la lista se enumeran una cantidad de nombres y los motivos por los cuales estas personas fueron enviadas a instituciones de salud, por lo que este dicho hace identificables a estas personas, esto de acuerdo </w:t>
      </w:r>
      <w:r w:rsidR="00412127" w:rsidRPr="00B9430B">
        <w:rPr>
          <w:rFonts w:ascii="Arial" w:hAnsi="Arial" w:cs="Arial"/>
          <w:color w:val="5B9BD5" w:themeColor="accent1"/>
          <w:sz w:val="24"/>
          <w:szCs w:val="24"/>
        </w:rPr>
        <w:t xml:space="preserve">a </w:t>
      </w:r>
      <w:r w:rsidR="00412127" w:rsidRPr="00B9430B">
        <w:rPr>
          <w:rFonts w:ascii="Arial" w:hAnsi="Arial" w:cs="Arial"/>
          <w:color w:val="5B9BD5" w:themeColor="accent1"/>
          <w:sz w:val="24"/>
          <w:szCs w:val="24"/>
          <w:lang w:eastAsia="es-MX"/>
        </w:rPr>
        <w:t>la Ley de Protección de Datos Personales en Posesión de los del Estado de San Luis Potosí, señala en los siguientes artículos lo siguiente:</w:t>
      </w:r>
    </w:p>
    <w:p w:rsidR="00412127" w:rsidRPr="00B9430B" w:rsidRDefault="00412127" w:rsidP="00412127">
      <w:pPr>
        <w:ind w:left="709" w:right="17"/>
        <w:contextualSpacing/>
        <w:jc w:val="both"/>
        <w:rPr>
          <w:rFonts w:ascii="Arial" w:hAnsi="Arial" w:cs="Arial"/>
          <w:i/>
          <w:color w:val="5B9BD5" w:themeColor="accent1"/>
          <w:sz w:val="24"/>
          <w:szCs w:val="24"/>
        </w:rPr>
      </w:pPr>
      <w:r w:rsidRPr="00B9430B">
        <w:rPr>
          <w:rFonts w:ascii="Arial" w:hAnsi="Arial" w:cs="Arial"/>
          <w:b/>
          <w:bCs/>
          <w:i/>
          <w:color w:val="5B9BD5" w:themeColor="accent1"/>
          <w:sz w:val="24"/>
          <w:szCs w:val="24"/>
        </w:rPr>
        <w:t xml:space="preserve">ARTÍCULO 2º. </w:t>
      </w:r>
      <w:r w:rsidRPr="00B9430B">
        <w:rPr>
          <w:rFonts w:ascii="Arial" w:hAnsi="Arial" w:cs="Arial"/>
          <w:i/>
          <w:color w:val="5B9BD5" w:themeColor="accent1"/>
          <w:sz w:val="24"/>
          <w:szCs w:val="24"/>
        </w:rPr>
        <w:t>Son objetivos específicos de la presente Ley:</w:t>
      </w:r>
    </w:p>
    <w:p w:rsidR="00412127" w:rsidRPr="00B9430B" w:rsidRDefault="00412127" w:rsidP="00412127">
      <w:pPr>
        <w:ind w:left="709" w:right="17"/>
        <w:contextualSpacing/>
        <w:jc w:val="both"/>
        <w:rPr>
          <w:rFonts w:ascii="Arial" w:hAnsi="Arial" w:cs="Arial"/>
          <w:i/>
          <w:color w:val="5B9BD5" w:themeColor="accent1"/>
          <w:sz w:val="24"/>
          <w:szCs w:val="24"/>
        </w:rPr>
      </w:pPr>
    </w:p>
    <w:p w:rsidR="00412127" w:rsidRPr="00B9430B" w:rsidRDefault="00412127" w:rsidP="00412127">
      <w:pPr>
        <w:ind w:left="709" w:right="17"/>
        <w:contextualSpacing/>
        <w:jc w:val="both"/>
        <w:rPr>
          <w:rFonts w:ascii="Arial" w:hAnsi="Arial" w:cs="Arial"/>
          <w:i/>
          <w:color w:val="5B9BD5" w:themeColor="accent1"/>
          <w:sz w:val="24"/>
          <w:szCs w:val="24"/>
        </w:rPr>
      </w:pPr>
      <w:r w:rsidRPr="00B9430B">
        <w:rPr>
          <w:rFonts w:ascii="Arial" w:hAnsi="Arial" w:cs="Arial"/>
          <w:i/>
          <w:color w:val="5B9BD5" w:themeColor="accent1"/>
          <w:sz w:val="24"/>
          <w:szCs w:val="24"/>
        </w:rPr>
        <w:lastRenderedPageBreak/>
        <w:t>II. Proteger los datos personales en posesión de cualquier autoridad, entidad, órgano y organismo de los Poderes Ejecutivo, Legislativo y Judicial, órganos autónomos, partidos políticos, fideicomisos y fondos públicos del Estado de San Luis Potosí, con la finalidad de regular su debido tratamiento</w:t>
      </w:r>
    </w:p>
    <w:p w:rsidR="00412127" w:rsidRPr="00B9430B" w:rsidRDefault="00412127" w:rsidP="00412127">
      <w:pPr>
        <w:ind w:left="709" w:right="17"/>
        <w:contextualSpacing/>
        <w:jc w:val="both"/>
        <w:rPr>
          <w:rFonts w:ascii="Arial" w:hAnsi="Arial" w:cs="Arial"/>
          <w:i/>
          <w:color w:val="5B9BD5" w:themeColor="accent1"/>
          <w:sz w:val="24"/>
          <w:szCs w:val="24"/>
        </w:rPr>
      </w:pPr>
    </w:p>
    <w:p w:rsidR="00412127" w:rsidRPr="00B9430B" w:rsidRDefault="00412127" w:rsidP="00412127">
      <w:pPr>
        <w:ind w:left="709" w:right="17"/>
        <w:contextualSpacing/>
        <w:jc w:val="both"/>
        <w:rPr>
          <w:rFonts w:ascii="Arial" w:hAnsi="Arial" w:cs="Arial"/>
          <w:i/>
          <w:color w:val="5B9BD5" w:themeColor="accent1"/>
          <w:sz w:val="24"/>
          <w:szCs w:val="24"/>
        </w:rPr>
      </w:pPr>
      <w:r w:rsidRPr="00B9430B">
        <w:rPr>
          <w:rFonts w:ascii="Arial" w:hAnsi="Arial" w:cs="Arial"/>
          <w:b/>
          <w:bCs/>
          <w:i/>
          <w:color w:val="5B9BD5" w:themeColor="accent1"/>
          <w:sz w:val="24"/>
          <w:szCs w:val="24"/>
        </w:rPr>
        <w:t xml:space="preserve">ARTÍCULO 3º. </w:t>
      </w:r>
      <w:r w:rsidRPr="00B9430B">
        <w:rPr>
          <w:rFonts w:ascii="Arial" w:hAnsi="Arial" w:cs="Arial"/>
          <w:i/>
          <w:color w:val="5B9BD5" w:themeColor="accent1"/>
          <w:sz w:val="24"/>
          <w:szCs w:val="24"/>
        </w:rPr>
        <w:t xml:space="preserve">Para los efectos de la presente Ley se entenderá por: </w:t>
      </w:r>
    </w:p>
    <w:p w:rsidR="00412127" w:rsidRPr="00B9430B" w:rsidRDefault="00412127" w:rsidP="00412127">
      <w:pPr>
        <w:ind w:left="709" w:right="17"/>
        <w:contextualSpacing/>
        <w:jc w:val="both"/>
        <w:rPr>
          <w:rFonts w:ascii="Arial" w:hAnsi="Arial" w:cs="Arial"/>
          <w:b/>
          <w:bCs/>
          <w:i/>
          <w:color w:val="5B9BD5" w:themeColor="accent1"/>
          <w:sz w:val="24"/>
          <w:szCs w:val="24"/>
        </w:rPr>
      </w:pPr>
    </w:p>
    <w:p w:rsidR="00412127" w:rsidRPr="00B9430B" w:rsidRDefault="00412127" w:rsidP="00412127">
      <w:pPr>
        <w:autoSpaceDE w:val="0"/>
        <w:autoSpaceDN w:val="0"/>
        <w:adjustRightInd w:val="0"/>
        <w:ind w:left="709"/>
        <w:jc w:val="both"/>
        <w:rPr>
          <w:rFonts w:ascii="Arial" w:hAnsi="Arial" w:cs="Arial"/>
          <w:i/>
          <w:color w:val="5B9BD5" w:themeColor="accent1"/>
          <w:sz w:val="24"/>
          <w:szCs w:val="24"/>
          <w:lang w:eastAsia="es-MX"/>
        </w:rPr>
      </w:pPr>
      <w:r w:rsidRPr="00B9430B">
        <w:rPr>
          <w:rFonts w:ascii="Arial" w:hAnsi="Arial" w:cs="Arial"/>
          <w:b/>
          <w:bCs/>
          <w:i/>
          <w:color w:val="5B9BD5" w:themeColor="accent1"/>
          <w:sz w:val="24"/>
          <w:szCs w:val="24"/>
          <w:lang w:eastAsia="es-MX"/>
        </w:rPr>
        <w:t xml:space="preserve">VIII. Datos personales: </w:t>
      </w:r>
      <w:r w:rsidRPr="00B9430B">
        <w:rPr>
          <w:rFonts w:ascii="Arial" w:hAnsi="Arial" w:cs="Arial"/>
          <w:i/>
          <w:color w:val="5B9BD5" w:themeColor="accent1"/>
          <w:sz w:val="24"/>
          <w:szCs w:val="24"/>
          <w:lang w:eastAsia="es-MX"/>
        </w:rPr>
        <w:t xml:space="preserve">cualquier información concerniente a una persona física identificada o identificable expresada en forma numérica, alfabética, alfanumérica, gráfica, fotográfica, acústica o en cualquier otro formato. Se considera que una persona es identificable cuando su identidad puede determinarse directa o indirectamente a través de cualquier información, siempre y cuando esto no requiera plazos, medios o actividades desproporcionadas; </w:t>
      </w:r>
    </w:p>
    <w:p w:rsidR="00412127" w:rsidRPr="00B9430B" w:rsidRDefault="00412127" w:rsidP="00412127">
      <w:pPr>
        <w:ind w:left="709" w:right="17"/>
        <w:contextualSpacing/>
        <w:jc w:val="both"/>
        <w:rPr>
          <w:rFonts w:ascii="Arial" w:hAnsi="Arial" w:cs="Arial"/>
          <w:i/>
          <w:color w:val="5B9BD5" w:themeColor="accent1"/>
          <w:sz w:val="24"/>
          <w:szCs w:val="24"/>
        </w:rPr>
      </w:pPr>
      <w:r w:rsidRPr="00B9430B">
        <w:rPr>
          <w:rFonts w:ascii="Arial" w:hAnsi="Arial" w:cs="Arial"/>
          <w:b/>
          <w:bCs/>
          <w:i/>
          <w:color w:val="5B9BD5" w:themeColor="accent1"/>
          <w:sz w:val="24"/>
          <w:szCs w:val="24"/>
          <w:lang w:eastAsia="es-MX"/>
        </w:rPr>
        <w:t>IX. Datos personales sensibles</w:t>
      </w:r>
      <w:r w:rsidRPr="00B9430B">
        <w:rPr>
          <w:rFonts w:ascii="Arial" w:hAnsi="Arial" w:cs="Arial"/>
          <w:i/>
          <w:color w:val="5B9BD5" w:themeColor="accent1"/>
          <w:sz w:val="24"/>
          <w:szCs w:val="24"/>
          <w:lang w:eastAsia="es-MX"/>
        </w:rPr>
        <w:t>: aquellos que se refieran a la esfera más íntima de su titular, o cuya utilización indebida pueda dar origen a discriminación o conlleve un riesgo grave para éste. Se consideran sensibles, de manera enunciativa más no limitativa, los datos personales que puedan revelar aspectos como origen racial o étnico, estado de salud pasado, presente o futuro, creencias religiosas, filosóficas y morales, opiniones políticas, datos genéticos o datos biométricos;</w:t>
      </w:r>
    </w:p>
    <w:p w:rsidR="00162299" w:rsidRPr="00B9430B" w:rsidRDefault="00653086"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Pues bien, queda claro, </w:t>
      </w:r>
      <w:r w:rsidR="00412127" w:rsidRPr="00B9430B">
        <w:rPr>
          <w:rFonts w:cs="Arial"/>
          <w:color w:val="5B9BD5" w:themeColor="accent1"/>
          <w:sz w:val="24"/>
          <w:szCs w:val="24"/>
        </w:rPr>
        <w:t xml:space="preserve">que </w:t>
      </w:r>
      <w:r w:rsidRPr="00B9430B">
        <w:rPr>
          <w:rFonts w:cs="Arial"/>
          <w:color w:val="5B9BD5" w:themeColor="accent1"/>
          <w:sz w:val="24"/>
          <w:szCs w:val="24"/>
        </w:rPr>
        <w:t>es cierto lo señalado por el Sujeto Obligado,</w:t>
      </w:r>
      <w:r w:rsidR="00B02820" w:rsidRPr="00B9430B">
        <w:rPr>
          <w:rFonts w:cs="Arial"/>
          <w:color w:val="5B9BD5" w:themeColor="accent1"/>
          <w:sz w:val="24"/>
          <w:szCs w:val="24"/>
        </w:rPr>
        <w:t xml:space="preserve"> en cuanto a que el listado proporcionado por el Recurrente contiene datos personales y en virtud de ello, esta comisión pone a resguardo</w:t>
      </w:r>
      <w:r w:rsidR="00162299" w:rsidRPr="00B9430B">
        <w:rPr>
          <w:rFonts w:cs="Arial"/>
          <w:color w:val="5B9BD5" w:themeColor="accent1"/>
          <w:sz w:val="24"/>
          <w:szCs w:val="24"/>
        </w:rPr>
        <w:t xml:space="preserve"> la información, de acuerdo con el artículo 34° Fracción VII de la Ley en Materia</w:t>
      </w:r>
    </w:p>
    <w:p w:rsidR="00162299" w:rsidRPr="00B9430B" w:rsidRDefault="00162299" w:rsidP="00B02820">
      <w:pPr>
        <w:pStyle w:val="corte4fondo"/>
        <w:spacing w:line="276" w:lineRule="auto"/>
        <w:ind w:firstLine="0"/>
        <w:rPr>
          <w:rFonts w:cs="Arial"/>
          <w:color w:val="5B9BD5" w:themeColor="accent1"/>
          <w:sz w:val="24"/>
          <w:szCs w:val="24"/>
        </w:rPr>
      </w:pPr>
    </w:p>
    <w:p w:rsidR="00162299" w:rsidRPr="00B9430B" w:rsidRDefault="00162299" w:rsidP="00162299">
      <w:pPr>
        <w:pStyle w:val="corte4fondo"/>
        <w:spacing w:line="276" w:lineRule="auto"/>
        <w:ind w:left="708" w:firstLine="0"/>
        <w:rPr>
          <w:rFonts w:cs="Arial"/>
          <w:i/>
          <w:color w:val="5B9BD5" w:themeColor="accent1"/>
          <w:sz w:val="24"/>
          <w:szCs w:val="24"/>
        </w:rPr>
      </w:pPr>
      <w:r w:rsidRPr="00B9430B">
        <w:rPr>
          <w:rFonts w:cs="Arial"/>
          <w:b/>
          <w:i/>
          <w:color w:val="5B9BD5" w:themeColor="accent1"/>
          <w:sz w:val="24"/>
          <w:szCs w:val="24"/>
        </w:rPr>
        <w:t>ARTÍCULO 34</w:t>
      </w:r>
      <w:r w:rsidRPr="00B9430B">
        <w:rPr>
          <w:rFonts w:cs="Arial"/>
          <w:i/>
          <w:color w:val="5B9BD5" w:themeColor="accent1"/>
          <w:sz w:val="24"/>
          <w:szCs w:val="24"/>
        </w:rPr>
        <w:t xml:space="preserve">. La CEGAIP funcionará de forma colegiada en reuniones de Pleno, mismas que serán públicas con excepción de aquellas que vulneren el derecho a la privacidad de las personas, y se desarrollarán en los términos que señale su reglamento interior. Todas sus acciones, deliberaciones y resoluciones tendrán el carácter de públicas. El Pleno tendrá en el ámbito de su competencia, las siguientes atribuciones:  </w:t>
      </w:r>
    </w:p>
    <w:p w:rsidR="00162299" w:rsidRPr="00B9430B" w:rsidRDefault="00162299" w:rsidP="00162299">
      <w:pPr>
        <w:pStyle w:val="corte4fondo"/>
        <w:spacing w:line="276" w:lineRule="auto"/>
        <w:ind w:left="708" w:firstLine="0"/>
        <w:rPr>
          <w:rFonts w:cs="Arial"/>
          <w:i/>
          <w:color w:val="5B9BD5" w:themeColor="accent1"/>
          <w:sz w:val="24"/>
          <w:szCs w:val="24"/>
        </w:rPr>
      </w:pPr>
      <w:r w:rsidRPr="00B9430B">
        <w:rPr>
          <w:rFonts w:cs="Arial"/>
          <w:i/>
          <w:color w:val="5B9BD5" w:themeColor="accent1"/>
          <w:sz w:val="24"/>
          <w:szCs w:val="24"/>
        </w:rPr>
        <w:t>[…]</w:t>
      </w:r>
    </w:p>
    <w:p w:rsidR="004077FE" w:rsidRPr="00B9430B" w:rsidRDefault="00162299" w:rsidP="00162299">
      <w:pPr>
        <w:pStyle w:val="corte4fondo"/>
        <w:spacing w:line="276" w:lineRule="auto"/>
        <w:ind w:left="708" w:firstLine="0"/>
        <w:rPr>
          <w:rFonts w:cs="Arial"/>
          <w:i/>
          <w:color w:val="5B9BD5" w:themeColor="accent1"/>
          <w:sz w:val="24"/>
          <w:szCs w:val="24"/>
        </w:rPr>
      </w:pPr>
      <w:r w:rsidRPr="00B9430B">
        <w:rPr>
          <w:rFonts w:cs="Arial"/>
          <w:i/>
          <w:color w:val="5B9BD5" w:themeColor="accent1"/>
          <w:sz w:val="24"/>
          <w:szCs w:val="24"/>
        </w:rPr>
        <w:t xml:space="preserve">VII. Establecer las normas y políticas para la administración, seguridad y resguardo de los datos personales, en protección de los sujetos obligados;  </w:t>
      </w:r>
      <w:r w:rsidR="00653086" w:rsidRPr="00B9430B">
        <w:rPr>
          <w:rFonts w:cs="Arial"/>
          <w:i/>
          <w:color w:val="5B9BD5" w:themeColor="accent1"/>
          <w:sz w:val="24"/>
          <w:szCs w:val="24"/>
        </w:rPr>
        <w:t xml:space="preserve"> </w:t>
      </w:r>
    </w:p>
    <w:p w:rsidR="00412127" w:rsidRPr="00B9430B" w:rsidRDefault="00412127" w:rsidP="00162299">
      <w:pPr>
        <w:pStyle w:val="corte4fondo"/>
        <w:spacing w:line="276" w:lineRule="auto"/>
        <w:ind w:left="708" w:firstLine="0"/>
        <w:rPr>
          <w:rFonts w:cs="Arial"/>
          <w:i/>
          <w:color w:val="5B9BD5" w:themeColor="accent1"/>
          <w:sz w:val="24"/>
          <w:szCs w:val="24"/>
        </w:rPr>
      </w:pPr>
    </w:p>
    <w:p w:rsidR="00412127" w:rsidRPr="00B9430B" w:rsidRDefault="00412127" w:rsidP="00412127">
      <w:pPr>
        <w:pStyle w:val="corte4fondo"/>
        <w:spacing w:line="276" w:lineRule="auto"/>
        <w:ind w:left="708" w:firstLine="0"/>
        <w:rPr>
          <w:rFonts w:cs="Arial"/>
          <w:i/>
          <w:color w:val="5B9BD5" w:themeColor="accent1"/>
          <w:sz w:val="24"/>
          <w:szCs w:val="24"/>
        </w:rPr>
      </w:pPr>
      <w:r w:rsidRPr="00B9430B">
        <w:rPr>
          <w:rFonts w:cs="Arial"/>
          <w:b/>
          <w:i/>
          <w:color w:val="5B9BD5" w:themeColor="accent1"/>
          <w:sz w:val="24"/>
          <w:szCs w:val="24"/>
        </w:rPr>
        <w:t>ARTÍCULO 51.</w:t>
      </w:r>
      <w:r w:rsidRPr="00B9430B">
        <w:rPr>
          <w:rFonts w:cs="Arial"/>
          <w:i/>
          <w:color w:val="5B9BD5" w:themeColor="accent1"/>
          <w:sz w:val="24"/>
          <w:szCs w:val="24"/>
        </w:rPr>
        <w:t xml:space="preserve"> […]</w:t>
      </w:r>
    </w:p>
    <w:p w:rsidR="00412127" w:rsidRPr="00B9430B" w:rsidRDefault="00412127" w:rsidP="00412127">
      <w:pPr>
        <w:pStyle w:val="corte4fondo"/>
        <w:spacing w:line="276" w:lineRule="auto"/>
        <w:ind w:left="708" w:firstLine="0"/>
        <w:rPr>
          <w:rFonts w:cs="Arial"/>
          <w:i/>
          <w:color w:val="5B9BD5" w:themeColor="accent1"/>
          <w:sz w:val="24"/>
          <w:szCs w:val="24"/>
        </w:rPr>
      </w:pPr>
      <w:r w:rsidRPr="00B9430B">
        <w:rPr>
          <w:rFonts w:cs="Arial"/>
          <w:i/>
          <w:color w:val="5B9BD5" w:themeColor="accent1"/>
          <w:sz w:val="24"/>
          <w:szCs w:val="24"/>
        </w:rPr>
        <w:t>Los integrantes del Comité de Transparencia tendrán acceso a la información para determinar su clasificación, conforme a la normatividad previamente establecida por los sujetos obligados para el resguardo o salvaguarda de la información.</w:t>
      </w:r>
    </w:p>
    <w:p w:rsidR="00A03CE0" w:rsidRPr="00B9430B" w:rsidRDefault="00A03CE0" w:rsidP="00162299">
      <w:pPr>
        <w:pStyle w:val="corte4fondo"/>
        <w:spacing w:line="276" w:lineRule="auto"/>
        <w:ind w:firstLine="0"/>
        <w:rPr>
          <w:rFonts w:cs="Arial"/>
          <w:color w:val="5B9BD5" w:themeColor="accent1"/>
          <w:sz w:val="24"/>
          <w:szCs w:val="24"/>
        </w:rPr>
      </w:pPr>
    </w:p>
    <w:p w:rsidR="00A03CE0" w:rsidRPr="00B9430B" w:rsidRDefault="00A03CE0"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Que si bien, es cierto que es información reservada, también lo es que únicamente el solicitante requiere, saber si la lista contiene información verídica y certera. </w:t>
      </w:r>
    </w:p>
    <w:p w:rsidR="004077FE" w:rsidRPr="00B9430B" w:rsidRDefault="00B02820" w:rsidP="00162299">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 xml:space="preserve"> </w:t>
      </w:r>
    </w:p>
    <w:p w:rsidR="004B3472" w:rsidRPr="00B9430B" w:rsidRDefault="00B02820"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lastRenderedPageBreak/>
        <w:t xml:space="preserve">Por lo que respecta a las preguntas 2 y 3, el Sujeto Obligado en este caso la secretaria de Seguridad Publica, no hace mención </w:t>
      </w:r>
      <w:r w:rsidR="004B3472" w:rsidRPr="00B9430B">
        <w:rPr>
          <w:rFonts w:cs="Arial"/>
          <w:color w:val="5B9BD5" w:themeColor="accent1"/>
          <w:sz w:val="24"/>
          <w:szCs w:val="24"/>
        </w:rPr>
        <w:t>alguna,</w:t>
      </w:r>
      <w:r w:rsidRPr="00B9430B">
        <w:rPr>
          <w:rFonts w:cs="Arial"/>
          <w:color w:val="5B9BD5" w:themeColor="accent1"/>
          <w:sz w:val="24"/>
          <w:szCs w:val="24"/>
        </w:rPr>
        <w:t xml:space="preserve"> sin embargo, </w:t>
      </w:r>
      <w:r w:rsidR="004B3472" w:rsidRPr="00B9430B">
        <w:rPr>
          <w:rFonts w:cs="Arial"/>
          <w:color w:val="5B9BD5" w:themeColor="accent1"/>
          <w:sz w:val="24"/>
          <w:szCs w:val="24"/>
        </w:rPr>
        <w:t xml:space="preserve">señala que, por lo anteriormente citado, se hace de su conocimiento que no es posible el proporcionar los datos en específico, solicitados por su persona, al contener los nombres y datos sensibles, de las personas que cumplen una pena en el </w:t>
      </w:r>
      <w:proofErr w:type="spellStart"/>
      <w:r w:rsidR="004B3472" w:rsidRPr="00B9430B">
        <w:rPr>
          <w:rFonts w:cs="Arial"/>
          <w:color w:val="5B9BD5" w:themeColor="accent1"/>
          <w:sz w:val="24"/>
          <w:szCs w:val="24"/>
        </w:rPr>
        <w:t>Cereso</w:t>
      </w:r>
      <w:proofErr w:type="spellEnd"/>
      <w:r w:rsidR="004B3472" w:rsidRPr="00B9430B">
        <w:rPr>
          <w:rFonts w:cs="Arial"/>
          <w:color w:val="5B9BD5" w:themeColor="accent1"/>
          <w:sz w:val="24"/>
          <w:szCs w:val="24"/>
        </w:rPr>
        <w:t xml:space="preserve"> de Ciudad Valles. Salvo que se reúnan algunas de las excepciones señaladas en el artículo señalado a supra líneas</w:t>
      </w:r>
    </w:p>
    <w:p w:rsidR="004B3472" w:rsidRPr="00B9430B" w:rsidRDefault="004B3472" w:rsidP="00B02820">
      <w:pPr>
        <w:pStyle w:val="corte4fondo"/>
        <w:spacing w:line="276" w:lineRule="auto"/>
        <w:ind w:firstLine="0"/>
        <w:rPr>
          <w:rFonts w:cs="Arial"/>
          <w:color w:val="5B9BD5" w:themeColor="accent1"/>
          <w:sz w:val="24"/>
          <w:szCs w:val="24"/>
        </w:rPr>
      </w:pPr>
    </w:p>
    <w:p w:rsidR="00B02820" w:rsidRPr="00B9430B" w:rsidRDefault="004B3472"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Lo cierto es que, el recurrente no pide, en las preguntas 2 y 3, </w:t>
      </w:r>
      <w:r w:rsidR="00B02820" w:rsidRPr="00B9430B">
        <w:rPr>
          <w:rFonts w:cs="Arial"/>
          <w:color w:val="5B9BD5" w:themeColor="accent1"/>
          <w:sz w:val="24"/>
          <w:szCs w:val="24"/>
        </w:rPr>
        <w:t xml:space="preserve">datos reservados si no que, claramente expresa que solicita copia simple o ponga a disposición los libros del área de Aduana y Pluma del </w:t>
      </w:r>
      <w:proofErr w:type="spellStart"/>
      <w:r w:rsidR="00B02820" w:rsidRPr="00B9430B">
        <w:rPr>
          <w:rFonts w:cs="Arial"/>
          <w:color w:val="5B9BD5" w:themeColor="accent1"/>
          <w:sz w:val="24"/>
          <w:szCs w:val="24"/>
        </w:rPr>
        <w:t>Cereso</w:t>
      </w:r>
      <w:proofErr w:type="spellEnd"/>
      <w:r w:rsidR="00B02820" w:rsidRPr="00B9430B">
        <w:rPr>
          <w:rFonts w:cs="Arial"/>
          <w:color w:val="5B9BD5" w:themeColor="accent1"/>
          <w:sz w:val="24"/>
          <w:szCs w:val="24"/>
        </w:rPr>
        <w:t xml:space="preserve"> de Ciudad Valles, donde consta la salida de las personas privadas de su libertad enlistados en la tabla antes citada y copia simple de la excarcelación donde se autorizaba su salida a la institución médica. </w:t>
      </w:r>
    </w:p>
    <w:p w:rsidR="00B02820" w:rsidRPr="00B9430B" w:rsidRDefault="00B02820" w:rsidP="00B02820">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w:t>
      </w:r>
    </w:p>
    <w:p w:rsidR="004077FE" w:rsidRPr="00B9430B" w:rsidRDefault="004B3472"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Ahora bien</w:t>
      </w:r>
      <w:r w:rsidR="00653086" w:rsidRPr="00B9430B">
        <w:rPr>
          <w:rFonts w:cs="Arial"/>
          <w:color w:val="5B9BD5" w:themeColor="accent1"/>
          <w:sz w:val="24"/>
          <w:szCs w:val="24"/>
        </w:rPr>
        <w:t>,</w:t>
      </w:r>
      <w:r w:rsidRPr="00B9430B">
        <w:rPr>
          <w:rFonts w:cs="Arial"/>
          <w:color w:val="5B9BD5" w:themeColor="accent1"/>
          <w:sz w:val="24"/>
          <w:szCs w:val="24"/>
        </w:rPr>
        <w:t xml:space="preserve"> finalmente</w:t>
      </w:r>
      <w:r w:rsidR="00653086" w:rsidRPr="00B9430B">
        <w:rPr>
          <w:rFonts w:cs="Arial"/>
          <w:color w:val="5B9BD5" w:themeColor="accent1"/>
          <w:sz w:val="24"/>
          <w:szCs w:val="24"/>
        </w:rPr>
        <w:t xml:space="preserve"> en su </w:t>
      </w:r>
      <w:r w:rsidR="005200D7" w:rsidRPr="00B9430B">
        <w:rPr>
          <w:rFonts w:cs="Arial"/>
          <w:color w:val="5B9BD5" w:themeColor="accent1"/>
          <w:sz w:val="24"/>
          <w:szCs w:val="24"/>
        </w:rPr>
        <w:t xml:space="preserve">respuesta </w:t>
      </w:r>
      <w:proofErr w:type="spellStart"/>
      <w:r w:rsidR="005200D7" w:rsidRPr="00B9430B">
        <w:rPr>
          <w:rFonts w:cs="Arial"/>
          <w:color w:val="5B9BD5" w:themeColor="accent1"/>
          <w:sz w:val="24"/>
          <w:szCs w:val="24"/>
        </w:rPr>
        <w:t>priogenia</w:t>
      </w:r>
      <w:proofErr w:type="spellEnd"/>
      <w:r w:rsidR="005200D7" w:rsidRPr="00B9430B">
        <w:rPr>
          <w:rFonts w:cs="Arial"/>
          <w:color w:val="5B9BD5" w:themeColor="accent1"/>
          <w:sz w:val="24"/>
          <w:szCs w:val="24"/>
        </w:rPr>
        <w:t xml:space="preserve"> </w:t>
      </w:r>
      <w:r w:rsidR="004077FE" w:rsidRPr="00B9430B">
        <w:rPr>
          <w:rFonts w:cs="Arial"/>
          <w:color w:val="5B9BD5" w:themeColor="accent1"/>
          <w:sz w:val="24"/>
          <w:szCs w:val="24"/>
        </w:rPr>
        <w:t>en relaci</w:t>
      </w:r>
      <w:r w:rsidR="00B02820" w:rsidRPr="00B9430B">
        <w:rPr>
          <w:rFonts w:cs="Arial"/>
          <w:color w:val="5B9BD5" w:themeColor="accent1"/>
          <w:sz w:val="24"/>
          <w:szCs w:val="24"/>
        </w:rPr>
        <w:t>ón con la pregunta 4</w:t>
      </w:r>
      <w:r w:rsidR="004077FE" w:rsidRPr="00B9430B">
        <w:rPr>
          <w:rFonts w:cs="Arial"/>
          <w:color w:val="5B9BD5" w:themeColor="accent1"/>
          <w:sz w:val="24"/>
          <w:szCs w:val="24"/>
        </w:rPr>
        <w:t xml:space="preserve"> el sujeto obligado donde se limitó a señalar: </w:t>
      </w:r>
    </w:p>
    <w:p w:rsidR="004077FE" w:rsidRPr="00B9430B" w:rsidRDefault="004077FE" w:rsidP="004077FE">
      <w:pPr>
        <w:tabs>
          <w:tab w:val="left" w:pos="2268"/>
        </w:tabs>
        <w:jc w:val="both"/>
        <w:rPr>
          <w:rFonts w:ascii="Arial" w:hAnsi="Arial" w:cs="Arial"/>
          <w:b/>
          <w:i/>
          <w:color w:val="5B9BD5" w:themeColor="accent1"/>
          <w:sz w:val="24"/>
          <w:szCs w:val="24"/>
        </w:rPr>
      </w:pPr>
      <w:r w:rsidRPr="00B9430B">
        <w:rPr>
          <w:rFonts w:ascii="Arial" w:hAnsi="Arial" w:cs="Arial"/>
          <w:i/>
          <w:color w:val="5B9BD5" w:themeColor="accent1"/>
          <w:sz w:val="24"/>
          <w:szCs w:val="24"/>
        </w:rPr>
        <w:t xml:space="preserve">¿Cuántas excarcelaciones se realizaron de personas privadas de la libertad a alguna institución médica de salud del 01 de enero del 2015 al 19 de mayo del 2015? </w:t>
      </w:r>
      <w:r w:rsidRPr="00B9430B">
        <w:rPr>
          <w:rFonts w:ascii="Arial" w:hAnsi="Arial" w:cs="Arial"/>
          <w:b/>
          <w:i/>
          <w:color w:val="5B9BD5" w:themeColor="accent1"/>
          <w:sz w:val="24"/>
          <w:szCs w:val="24"/>
        </w:rPr>
        <w:t>Respuesta: 40 personas privadas de la libertad.</w:t>
      </w:r>
    </w:p>
    <w:p w:rsidR="004077FE" w:rsidRPr="00B9430B" w:rsidRDefault="00B9430B" w:rsidP="004077FE">
      <w:pPr>
        <w:tabs>
          <w:tab w:val="left" w:pos="2268"/>
        </w:tabs>
        <w:jc w:val="both"/>
        <w:rPr>
          <w:rFonts w:ascii="Arial" w:hAnsi="Arial" w:cs="Arial"/>
          <w:b/>
          <w:i/>
          <w:color w:val="5B9BD5" w:themeColor="accent1"/>
          <w:sz w:val="24"/>
          <w:szCs w:val="24"/>
        </w:rPr>
      </w:pPr>
      <w:r w:rsidRPr="00B9430B">
        <w:rPr>
          <w:rFonts w:ascii="Arial" w:hAnsi="Arial" w:cs="Arial"/>
          <w:i/>
          <w:color w:val="5B9BD5" w:themeColor="accent1"/>
          <w:sz w:val="24"/>
          <w:szCs w:val="24"/>
        </w:rPr>
        <w:t xml:space="preserve">         </w:t>
      </w:r>
      <w:r w:rsidR="004077FE" w:rsidRPr="00B9430B">
        <w:rPr>
          <w:rFonts w:ascii="Arial" w:hAnsi="Arial" w:cs="Arial"/>
          <w:i/>
          <w:color w:val="5B9BD5" w:themeColor="accent1"/>
          <w:sz w:val="24"/>
          <w:szCs w:val="24"/>
        </w:rPr>
        <w:t xml:space="preserve">¿Cuántas excarcelaciones se realizaron de personas privadas de la libertad a alguna institución médica de salud del 30 de septiembre del 2015 al 30 de noviembre del 2015? </w:t>
      </w:r>
      <w:r w:rsidR="004077FE" w:rsidRPr="00B9430B">
        <w:rPr>
          <w:rFonts w:ascii="Arial" w:hAnsi="Arial" w:cs="Arial"/>
          <w:b/>
          <w:i/>
          <w:color w:val="5B9BD5" w:themeColor="accent1"/>
          <w:sz w:val="24"/>
          <w:szCs w:val="24"/>
        </w:rPr>
        <w:t>Respuesta: 20 personas privadas de la libertad.</w:t>
      </w:r>
    </w:p>
    <w:p w:rsidR="004B3472" w:rsidRPr="00B9430B" w:rsidRDefault="00653086" w:rsidP="00B9430B">
      <w:pPr>
        <w:pStyle w:val="corte4fondo"/>
        <w:spacing w:line="276" w:lineRule="auto"/>
        <w:ind w:firstLine="708"/>
        <w:rPr>
          <w:rFonts w:cs="Arial"/>
          <w:i/>
          <w:color w:val="5B9BD5" w:themeColor="accent1"/>
          <w:sz w:val="24"/>
          <w:szCs w:val="24"/>
        </w:rPr>
      </w:pPr>
      <w:r w:rsidRPr="00B9430B">
        <w:rPr>
          <w:rFonts w:cs="Arial"/>
          <w:color w:val="5B9BD5" w:themeColor="accent1"/>
          <w:sz w:val="24"/>
          <w:szCs w:val="24"/>
        </w:rPr>
        <w:t>Por lo cual, el recurrente señalo como agravio</w:t>
      </w:r>
      <w:r w:rsidR="004B3472" w:rsidRPr="00B9430B">
        <w:rPr>
          <w:rFonts w:cs="Arial"/>
          <w:color w:val="5B9BD5" w:themeColor="accent1"/>
          <w:sz w:val="24"/>
          <w:szCs w:val="24"/>
        </w:rPr>
        <w:t xml:space="preserve">: </w:t>
      </w:r>
      <w:r w:rsidR="004B3472" w:rsidRPr="00B9430B">
        <w:rPr>
          <w:rFonts w:cs="Arial"/>
          <w:i/>
          <w:color w:val="5B9BD5" w:themeColor="accent1"/>
          <w:sz w:val="24"/>
          <w:szCs w:val="24"/>
        </w:rPr>
        <w:t xml:space="preserve">Ellos no me hacen entrega de la información relativa a sus obligaciones, pues el sujeto obligado es quien conforme a sus facultades genera, posee y resguarda dicha información. </w:t>
      </w:r>
    </w:p>
    <w:p w:rsidR="004B3472" w:rsidRPr="00B9430B" w:rsidRDefault="004B3472" w:rsidP="007B6B6A">
      <w:pPr>
        <w:pStyle w:val="corte4fondo"/>
        <w:spacing w:line="276" w:lineRule="auto"/>
        <w:ind w:firstLine="0"/>
        <w:rPr>
          <w:rFonts w:cs="Arial"/>
          <w:i/>
          <w:color w:val="5B9BD5" w:themeColor="accent1"/>
          <w:sz w:val="24"/>
          <w:szCs w:val="24"/>
        </w:rPr>
      </w:pPr>
      <w:r w:rsidRPr="00B9430B">
        <w:rPr>
          <w:rFonts w:cs="Arial"/>
          <w:i/>
          <w:color w:val="5B9BD5" w:themeColor="accent1"/>
          <w:sz w:val="24"/>
          <w:szCs w:val="24"/>
        </w:rPr>
        <w:t xml:space="preserve">Ahora </w:t>
      </w:r>
      <w:proofErr w:type="gramStart"/>
      <w:r w:rsidRPr="00B9430B">
        <w:rPr>
          <w:rFonts w:cs="Arial"/>
          <w:i/>
          <w:color w:val="5B9BD5" w:themeColor="accent1"/>
          <w:sz w:val="24"/>
          <w:szCs w:val="24"/>
        </w:rPr>
        <w:t>bien</w:t>
      </w:r>
      <w:proofErr w:type="gramEnd"/>
      <w:r w:rsidRPr="00B9430B">
        <w:rPr>
          <w:rFonts w:cs="Arial"/>
          <w:i/>
          <w:color w:val="5B9BD5" w:themeColor="accent1"/>
          <w:sz w:val="24"/>
          <w:szCs w:val="24"/>
        </w:rPr>
        <w:t xml:space="preserve"> en todo momento en mi solicitud de información me he identificado y que he manifestado que los datos y la información que se requieren, son de acuerdo a lo señalado por el artículo 6° y 8° de la Constitución Política de los Estados Unidos Mexicanos, y se solicita para comparecer al procedimiento administrativo instruido en contra de la solicitante. </w:t>
      </w:r>
    </w:p>
    <w:p w:rsidR="00A03CE0" w:rsidRPr="00B9430B" w:rsidRDefault="004B3472" w:rsidP="007B6B6A">
      <w:pPr>
        <w:pStyle w:val="corte4fondo"/>
        <w:spacing w:line="276" w:lineRule="auto"/>
        <w:ind w:firstLine="0"/>
        <w:rPr>
          <w:rFonts w:cs="Arial"/>
          <w:i/>
          <w:color w:val="5B9BD5" w:themeColor="accent1"/>
          <w:sz w:val="24"/>
          <w:szCs w:val="24"/>
        </w:rPr>
      </w:pPr>
      <w:r w:rsidRPr="00B9430B">
        <w:rPr>
          <w:rFonts w:cs="Arial"/>
          <w:i/>
          <w:color w:val="5B9BD5" w:themeColor="accent1"/>
          <w:sz w:val="24"/>
          <w:szCs w:val="24"/>
        </w:rPr>
        <w:t xml:space="preserve">En la misma pegunta del listado que anexo, señala el sujeto obligado que De igual manera la Ley de Transparencia y Acceso a la Información Pública del Estado de san Luis Potosí, señala que no se puede proporcionar información en específico sobre información confidencial. </w:t>
      </w:r>
    </w:p>
    <w:p w:rsidR="00A03CE0" w:rsidRPr="00B9430B" w:rsidRDefault="004B3472" w:rsidP="007B6B6A">
      <w:pPr>
        <w:pStyle w:val="corte4fondo"/>
        <w:spacing w:line="276" w:lineRule="auto"/>
        <w:ind w:firstLine="0"/>
        <w:rPr>
          <w:rFonts w:cs="Arial"/>
          <w:i/>
          <w:color w:val="5B9BD5" w:themeColor="accent1"/>
          <w:sz w:val="24"/>
          <w:szCs w:val="24"/>
        </w:rPr>
      </w:pPr>
      <w:r w:rsidRPr="00B9430B">
        <w:rPr>
          <w:rFonts w:cs="Arial"/>
          <w:i/>
          <w:color w:val="5B9BD5" w:themeColor="accent1"/>
          <w:sz w:val="24"/>
          <w:szCs w:val="24"/>
        </w:rPr>
        <w:t xml:space="preserve">En virtud que la solicitante realiza 3 preguntas tendientes a saber la cantidad de salidas al hospital, el sujeto obligado solo contesta dos preguntas que son las siguientes: </w:t>
      </w:r>
    </w:p>
    <w:p w:rsidR="00A03CE0" w:rsidRPr="00B9430B" w:rsidRDefault="004B3472" w:rsidP="007B6B6A">
      <w:pPr>
        <w:pStyle w:val="corte4fondo"/>
        <w:spacing w:line="276" w:lineRule="auto"/>
        <w:ind w:firstLine="0"/>
        <w:rPr>
          <w:rFonts w:cs="Arial"/>
          <w:i/>
          <w:color w:val="5B9BD5" w:themeColor="accent1"/>
          <w:sz w:val="24"/>
          <w:szCs w:val="24"/>
        </w:rPr>
      </w:pPr>
      <w:r w:rsidRPr="00B9430B">
        <w:rPr>
          <w:rFonts w:cs="Arial"/>
          <w:i/>
          <w:color w:val="5B9BD5" w:themeColor="accent1"/>
          <w:sz w:val="24"/>
          <w:szCs w:val="24"/>
        </w:rPr>
        <w:t xml:space="preserve">En lo referente a lo solicitado en los periodos señalados en su escrito de petición, habiéndose realizado la búsqueda exhaustiva en el Centro Penitenciario Estatal de Cd. Valles, se localizaron los siguientes datos estadísticos: ¿Cuántas excarcelaciones se realizaron de personas privadas de la libertad a alguna institución médica de salud del 01 de enero del 2015 al 19 de mayo del 2015? Respuesta: 40 personas privadas de la libertad. ¿Cuántas excarcelaciones se realizaron de personas privadas de la libertad a alguna institución médica de salud </w:t>
      </w:r>
      <w:r w:rsidRPr="00B9430B">
        <w:rPr>
          <w:rFonts w:cs="Arial"/>
          <w:i/>
          <w:color w:val="5B9BD5" w:themeColor="accent1"/>
          <w:sz w:val="24"/>
          <w:szCs w:val="24"/>
        </w:rPr>
        <w:lastRenderedPageBreak/>
        <w:t xml:space="preserve">del 30 de septiembre del 2015 al 30 de noviembre del 2015? Respuesta: 20 personas privadas de la libertad. </w:t>
      </w:r>
    </w:p>
    <w:p w:rsidR="00653086" w:rsidRPr="00B9430B" w:rsidRDefault="004B3472" w:rsidP="007B6B6A">
      <w:pPr>
        <w:pStyle w:val="corte4fondo"/>
        <w:spacing w:line="276" w:lineRule="auto"/>
        <w:ind w:firstLine="0"/>
        <w:rPr>
          <w:rFonts w:cs="Arial"/>
          <w:i/>
          <w:color w:val="5B9BD5" w:themeColor="accent1"/>
          <w:sz w:val="24"/>
          <w:szCs w:val="24"/>
        </w:rPr>
      </w:pPr>
      <w:r w:rsidRPr="00B9430B">
        <w:rPr>
          <w:rFonts w:cs="Arial"/>
          <w:i/>
          <w:color w:val="5B9BD5" w:themeColor="accent1"/>
          <w:sz w:val="24"/>
          <w:szCs w:val="24"/>
        </w:rPr>
        <w:t>Pero en el listado que adjunto con nombres, datos, fechas, no me la entrega, el objetivo principal es saber cuántas salidas al hospital se dieron, solo respecto a esta pegunta es ratificar si la información que yo di, es información correcta. La respuesta que proporciona el Sujeto Obligado es incompleta. Así mismo en su escrito de contestación que realizo mediante oficio No. SSP/UT/0781/2019, acepta que la información que me proporcionaron no corresponde a la que anteriormente había otorgado, lo que es una causa de sanción por incumplir las obligaciones señaladas en la Ley materia del presente recurso.</w:t>
      </w:r>
    </w:p>
    <w:p w:rsidR="00653086" w:rsidRPr="00B9430B" w:rsidRDefault="00653086" w:rsidP="007B6B6A">
      <w:pPr>
        <w:pStyle w:val="corte4fondo"/>
        <w:spacing w:line="276" w:lineRule="auto"/>
        <w:ind w:firstLine="0"/>
        <w:rPr>
          <w:rFonts w:cs="Arial"/>
          <w:color w:val="5B9BD5" w:themeColor="accent1"/>
          <w:sz w:val="24"/>
          <w:szCs w:val="24"/>
        </w:rPr>
      </w:pPr>
    </w:p>
    <w:p w:rsidR="00CD170C" w:rsidRPr="00B9430B" w:rsidRDefault="00A03CE0"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Por lo anterior, e</w:t>
      </w:r>
      <w:r w:rsidR="00FF00FA" w:rsidRPr="00B9430B">
        <w:rPr>
          <w:rFonts w:cs="Arial"/>
          <w:color w:val="5B9BD5" w:themeColor="accent1"/>
          <w:sz w:val="24"/>
          <w:szCs w:val="24"/>
        </w:rPr>
        <w:t>n su informe rendido</w:t>
      </w:r>
      <w:r w:rsidR="006121D8" w:rsidRPr="00B9430B">
        <w:rPr>
          <w:rFonts w:cs="Arial"/>
          <w:color w:val="5B9BD5" w:themeColor="accent1"/>
          <w:sz w:val="24"/>
          <w:szCs w:val="24"/>
        </w:rPr>
        <w:t xml:space="preserve"> ante esta Comisión</w:t>
      </w:r>
      <w:r w:rsidR="00811CCC" w:rsidRPr="00B9430B">
        <w:rPr>
          <w:rFonts w:cs="Arial"/>
          <w:color w:val="5B9BD5" w:themeColor="accent1"/>
          <w:sz w:val="24"/>
          <w:szCs w:val="24"/>
        </w:rPr>
        <w:t>, reitero su respuesta inicial</w:t>
      </w:r>
      <w:r w:rsidR="006121D8" w:rsidRPr="00B9430B">
        <w:rPr>
          <w:rFonts w:cs="Arial"/>
          <w:color w:val="5B9BD5" w:themeColor="accent1"/>
          <w:sz w:val="24"/>
          <w:szCs w:val="24"/>
        </w:rPr>
        <w:t>, por lo que</w:t>
      </w:r>
      <w:r w:rsidR="00CD170C" w:rsidRPr="00B9430B">
        <w:rPr>
          <w:rFonts w:cs="Arial"/>
          <w:color w:val="5B9BD5" w:themeColor="accent1"/>
          <w:sz w:val="24"/>
          <w:szCs w:val="24"/>
        </w:rPr>
        <w:t>, se estima que la respuesta del Sujeto Obligado se encontró alejada de los principios de congruencia y exhaustividad previstos en el artículo 165, fracción III del Código de Procesal Administrativo para el Estado de San Luis Potosí, de aplicación supletoria a la ley de la materia, que a la letra señala:</w:t>
      </w:r>
    </w:p>
    <w:p w:rsidR="00CD170C" w:rsidRPr="00B9430B" w:rsidRDefault="00CD170C" w:rsidP="007B6B6A">
      <w:pPr>
        <w:pStyle w:val="corte4fondo"/>
        <w:spacing w:line="276" w:lineRule="auto"/>
        <w:rPr>
          <w:rFonts w:cs="Arial"/>
          <w:color w:val="5B9BD5" w:themeColor="accent1"/>
          <w:sz w:val="24"/>
          <w:szCs w:val="24"/>
        </w:rPr>
      </w:pPr>
    </w:p>
    <w:p w:rsidR="006121D8" w:rsidRPr="00B9430B" w:rsidRDefault="00CD170C" w:rsidP="006121D8">
      <w:pPr>
        <w:pStyle w:val="corte4fondo"/>
        <w:spacing w:line="276" w:lineRule="auto"/>
        <w:ind w:right="618"/>
        <w:rPr>
          <w:rFonts w:cs="Arial"/>
          <w:i/>
          <w:color w:val="5B9BD5" w:themeColor="accent1"/>
          <w:sz w:val="24"/>
          <w:szCs w:val="24"/>
        </w:rPr>
      </w:pPr>
      <w:r w:rsidRPr="00B9430B">
        <w:rPr>
          <w:rFonts w:cs="Arial"/>
          <w:b/>
          <w:i/>
          <w:color w:val="5B9BD5" w:themeColor="accent1"/>
          <w:sz w:val="24"/>
          <w:szCs w:val="24"/>
        </w:rPr>
        <w:t>ARTÍCULO 165.</w:t>
      </w:r>
      <w:r w:rsidRPr="00B9430B">
        <w:rPr>
          <w:rFonts w:cs="Arial"/>
          <w:i/>
          <w:color w:val="5B9BD5" w:themeColor="accent1"/>
          <w:sz w:val="24"/>
          <w:szCs w:val="24"/>
        </w:rPr>
        <w:t xml:space="preserve"> Son requisitos del acto administrativo: </w:t>
      </w:r>
    </w:p>
    <w:p w:rsidR="006121D8" w:rsidRPr="00B9430B" w:rsidRDefault="006121D8" w:rsidP="006121D8">
      <w:pPr>
        <w:pStyle w:val="corte4fondo"/>
        <w:spacing w:line="276" w:lineRule="auto"/>
        <w:ind w:left="708" w:right="618"/>
        <w:rPr>
          <w:rFonts w:cs="Arial"/>
          <w:i/>
          <w:color w:val="5B9BD5" w:themeColor="accent1"/>
          <w:sz w:val="24"/>
          <w:szCs w:val="24"/>
        </w:rPr>
      </w:pPr>
      <w:r w:rsidRPr="00B9430B">
        <w:rPr>
          <w:rFonts w:cs="Arial"/>
          <w:i/>
          <w:color w:val="5B9BD5" w:themeColor="accent1"/>
          <w:sz w:val="24"/>
          <w:szCs w:val="24"/>
        </w:rPr>
        <w:t>[…]</w:t>
      </w:r>
    </w:p>
    <w:p w:rsidR="00CD170C" w:rsidRPr="00B9430B" w:rsidRDefault="00CD170C" w:rsidP="006121D8">
      <w:pPr>
        <w:pStyle w:val="corte4fondo"/>
        <w:spacing w:line="276" w:lineRule="auto"/>
        <w:ind w:left="708" w:right="618" w:firstLine="0"/>
        <w:rPr>
          <w:rFonts w:cs="Arial"/>
          <w:i/>
          <w:color w:val="5B9BD5" w:themeColor="accent1"/>
          <w:sz w:val="24"/>
          <w:szCs w:val="24"/>
        </w:rPr>
      </w:pPr>
      <w:r w:rsidRPr="00B9430B">
        <w:rPr>
          <w:rFonts w:cs="Arial"/>
          <w:i/>
          <w:color w:val="5B9BD5" w:themeColor="accent1"/>
          <w:sz w:val="24"/>
          <w:szCs w:val="24"/>
        </w:rPr>
        <w:t>III. Que se expida de manera congruente con lo solicitado y resolver expresamente todos los puntos propuestos por el interesado o previstos por las normas.</w:t>
      </w:r>
    </w:p>
    <w:p w:rsidR="00CD170C" w:rsidRPr="00B9430B" w:rsidRDefault="00CD170C" w:rsidP="007B6B6A">
      <w:pPr>
        <w:pStyle w:val="corte4fondo"/>
        <w:spacing w:line="276" w:lineRule="auto"/>
        <w:ind w:left="851" w:firstLine="0"/>
        <w:rPr>
          <w:rFonts w:cs="Arial"/>
          <w:i/>
          <w:color w:val="5B9BD5" w:themeColor="accent1"/>
          <w:sz w:val="24"/>
          <w:szCs w:val="24"/>
        </w:rPr>
      </w:pPr>
    </w:p>
    <w:p w:rsidR="00CD170C" w:rsidRPr="00B9430B" w:rsidRDefault="00CD170C"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De acuerdo con el artículo transcrito, son considerados válidos los actos que reúnan, entre otros elementos, los principios de congruencia y exhaustividad, entendiendo por lo primero que las consideraciones vertidas en la respuesta sean armónicas entre sí, no se contradigan, y guarden concordancia entre lo solicitado y la respuesta; y por lo segundo, que se pronuncie expresamente sobre cada punto, lo cual en la especie no sucedió. </w:t>
      </w:r>
    </w:p>
    <w:p w:rsidR="00CD170C" w:rsidRPr="00B9430B" w:rsidRDefault="00CD170C" w:rsidP="007B6B6A">
      <w:pPr>
        <w:pStyle w:val="corte4fondo"/>
        <w:spacing w:line="276" w:lineRule="auto"/>
        <w:rPr>
          <w:rFonts w:cs="Arial"/>
          <w:color w:val="5B9BD5" w:themeColor="accent1"/>
          <w:sz w:val="24"/>
          <w:szCs w:val="24"/>
        </w:rPr>
      </w:pPr>
    </w:p>
    <w:p w:rsidR="00CD170C" w:rsidRPr="00B9430B" w:rsidRDefault="00CD170C" w:rsidP="007B6B6A">
      <w:pPr>
        <w:autoSpaceDE w:val="0"/>
        <w:autoSpaceDN w:val="0"/>
        <w:adjustRightInd w:val="0"/>
        <w:ind w:firstLine="708"/>
        <w:jc w:val="both"/>
        <w:rPr>
          <w:rFonts w:ascii="Arial" w:hAnsi="Arial" w:cs="Arial"/>
          <w:i/>
          <w:color w:val="5B9BD5" w:themeColor="accent1"/>
          <w:sz w:val="24"/>
          <w:szCs w:val="24"/>
        </w:rPr>
      </w:pPr>
      <w:r w:rsidRPr="00B9430B">
        <w:rPr>
          <w:rFonts w:ascii="Arial" w:hAnsi="Arial" w:cs="Arial"/>
          <w:color w:val="5B9BD5" w:themeColor="accent1"/>
          <w:sz w:val="24"/>
          <w:szCs w:val="24"/>
        </w:rPr>
        <w:t xml:space="preserve">Además,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CD170C" w:rsidRPr="00B9430B" w:rsidRDefault="00CD170C" w:rsidP="007B6B6A">
      <w:pPr>
        <w:ind w:left="1134" w:right="1183" w:firstLine="282"/>
        <w:jc w:val="both"/>
        <w:rPr>
          <w:rFonts w:ascii="Arial" w:hAnsi="Arial" w:cs="Arial"/>
          <w:i/>
          <w:color w:val="5B9BD5" w:themeColor="accent1"/>
          <w:sz w:val="24"/>
          <w:szCs w:val="24"/>
          <w:u w:val="single"/>
        </w:rPr>
      </w:pPr>
      <w:r w:rsidRPr="00B9430B">
        <w:rPr>
          <w:rFonts w:ascii="Arial" w:hAnsi="Arial" w:cs="Arial"/>
          <w:b/>
          <w:i/>
          <w:color w:val="5B9BD5" w:themeColor="accent1"/>
          <w:sz w:val="24"/>
          <w:szCs w:val="24"/>
        </w:rPr>
        <w:t xml:space="preserve">“Congruencia y exhaustividad. Sus alcances para garantizar el derecho de acceso a la información. </w:t>
      </w:r>
      <w:r w:rsidRPr="00B9430B">
        <w:rPr>
          <w:rFonts w:ascii="Arial" w:hAnsi="Arial" w:cs="Arial"/>
          <w:i/>
          <w:color w:val="5B9BD5" w:themeColor="accent1"/>
          <w:sz w:val="24"/>
          <w:szCs w:val="24"/>
        </w:rPr>
        <w:t xml:space="preserve">De conformidad con el artículo </w:t>
      </w:r>
      <w:r w:rsidRPr="00B9430B">
        <w:rPr>
          <w:rFonts w:ascii="Arial" w:hAnsi="Arial" w:cs="Arial"/>
          <w:i/>
          <w:color w:val="5B9BD5" w:themeColor="accent1"/>
          <w:sz w:val="24"/>
          <w:szCs w:val="24"/>
          <w:lang w:val="es-ES_tradnl"/>
        </w:rPr>
        <w:t>3 de la Ley Federal de Procedimiento Administrativo</w:t>
      </w:r>
      <w:r w:rsidRPr="00B9430B">
        <w:rPr>
          <w:rFonts w:ascii="Arial" w:hAnsi="Arial" w:cs="Arial"/>
          <w:i/>
          <w:color w:val="5B9BD5" w:themeColor="accent1"/>
          <w:sz w:val="24"/>
          <w:szCs w:val="24"/>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w:t>
      </w:r>
      <w:r w:rsidRPr="00B9430B">
        <w:rPr>
          <w:rFonts w:ascii="Arial" w:hAnsi="Arial" w:cs="Arial"/>
          <w:i/>
          <w:color w:val="5B9BD5" w:themeColor="accent1"/>
          <w:sz w:val="24"/>
          <w:szCs w:val="24"/>
        </w:rPr>
        <w:lastRenderedPageBreak/>
        <w:t xml:space="preserve">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w:t>
      </w:r>
      <w:r w:rsidRPr="00B9430B">
        <w:rPr>
          <w:rFonts w:ascii="Arial" w:hAnsi="Arial" w:cs="Arial"/>
          <w:i/>
          <w:color w:val="5B9BD5" w:themeColor="accent1"/>
          <w:sz w:val="24"/>
          <w:szCs w:val="24"/>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CD170C" w:rsidRPr="00B9430B" w:rsidRDefault="00CD170C" w:rsidP="007B6B6A">
      <w:pPr>
        <w:tabs>
          <w:tab w:val="left" w:pos="2268"/>
        </w:tabs>
        <w:ind w:left="709" w:right="615"/>
        <w:jc w:val="both"/>
        <w:rPr>
          <w:rFonts w:ascii="Arial" w:hAnsi="Arial" w:cs="Arial"/>
          <w:b/>
          <w:bCs/>
          <w:color w:val="5B9BD5" w:themeColor="accent1"/>
          <w:sz w:val="24"/>
          <w:szCs w:val="24"/>
        </w:rPr>
      </w:pPr>
    </w:p>
    <w:p w:rsidR="00FF00FA" w:rsidRPr="00B9430B" w:rsidRDefault="006121D8" w:rsidP="00B9430B">
      <w:pPr>
        <w:pStyle w:val="corte4fondo"/>
        <w:spacing w:line="276" w:lineRule="auto"/>
        <w:rPr>
          <w:rFonts w:cs="Arial"/>
          <w:b/>
          <w:color w:val="5B9BD5" w:themeColor="accent1"/>
          <w:sz w:val="24"/>
          <w:szCs w:val="24"/>
        </w:rPr>
      </w:pPr>
      <w:r w:rsidRPr="00B9430B">
        <w:rPr>
          <w:rFonts w:cs="Arial"/>
          <w:color w:val="5B9BD5" w:themeColor="accent1"/>
          <w:sz w:val="24"/>
          <w:szCs w:val="24"/>
        </w:rPr>
        <w:t>A</w:t>
      </w:r>
      <w:r w:rsidR="00CD170C" w:rsidRPr="00B9430B">
        <w:rPr>
          <w:rFonts w:cs="Arial"/>
          <w:color w:val="5B9BD5" w:themeColor="accent1"/>
          <w:sz w:val="24"/>
          <w:szCs w:val="24"/>
        </w:rPr>
        <w:t xml:space="preserve">hora </w:t>
      </w:r>
      <w:r w:rsidRPr="00B9430B">
        <w:rPr>
          <w:rFonts w:cs="Arial"/>
          <w:color w:val="5B9BD5" w:themeColor="accent1"/>
          <w:sz w:val="24"/>
          <w:szCs w:val="24"/>
        </w:rPr>
        <w:t xml:space="preserve">como ya se ha dicho, el </w:t>
      </w:r>
      <w:r w:rsidR="00CD170C" w:rsidRPr="00B9430B">
        <w:rPr>
          <w:rFonts w:cs="Arial"/>
          <w:color w:val="5B9BD5" w:themeColor="accent1"/>
          <w:sz w:val="24"/>
          <w:szCs w:val="24"/>
        </w:rPr>
        <w:t xml:space="preserve">recurrente en </w:t>
      </w:r>
      <w:r w:rsidR="0014392D" w:rsidRPr="00B9430B">
        <w:rPr>
          <w:rFonts w:cs="Arial"/>
          <w:color w:val="5B9BD5" w:themeColor="accent1"/>
          <w:sz w:val="24"/>
          <w:szCs w:val="24"/>
        </w:rPr>
        <w:t>ningún</w:t>
      </w:r>
      <w:r w:rsidR="00CD170C" w:rsidRPr="00B9430B">
        <w:rPr>
          <w:rFonts w:cs="Arial"/>
          <w:color w:val="5B9BD5" w:themeColor="accent1"/>
          <w:sz w:val="24"/>
          <w:szCs w:val="24"/>
        </w:rPr>
        <w:t xml:space="preserve"> momento solicito </w:t>
      </w:r>
      <w:r w:rsidR="0014392D" w:rsidRPr="00B9430B">
        <w:rPr>
          <w:rFonts w:cs="Arial"/>
          <w:color w:val="5B9BD5" w:themeColor="accent1"/>
          <w:sz w:val="24"/>
          <w:szCs w:val="24"/>
        </w:rPr>
        <w:t xml:space="preserve">información de carácter confidencial y </w:t>
      </w:r>
      <w:r w:rsidR="00412127" w:rsidRPr="00B9430B">
        <w:rPr>
          <w:rFonts w:cs="Arial"/>
          <w:color w:val="5B9BD5" w:themeColor="accent1"/>
          <w:sz w:val="24"/>
          <w:szCs w:val="24"/>
        </w:rPr>
        <w:t>ya que,</w:t>
      </w:r>
      <w:r w:rsidRPr="00B9430B">
        <w:rPr>
          <w:rFonts w:cs="Arial"/>
          <w:color w:val="5B9BD5" w:themeColor="accent1"/>
          <w:sz w:val="24"/>
          <w:szCs w:val="24"/>
        </w:rPr>
        <w:t xml:space="preserve"> según </w:t>
      </w:r>
      <w:r w:rsidR="0014392D" w:rsidRPr="00B9430B">
        <w:rPr>
          <w:rFonts w:cs="Arial"/>
          <w:color w:val="5B9BD5" w:themeColor="accent1"/>
          <w:sz w:val="24"/>
          <w:szCs w:val="24"/>
        </w:rPr>
        <w:t xml:space="preserve">lo afirmado por el </w:t>
      </w:r>
      <w:r w:rsidRPr="00B9430B">
        <w:rPr>
          <w:rFonts w:cs="Arial"/>
          <w:color w:val="5B9BD5" w:themeColor="accent1"/>
          <w:sz w:val="24"/>
          <w:szCs w:val="24"/>
        </w:rPr>
        <w:t>r</w:t>
      </w:r>
      <w:r w:rsidR="0014392D" w:rsidRPr="00B9430B">
        <w:rPr>
          <w:rFonts w:cs="Arial"/>
          <w:color w:val="5B9BD5" w:themeColor="accent1"/>
          <w:sz w:val="24"/>
          <w:szCs w:val="24"/>
        </w:rPr>
        <w:t xml:space="preserve">ecurrente </w:t>
      </w:r>
      <w:r w:rsidRPr="00B9430B">
        <w:rPr>
          <w:rFonts w:cs="Arial"/>
          <w:color w:val="5B9BD5" w:themeColor="accent1"/>
          <w:sz w:val="24"/>
          <w:szCs w:val="24"/>
        </w:rPr>
        <w:t>mismo</w:t>
      </w:r>
      <w:r w:rsidR="00412127" w:rsidRPr="00B9430B">
        <w:rPr>
          <w:rFonts w:cs="Arial"/>
          <w:color w:val="5B9BD5" w:themeColor="accent1"/>
          <w:sz w:val="24"/>
          <w:szCs w:val="24"/>
        </w:rPr>
        <w:t>, el</w:t>
      </w:r>
      <w:r w:rsidRPr="00B9430B">
        <w:rPr>
          <w:rFonts w:cs="Arial"/>
          <w:color w:val="5B9BD5" w:themeColor="accent1"/>
          <w:sz w:val="24"/>
          <w:szCs w:val="24"/>
        </w:rPr>
        <w:t xml:space="preserve"> </w:t>
      </w:r>
      <w:r w:rsidR="0014392D" w:rsidRPr="00B9430B">
        <w:rPr>
          <w:rFonts w:cs="Arial"/>
          <w:color w:val="5B9BD5" w:themeColor="accent1"/>
          <w:sz w:val="24"/>
          <w:szCs w:val="24"/>
        </w:rPr>
        <w:t xml:space="preserve">objetivo principal es saber cuántas salidas al hospital se dieron, solo respecto a esta pegunta es </w:t>
      </w:r>
      <w:r w:rsidR="0014392D" w:rsidRPr="00B9430B">
        <w:rPr>
          <w:rFonts w:cs="Arial"/>
          <w:b/>
          <w:color w:val="5B9BD5" w:themeColor="accent1"/>
          <w:sz w:val="24"/>
          <w:szCs w:val="24"/>
        </w:rPr>
        <w:t>ratificar si la información que yo di, es información correcta.</w:t>
      </w:r>
    </w:p>
    <w:p w:rsidR="0014392D" w:rsidRPr="00B9430B" w:rsidRDefault="0014392D" w:rsidP="007B6B6A">
      <w:pPr>
        <w:pStyle w:val="corte4fondo"/>
        <w:spacing w:line="276" w:lineRule="auto"/>
        <w:ind w:firstLine="0"/>
        <w:rPr>
          <w:rFonts w:cs="Arial"/>
          <w:b/>
          <w:color w:val="5B9BD5" w:themeColor="accent1"/>
          <w:sz w:val="24"/>
          <w:szCs w:val="24"/>
        </w:rPr>
      </w:pPr>
    </w:p>
    <w:p w:rsidR="0014392D" w:rsidRPr="00B9430B" w:rsidRDefault="0014392D"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Por lo cual</w:t>
      </w:r>
      <w:r w:rsidR="00412127" w:rsidRPr="00B9430B">
        <w:rPr>
          <w:rFonts w:cs="Arial"/>
          <w:color w:val="5B9BD5" w:themeColor="accent1"/>
          <w:sz w:val="24"/>
          <w:szCs w:val="24"/>
        </w:rPr>
        <w:t>,</w:t>
      </w:r>
      <w:r w:rsidRPr="00B9430B">
        <w:rPr>
          <w:rFonts w:cs="Arial"/>
          <w:color w:val="5B9BD5" w:themeColor="accent1"/>
          <w:sz w:val="24"/>
          <w:szCs w:val="24"/>
        </w:rPr>
        <w:t xml:space="preserve"> </w:t>
      </w:r>
      <w:r w:rsidR="006121D8" w:rsidRPr="00B9430B">
        <w:rPr>
          <w:rFonts w:cs="Arial"/>
          <w:color w:val="5B9BD5" w:themeColor="accent1"/>
          <w:sz w:val="24"/>
          <w:szCs w:val="24"/>
        </w:rPr>
        <w:t xml:space="preserve">en lo relativo únicamente a esta información, </w:t>
      </w:r>
      <w:r w:rsidRPr="00B9430B">
        <w:rPr>
          <w:rFonts w:cs="Arial"/>
          <w:color w:val="5B9BD5" w:themeColor="accent1"/>
          <w:sz w:val="24"/>
          <w:szCs w:val="24"/>
        </w:rPr>
        <w:t xml:space="preserve">señala en el oficio </w:t>
      </w:r>
      <w:r w:rsidRPr="00B9430B">
        <w:rPr>
          <w:rFonts w:cs="Arial"/>
          <w:b/>
          <w:color w:val="5B9BD5" w:themeColor="accent1"/>
          <w:sz w:val="24"/>
          <w:szCs w:val="24"/>
        </w:rPr>
        <w:t>DGPRS/UJFA/T/1202/2020</w:t>
      </w:r>
      <w:r w:rsidRPr="00B9430B">
        <w:rPr>
          <w:rFonts w:cs="Arial"/>
          <w:color w:val="5B9BD5" w:themeColor="accent1"/>
          <w:sz w:val="24"/>
          <w:szCs w:val="24"/>
        </w:rPr>
        <w:t xml:space="preserve"> signado por el Director General de Prevención y Reinserción Social del Estado que “efectivamente el listado que anexa de salidas al hospital para atención medica es correcto”</w:t>
      </w:r>
    </w:p>
    <w:p w:rsidR="0014392D" w:rsidRPr="00B9430B" w:rsidRDefault="0014392D" w:rsidP="007B6B6A">
      <w:pPr>
        <w:pStyle w:val="corte4fondo"/>
        <w:spacing w:line="276" w:lineRule="auto"/>
        <w:ind w:firstLine="0"/>
        <w:rPr>
          <w:rFonts w:cs="Arial"/>
          <w:color w:val="5B9BD5" w:themeColor="accent1"/>
          <w:sz w:val="24"/>
          <w:szCs w:val="24"/>
        </w:rPr>
      </w:pPr>
    </w:p>
    <w:p w:rsidR="009E15E5" w:rsidRPr="00B9430B" w:rsidRDefault="009E15E5" w:rsidP="00B9430B">
      <w:pPr>
        <w:pStyle w:val="corte4fondo"/>
        <w:spacing w:line="276" w:lineRule="auto"/>
        <w:ind w:firstLine="708"/>
        <w:rPr>
          <w:rFonts w:cs="Arial"/>
          <w:color w:val="5B9BD5" w:themeColor="accent1"/>
          <w:sz w:val="24"/>
          <w:szCs w:val="24"/>
        </w:rPr>
      </w:pPr>
      <w:r w:rsidRPr="00B9430B">
        <w:rPr>
          <w:rFonts w:cs="Arial"/>
          <w:color w:val="5B9BD5" w:themeColor="accent1"/>
          <w:sz w:val="24"/>
          <w:szCs w:val="24"/>
        </w:rPr>
        <w:t xml:space="preserve">La respuesta en estudio tampoco se apegó al principio de legalidad, de acuerdo con el cual todo acto de autoridad debe estar </w:t>
      </w:r>
      <w:r w:rsidRPr="00B9430B">
        <w:rPr>
          <w:rFonts w:cs="Arial"/>
          <w:b/>
          <w:color w:val="5B9BD5" w:themeColor="accent1"/>
          <w:sz w:val="24"/>
          <w:szCs w:val="24"/>
        </w:rPr>
        <w:t>debidamente fundado y motivado</w:t>
      </w:r>
      <w:r w:rsidRPr="00B9430B">
        <w:rPr>
          <w:rFonts w:cs="Arial"/>
          <w:color w:val="5B9BD5" w:themeColor="accent1"/>
          <w:sz w:val="24"/>
          <w:szCs w:val="24"/>
        </w:rPr>
        <w:t xml:space="preserve">, entendiéndose por lo primero, que se señalen los preceptos legales aplicables al caso concreto y, por lo segundo, </w:t>
      </w:r>
      <w:r w:rsidRPr="00B9430B">
        <w:rPr>
          <w:rFonts w:cs="Arial"/>
          <w:b/>
          <w:color w:val="5B9BD5" w:themeColor="accent1"/>
          <w:sz w:val="24"/>
          <w:szCs w:val="24"/>
        </w:rPr>
        <w:t>que se expresen las razones por las cuales dichos preceptos resultan aplicables</w:t>
      </w:r>
      <w:r w:rsidRPr="00B9430B">
        <w:rPr>
          <w:rFonts w:cs="Arial"/>
          <w:color w:val="5B9BD5" w:themeColor="accent1"/>
          <w:sz w:val="24"/>
          <w:szCs w:val="24"/>
        </w:rPr>
        <w:t>; ello es así, en virtud de que el Ente recurrido omitió precisar los fundamentos y motivos por los cuales, en su caso, el cobro por la reproducción de la información en el sentido que lo hizo</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color w:val="5B9BD5" w:themeColor="accent1"/>
          <w:bdr w:val="none" w:sz="0" w:space="0" w:color="auto" w:frame="1"/>
        </w:rPr>
        <w:t>            El razonamiento anterior, se apoya en el siguiente criterio sustentado por el Poder Judicial de la Federación:</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i/>
          <w:iCs/>
          <w:color w:val="5B9BD5" w:themeColor="accent1"/>
          <w:bdr w:val="none" w:sz="0" w:space="0" w:color="auto" w:frame="1"/>
        </w:rPr>
      </w:pP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t>            “</w:t>
      </w:r>
      <w:r w:rsidRPr="00B9430B">
        <w:rPr>
          <w:rFonts w:ascii="Arial" w:hAnsi="Arial" w:cs="Arial"/>
          <w:b/>
          <w:bCs/>
          <w:i/>
          <w:iCs/>
          <w:color w:val="5B9BD5" w:themeColor="accent1"/>
          <w:bdr w:val="none" w:sz="0" w:space="0" w:color="auto" w:frame="1"/>
        </w:rPr>
        <w:t>FUNDAMENTACIÓN Y MOTIVACIÓN. </w:t>
      </w:r>
      <w:r w:rsidRPr="00B9430B">
        <w:rPr>
          <w:rFonts w:ascii="Arial" w:hAnsi="Arial" w:cs="Arial"/>
          <w:i/>
          <w:iCs/>
          <w:color w:val="5B9BD5" w:themeColor="accent1"/>
          <w:bdr w:val="none" w:sz="0" w:space="0" w:color="auto" w:frame="1"/>
        </w:rPr>
        <w:t>La debida fundamentación y </w:t>
      </w:r>
      <w:r w:rsidRPr="00B9430B">
        <w:rPr>
          <w:rFonts w:ascii="Arial" w:hAnsi="Arial" w:cs="Arial"/>
          <w:b/>
          <w:bCs/>
          <w:i/>
          <w:iCs/>
          <w:color w:val="5B9BD5" w:themeColor="accent1"/>
          <w:bdr w:val="none" w:sz="0" w:space="0" w:color="auto" w:frame="1"/>
        </w:rPr>
        <w:t>motivación legal</w:t>
      </w:r>
      <w:r w:rsidRPr="00B9430B">
        <w:rPr>
          <w:rFonts w:ascii="Arial" w:hAnsi="Arial" w:cs="Arial"/>
          <w:i/>
          <w:iCs/>
          <w:color w:val="5B9BD5" w:themeColor="accent1"/>
          <w:bdr w:val="none" w:sz="0" w:space="0" w:color="auto" w:frame="1"/>
        </w:rPr>
        <w:t>, deben entenderse, por lo primero, la cita del precepto legal aplicable al caso, y por lo segundo, </w:t>
      </w:r>
      <w:r w:rsidRPr="00B9430B">
        <w:rPr>
          <w:rFonts w:ascii="Arial" w:hAnsi="Arial" w:cs="Arial"/>
          <w:b/>
          <w:bCs/>
          <w:i/>
          <w:iCs/>
          <w:color w:val="5B9BD5" w:themeColor="accent1"/>
          <w:bdr w:val="none" w:sz="0" w:space="0" w:color="auto" w:frame="1"/>
        </w:rPr>
        <w:t>las razones, motivos o circunstancias especiales que llevaron a la autoridad a concluir que el caso particular encuadra en el supuesto previsto por la norma legal invocada como fundamento</w:t>
      </w:r>
      <w:r w:rsidRPr="00B9430B">
        <w:rPr>
          <w:rFonts w:ascii="Arial" w:hAnsi="Arial" w:cs="Arial"/>
          <w:i/>
          <w:iCs/>
          <w:color w:val="5B9BD5" w:themeColor="accent1"/>
          <w:bdr w:val="none" w:sz="0" w:space="0" w:color="auto" w:frame="1"/>
        </w:rPr>
        <w:t>.</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t>SEGUNDO TRIBUNAL COLEGIADO DEL SEXTO CIRCUITO.</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t>Amparo directo 194/88. Bufete Industrial Construcciones, S.A. de C.V. 28 de junio de 1988. Unanimidad de votos. Ponente: Gustavo Calvillo Rangel. Secretario: Jorge Alberto González Álvarez.</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t xml:space="preserve">Revisión fiscal 103/88. Instituto Mexicano del Seguro Social. 18 de octubre de 1988. Unanimidad de votos. Ponente: Arnoldo Nájera Virgen. Secretario: Alejandro </w:t>
      </w:r>
      <w:proofErr w:type="spellStart"/>
      <w:r w:rsidRPr="00B9430B">
        <w:rPr>
          <w:rFonts w:ascii="Arial" w:hAnsi="Arial" w:cs="Arial"/>
          <w:i/>
          <w:iCs/>
          <w:color w:val="5B9BD5" w:themeColor="accent1"/>
          <w:bdr w:val="none" w:sz="0" w:space="0" w:color="auto" w:frame="1"/>
        </w:rPr>
        <w:t>Esponda</w:t>
      </w:r>
      <w:proofErr w:type="spellEnd"/>
      <w:r w:rsidRPr="00B9430B">
        <w:rPr>
          <w:rFonts w:ascii="Arial" w:hAnsi="Arial" w:cs="Arial"/>
          <w:i/>
          <w:iCs/>
          <w:color w:val="5B9BD5" w:themeColor="accent1"/>
          <w:bdr w:val="none" w:sz="0" w:space="0" w:color="auto" w:frame="1"/>
        </w:rPr>
        <w:t xml:space="preserve"> Rincón.</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lastRenderedPageBreak/>
        <w:t xml:space="preserve">Amparo en revisión 333/88. </w:t>
      </w:r>
      <w:proofErr w:type="spellStart"/>
      <w:r w:rsidRPr="00B9430B">
        <w:rPr>
          <w:rFonts w:ascii="Arial" w:hAnsi="Arial" w:cs="Arial"/>
          <w:i/>
          <w:iCs/>
          <w:color w:val="5B9BD5" w:themeColor="accent1"/>
          <w:bdr w:val="none" w:sz="0" w:space="0" w:color="auto" w:frame="1"/>
        </w:rPr>
        <w:t>Adilia</w:t>
      </w:r>
      <w:proofErr w:type="spellEnd"/>
      <w:r w:rsidRPr="00B9430B">
        <w:rPr>
          <w:rFonts w:ascii="Arial" w:hAnsi="Arial" w:cs="Arial"/>
          <w:i/>
          <w:iCs/>
          <w:color w:val="5B9BD5" w:themeColor="accent1"/>
          <w:bdr w:val="none" w:sz="0" w:space="0" w:color="auto" w:frame="1"/>
        </w:rPr>
        <w:t xml:space="preserve"> Romero. 26 de octubre de 1988. Unanimidad de votos. Ponente: Arnoldo Nájera Virgen. Secretario: Enrique Crispín Campos Ramírez.</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color w:val="5B9BD5" w:themeColor="accent1"/>
        </w:rPr>
      </w:pPr>
      <w:r w:rsidRPr="00B9430B">
        <w:rPr>
          <w:rFonts w:ascii="Arial" w:hAnsi="Arial" w:cs="Arial"/>
          <w:i/>
          <w:iCs/>
          <w:color w:val="5B9BD5" w:themeColor="accent1"/>
          <w:bdr w:val="none" w:sz="0" w:space="0" w:color="auto" w:frame="1"/>
        </w:rPr>
        <w:t xml:space="preserve">Amparo en revisión 597/95. Emilio Maurer Bretón. 15 de noviembre de 1995. Unanimidad de votos. Ponente: Clementina Ramírez Moguel </w:t>
      </w:r>
      <w:proofErr w:type="spellStart"/>
      <w:r w:rsidRPr="00B9430B">
        <w:rPr>
          <w:rFonts w:ascii="Arial" w:hAnsi="Arial" w:cs="Arial"/>
          <w:i/>
          <w:iCs/>
          <w:color w:val="5B9BD5" w:themeColor="accent1"/>
          <w:bdr w:val="none" w:sz="0" w:space="0" w:color="auto" w:frame="1"/>
        </w:rPr>
        <w:t>Goyzueta</w:t>
      </w:r>
      <w:proofErr w:type="spellEnd"/>
      <w:r w:rsidRPr="00B9430B">
        <w:rPr>
          <w:rFonts w:ascii="Arial" w:hAnsi="Arial" w:cs="Arial"/>
          <w:i/>
          <w:iCs/>
          <w:color w:val="5B9BD5" w:themeColor="accent1"/>
          <w:bdr w:val="none" w:sz="0" w:space="0" w:color="auto" w:frame="1"/>
        </w:rPr>
        <w:t>. Secretario: Gonzalo Carrera Molina.</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i/>
          <w:iCs/>
          <w:color w:val="5B9BD5" w:themeColor="accent1"/>
          <w:bdr w:val="none" w:sz="0" w:space="0" w:color="auto" w:frame="1"/>
        </w:rPr>
      </w:pPr>
      <w:r w:rsidRPr="00B9430B">
        <w:rPr>
          <w:rFonts w:ascii="Arial" w:hAnsi="Arial" w:cs="Arial"/>
          <w:i/>
          <w:iCs/>
          <w:color w:val="5B9BD5" w:themeColor="accent1"/>
          <w:bdr w:val="none" w:sz="0" w:space="0" w:color="auto" w:frame="1"/>
        </w:rPr>
        <w:t xml:space="preserve">Amparo directo 7/96. Pedro Vicente López Miro. 21 de febrero de 1996. Unanimidad de votos. Ponente: María Eugenia Estela Martínez Cardiel. Secretario: Enrique </w:t>
      </w:r>
      <w:proofErr w:type="spellStart"/>
      <w:r w:rsidRPr="00B9430B">
        <w:rPr>
          <w:rFonts w:ascii="Arial" w:hAnsi="Arial" w:cs="Arial"/>
          <w:i/>
          <w:iCs/>
          <w:color w:val="5B9BD5" w:themeColor="accent1"/>
          <w:bdr w:val="none" w:sz="0" w:space="0" w:color="auto" w:frame="1"/>
        </w:rPr>
        <w:t>Baigts</w:t>
      </w:r>
      <w:proofErr w:type="spellEnd"/>
      <w:r w:rsidRPr="00B9430B">
        <w:rPr>
          <w:rFonts w:ascii="Arial" w:hAnsi="Arial" w:cs="Arial"/>
          <w:i/>
          <w:iCs/>
          <w:color w:val="5B9BD5" w:themeColor="accent1"/>
          <w:bdr w:val="none" w:sz="0" w:space="0" w:color="auto" w:frame="1"/>
        </w:rPr>
        <w:t xml:space="preserve"> Muñoz.”</w:t>
      </w:r>
    </w:p>
    <w:p w:rsidR="009E15E5" w:rsidRPr="00B9430B" w:rsidRDefault="009E15E5" w:rsidP="007B6B6A">
      <w:pPr>
        <w:pStyle w:val="NormalWeb"/>
        <w:shd w:val="clear" w:color="auto" w:fill="FFFFFF"/>
        <w:spacing w:before="0" w:beforeAutospacing="0" w:after="0" w:afterAutospacing="0" w:line="276" w:lineRule="auto"/>
        <w:jc w:val="both"/>
        <w:rPr>
          <w:rFonts w:ascii="Arial" w:hAnsi="Arial" w:cs="Arial"/>
          <w:i/>
          <w:iCs/>
          <w:color w:val="5B9BD5" w:themeColor="accent1"/>
          <w:bdr w:val="none" w:sz="0" w:space="0" w:color="auto" w:frame="1"/>
        </w:rPr>
      </w:pPr>
    </w:p>
    <w:p w:rsidR="009E15E5" w:rsidRPr="00B9430B" w:rsidRDefault="009E15E5" w:rsidP="00B9430B">
      <w:pPr>
        <w:pStyle w:val="NormalWeb"/>
        <w:shd w:val="clear" w:color="auto" w:fill="FFFFFF"/>
        <w:spacing w:before="0" w:beforeAutospacing="0" w:after="0" w:afterAutospacing="0" w:line="276" w:lineRule="auto"/>
        <w:ind w:firstLine="708"/>
        <w:jc w:val="both"/>
        <w:rPr>
          <w:rFonts w:ascii="Arial" w:hAnsi="Arial" w:cs="Arial"/>
          <w:i/>
          <w:iCs/>
          <w:color w:val="5B9BD5" w:themeColor="accent1"/>
          <w:bdr w:val="none" w:sz="0" w:space="0" w:color="auto" w:frame="1"/>
        </w:rPr>
      </w:pPr>
      <w:r w:rsidRPr="00B9430B">
        <w:rPr>
          <w:rFonts w:ascii="Arial" w:hAnsi="Arial" w:cs="Arial"/>
          <w:color w:val="5B9BD5" w:themeColor="accent1"/>
        </w:rPr>
        <w:t>Por lo cual está claro, que el agravio manifestado por el ahora recurrente resulta fundado.</w:t>
      </w:r>
    </w:p>
    <w:p w:rsidR="0014392D" w:rsidRPr="00B9430B" w:rsidRDefault="0014392D" w:rsidP="007B6B6A">
      <w:pPr>
        <w:pStyle w:val="corte4fondo"/>
        <w:spacing w:line="276" w:lineRule="auto"/>
        <w:ind w:firstLine="0"/>
        <w:rPr>
          <w:rFonts w:cs="Arial"/>
          <w:color w:val="5B9BD5" w:themeColor="accent1"/>
          <w:sz w:val="24"/>
          <w:szCs w:val="24"/>
          <w:lang w:val="es-ES"/>
        </w:rPr>
      </w:pPr>
    </w:p>
    <w:p w:rsidR="002A3FDB" w:rsidRPr="00B9430B" w:rsidRDefault="002A3FDB" w:rsidP="007B6B6A">
      <w:pPr>
        <w:pStyle w:val="corte4fondo"/>
        <w:spacing w:line="276" w:lineRule="auto"/>
        <w:ind w:firstLine="708"/>
        <w:rPr>
          <w:rFonts w:cs="Arial"/>
          <w:color w:val="5B9BD5" w:themeColor="accent1"/>
          <w:sz w:val="24"/>
          <w:szCs w:val="24"/>
        </w:rPr>
      </w:pPr>
      <w:r w:rsidRPr="00B9430B">
        <w:rPr>
          <w:rFonts w:cs="Arial"/>
          <w:b/>
          <w:color w:val="5B9BD5" w:themeColor="accent1"/>
          <w:sz w:val="24"/>
          <w:szCs w:val="24"/>
        </w:rPr>
        <w:t>6.2. Modalidad de entrega</w:t>
      </w:r>
      <w:r w:rsidRPr="00B9430B">
        <w:rPr>
          <w:rFonts w:cs="Arial"/>
          <w:color w:val="5B9BD5" w:themeColor="accent1"/>
          <w:sz w:val="24"/>
          <w:szCs w:val="24"/>
        </w:rPr>
        <w:t>.</w:t>
      </w:r>
    </w:p>
    <w:p w:rsidR="002A3FDB" w:rsidRPr="00B9430B" w:rsidRDefault="002A3FDB" w:rsidP="007B6B6A">
      <w:pPr>
        <w:pStyle w:val="corte4fondo"/>
        <w:spacing w:line="276" w:lineRule="auto"/>
        <w:ind w:firstLine="0"/>
        <w:rPr>
          <w:rFonts w:cs="Arial"/>
          <w:color w:val="5B9BD5" w:themeColor="accent1"/>
          <w:sz w:val="24"/>
          <w:szCs w:val="24"/>
        </w:rPr>
      </w:pPr>
    </w:p>
    <w:p w:rsidR="002A3FDB" w:rsidRPr="00B9430B" w:rsidRDefault="002A3FDB" w:rsidP="007B6B6A">
      <w:pPr>
        <w:pStyle w:val="Prrafodelista"/>
        <w:spacing w:after="0"/>
        <w:ind w:left="0"/>
        <w:jc w:val="both"/>
        <w:rPr>
          <w:rFonts w:ascii="Arial" w:hAnsi="Arial" w:cs="Arial"/>
          <w:color w:val="5B9BD5" w:themeColor="accent1"/>
          <w:sz w:val="24"/>
          <w:szCs w:val="24"/>
        </w:rPr>
      </w:pPr>
      <w:r w:rsidRPr="00B9430B">
        <w:rPr>
          <w:rFonts w:ascii="Arial" w:hAnsi="Arial" w:cs="Arial"/>
          <w:color w:val="5B9BD5" w:themeColor="accent1"/>
          <w:sz w:val="24"/>
          <w:szCs w:val="24"/>
        </w:rPr>
        <w:tab/>
        <w:t>Sobre este tópico los artículos 17, 146, fracción V, primer párrafo y 155, de la Ley de Transparencia establecen que:</w:t>
      </w:r>
    </w:p>
    <w:p w:rsidR="002A3FDB" w:rsidRPr="00B9430B" w:rsidRDefault="002A3FDB" w:rsidP="007B6B6A">
      <w:pPr>
        <w:pStyle w:val="Prrafodelista"/>
        <w:spacing w:after="0"/>
        <w:ind w:left="0"/>
        <w:jc w:val="both"/>
        <w:rPr>
          <w:rFonts w:ascii="Arial" w:hAnsi="Arial" w:cs="Arial"/>
          <w:color w:val="5B9BD5" w:themeColor="accent1"/>
          <w:sz w:val="24"/>
          <w:szCs w:val="24"/>
        </w:rPr>
      </w:pP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b/>
          <w:bCs/>
          <w:i/>
          <w:color w:val="5B9BD5" w:themeColor="accent1"/>
          <w:sz w:val="24"/>
          <w:szCs w:val="24"/>
        </w:rPr>
        <w:t xml:space="preserve">“ARTÍCULO 17. </w:t>
      </w:r>
      <w:r w:rsidRPr="00B9430B">
        <w:rPr>
          <w:rFonts w:cs="Arial"/>
          <w:i/>
          <w:color w:val="5B9BD5" w:themeColor="accent1"/>
          <w:sz w:val="24"/>
          <w:szCs w:val="24"/>
        </w:rPr>
        <w:t xml:space="preserve">El ejercicio del derecho de acceso a la información es gratuito y sólo podrá requerirse el cobro correspondiente a la modalidad de reproducción y entrega solicitada. </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i/>
          <w:color w:val="5B9BD5" w:themeColor="accent1"/>
          <w:sz w:val="24"/>
          <w:szCs w:val="24"/>
        </w:rPr>
        <w:t>En ningún caso los ajustes razonables que se realicen para el acceso de la información de solicitantes con discapacidad, será con costo a los mismos.”</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b/>
          <w:bCs/>
          <w:i/>
          <w:color w:val="5B9BD5" w:themeColor="accent1"/>
          <w:sz w:val="24"/>
          <w:szCs w:val="24"/>
        </w:rPr>
        <w:t xml:space="preserve">“ARTÍCULO 146. </w:t>
      </w:r>
      <w:r w:rsidRPr="00B9430B">
        <w:rPr>
          <w:rFonts w:cs="Arial"/>
          <w:i/>
          <w:color w:val="5B9BD5" w:themeColor="accent1"/>
          <w:sz w:val="24"/>
          <w:szCs w:val="24"/>
        </w:rPr>
        <w:t xml:space="preserve">Para presentar una solicitud no se podrán exigir mayores requisitos que los siguientes: </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bCs/>
          <w:i/>
          <w:color w:val="5B9BD5" w:themeColor="accent1"/>
          <w:sz w:val="24"/>
          <w:szCs w:val="24"/>
        </w:rPr>
        <w:t>[…]</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b/>
          <w:bCs/>
          <w:i/>
          <w:color w:val="5B9BD5" w:themeColor="accent1"/>
          <w:sz w:val="24"/>
          <w:szCs w:val="24"/>
        </w:rPr>
        <w:t xml:space="preserve">V. </w:t>
      </w:r>
      <w:r w:rsidRPr="00B9430B">
        <w:rPr>
          <w:rFonts w:cs="Arial"/>
          <w:i/>
          <w:color w:val="5B9BD5" w:themeColor="accent1"/>
          <w:sz w:val="24"/>
          <w:szCs w:val="24"/>
        </w:rPr>
        <w:t>La modalidad en la que prefiere se otorgue el acceso a la información, la cual podrá ser verbal, siempre y cuando sea para fines de orientación, mediante consulta directa, mediante la expedición de copias simples o certificadas o la reproducción en cualquier otro medio, incluidos los electrónicos”</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b/>
          <w:i/>
          <w:color w:val="5B9BD5" w:themeColor="accent1"/>
          <w:sz w:val="24"/>
          <w:szCs w:val="24"/>
        </w:rPr>
        <w:t>“ARTÍCULO 155.</w:t>
      </w:r>
      <w:r w:rsidRPr="00B9430B">
        <w:rPr>
          <w:rFonts w:cs="Arial"/>
          <w:i/>
          <w:color w:val="5B9BD5" w:themeColor="accent1"/>
          <w:sz w:val="24"/>
          <w:szCs w:val="24"/>
        </w:rPr>
        <w:t xml:space="preserve"> El acceso se dará en la modalidad de entrega y, en su caso, de envío elegidos por el solicitante. Cuando la información no pueda entregarse o enviarse en la modalidad elegida, el sujeto obligado deberá ofrecer otra u otras modalidades de entrega.</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r w:rsidRPr="00B9430B">
        <w:rPr>
          <w:rFonts w:cs="Arial"/>
          <w:i/>
          <w:color w:val="5B9BD5" w:themeColor="accent1"/>
          <w:sz w:val="24"/>
          <w:szCs w:val="24"/>
        </w:rPr>
        <w:t>En cualquier caso, se deberá fundar y motivar la necesidad de ofrecer otras modalidades.”</w:t>
      </w:r>
    </w:p>
    <w:p w:rsidR="002A3FDB" w:rsidRPr="00B9430B" w:rsidRDefault="002A3FDB" w:rsidP="007B6B6A">
      <w:pPr>
        <w:pStyle w:val="corte4fondo"/>
        <w:tabs>
          <w:tab w:val="left" w:pos="567"/>
        </w:tabs>
        <w:spacing w:line="276" w:lineRule="auto"/>
        <w:ind w:left="567" w:firstLine="0"/>
        <w:rPr>
          <w:rFonts w:cs="Arial"/>
          <w:i/>
          <w:color w:val="5B9BD5" w:themeColor="accent1"/>
          <w:sz w:val="24"/>
          <w:szCs w:val="24"/>
        </w:rPr>
      </w:pPr>
    </w:p>
    <w:p w:rsidR="002A3FDB" w:rsidRPr="00B9430B" w:rsidRDefault="002A3FDB" w:rsidP="007B6B6A">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ab/>
        <w:t>Por eso, el acceso se dará en la modalidad de entrega elegido por el solicitante y que cuando la información no pueda entregarse o enviarse en la modalidad elegida, el sujeto obligado deberá ofrecer otra u otras modalidades de entrega ya que, de no ser así, en cualquier caso, se deberá fundar y motivar la necesidad de ofrecer otras modalidades.</w:t>
      </w:r>
    </w:p>
    <w:p w:rsidR="002A3FDB" w:rsidRPr="00B9430B" w:rsidRDefault="002A3FDB" w:rsidP="007B6B6A">
      <w:pPr>
        <w:pStyle w:val="corte4fondo"/>
        <w:spacing w:line="276" w:lineRule="auto"/>
        <w:ind w:firstLine="0"/>
        <w:rPr>
          <w:rFonts w:cs="Arial"/>
          <w:color w:val="5B9BD5" w:themeColor="accent1"/>
          <w:sz w:val="24"/>
          <w:szCs w:val="24"/>
        </w:rPr>
      </w:pPr>
    </w:p>
    <w:p w:rsidR="002A3FDB" w:rsidRPr="00B9430B" w:rsidRDefault="002A3FDB" w:rsidP="007B6B6A">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lastRenderedPageBreak/>
        <w:tab/>
        <w:t>Y que, por lo tanto, el ejercicio del derecho de acceso a la información es gratuito y sólo podrá requerirse el cobro correspondiente a la modalidad de reproducción y entrega solicitada.</w:t>
      </w:r>
    </w:p>
    <w:p w:rsidR="002A3FDB" w:rsidRDefault="002A3FDB" w:rsidP="007B6B6A">
      <w:pPr>
        <w:pStyle w:val="corte4fondo"/>
        <w:spacing w:line="276" w:lineRule="auto"/>
        <w:ind w:firstLine="0"/>
        <w:rPr>
          <w:rFonts w:cs="Arial"/>
          <w:color w:val="5B9BD5" w:themeColor="accent1"/>
          <w:sz w:val="24"/>
          <w:szCs w:val="24"/>
        </w:rPr>
      </w:pPr>
      <w:r w:rsidRPr="00B9430B">
        <w:rPr>
          <w:rFonts w:cs="Arial"/>
          <w:color w:val="5B9BD5" w:themeColor="accent1"/>
          <w:sz w:val="24"/>
          <w:szCs w:val="24"/>
        </w:rPr>
        <w:t xml:space="preserve"> </w:t>
      </w:r>
    </w:p>
    <w:p w:rsidR="00B9430B" w:rsidRPr="00B9430B" w:rsidRDefault="00B9430B" w:rsidP="007B6B6A">
      <w:pPr>
        <w:pStyle w:val="corte4fondo"/>
        <w:spacing w:line="276" w:lineRule="auto"/>
        <w:ind w:firstLine="0"/>
        <w:rPr>
          <w:rFonts w:cs="Arial"/>
          <w:color w:val="5B9BD5" w:themeColor="accent1"/>
          <w:sz w:val="24"/>
          <w:szCs w:val="24"/>
        </w:rPr>
      </w:pPr>
    </w:p>
    <w:p w:rsidR="002A3FDB" w:rsidRPr="00B9430B" w:rsidRDefault="002A3FDB"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t xml:space="preserve">De ahí que para presentar una solicitud no se podrán exigir mayores requisitos, entre lo que se encuentra el de la modalidad en la que prefiere se otorgue el acceso a la información, por ello, </w:t>
      </w:r>
      <w:r w:rsidRPr="00B9430B">
        <w:rPr>
          <w:rFonts w:cs="Arial"/>
          <w:color w:val="5B9BD5" w:themeColor="accent1"/>
          <w:sz w:val="24"/>
          <w:szCs w:val="24"/>
          <w:u w:val="single"/>
        </w:rPr>
        <w:t xml:space="preserve">la regla es que el acceso se dará en la modalidad de solicitada </w:t>
      </w:r>
      <w:r w:rsidRPr="00B9430B">
        <w:rPr>
          <w:rFonts w:cs="Arial"/>
          <w:color w:val="5B9BD5" w:themeColor="accent1"/>
          <w:sz w:val="24"/>
          <w:szCs w:val="24"/>
        </w:rPr>
        <w:t xml:space="preserve">y, en su caso, de envío elegidos por el solicitante y, la excepción es cuando la información no pueda entregarse o enviarse en la modalidad elegida, el sujeto obligado deberá ofrecer otra u otras modalidades de entrega. </w:t>
      </w:r>
    </w:p>
    <w:p w:rsidR="002A3FDB" w:rsidRDefault="002A3FDB" w:rsidP="007B6B6A">
      <w:pPr>
        <w:pStyle w:val="corte4fondo"/>
        <w:tabs>
          <w:tab w:val="left" w:pos="0"/>
        </w:tabs>
        <w:spacing w:line="276" w:lineRule="auto"/>
        <w:ind w:firstLine="0"/>
        <w:rPr>
          <w:rFonts w:cs="Arial"/>
          <w:color w:val="5B9BD5" w:themeColor="accent1"/>
          <w:sz w:val="24"/>
          <w:szCs w:val="24"/>
        </w:rPr>
      </w:pPr>
    </w:p>
    <w:p w:rsidR="00B9430B" w:rsidRPr="00B9430B" w:rsidRDefault="00B9430B" w:rsidP="007B6B6A">
      <w:pPr>
        <w:pStyle w:val="corte4fondo"/>
        <w:tabs>
          <w:tab w:val="left" w:pos="0"/>
        </w:tabs>
        <w:spacing w:line="276" w:lineRule="auto"/>
        <w:ind w:firstLine="0"/>
        <w:rPr>
          <w:rFonts w:cs="Arial"/>
          <w:color w:val="5B9BD5" w:themeColor="accent1"/>
          <w:sz w:val="24"/>
          <w:szCs w:val="24"/>
        </w:rPr>
      </w:pPr>
    </w:p>
    <w:p w:rsidR="002A3FDB" w:rsidRDefault="002A3FDB" w:rsidP="007B6B6A">
      <w:pPr>
        <w:pStyle w:val="corte4fondo"/>
        <w:tabs>
          <w:tab w:val="left" w:pos="0"/>
        </w:tabs>
        <w:spacing w:line="276" w:lineRule="auto"/>
        <w:ind w:firstLine="0"/>
        <w:rPr>
          <w:rFonts w:cs="Arial"/>
          <w:color w:val="5B9BD5" w:themeColor="accent1"/>
          <w:sz w:val="24"/>
          <w:szCs w:val="24"/>
        </w:rPr>
      </w:pPr>
      <w:r w:rsidRPr="00B9430B">
        <w:rPr>
          <w:rFonts w:cs="Arial"/>
          <w:color w:val="5B9BD5" w:themeColor="accent1"/>
          <w:sz w:val="24"/>
          <w:szCs w:val="24"/>
        </w:rPr>
        <w:tab/>
        <w:t>En el caso, la solicitud de información fue realizada por el solicitante a través de la Plataforma Nacional de Transparencia y, si éste presentó la solicitud de información por medios electrónicos, entonces, se está en el supuesto de que la autoridad debe entregar la información peticionada por ese mismo medio.</w:t>
      </w:r>
    </w:p>
    <w:p w:rsidR="00B9430B" w:rsidRPr="00B9430B" w:rsidRDefault="00B9430B" w:rsidP="007B6B6A">
      <w:pPr>
        <w:pStyle w:val="corte4fondo"/>
        <w:tabs>
          <w:tab w:val="left" w:pos="0"/>
        </w:tabs>
        <w:spacing w:line="276" w:lineRule="auto"/>
        <w:ind w:firstLine="0"/>
        <w:rPr>
          <w:rFonts w:cs="Arial"/>
          <w:color w:val="5B9BD5" w:themeColor="accent1"/>
          <w:sz w:val="24"/>
          <w:szCs w:val="24"/>
        </w:rPr>
      </w:pPr>
    </w:p>
    <w:p w:rsidR="002A3FDB" w:rsidRPr="00B9430B" w:rsidRDefault="002A3FDB" w:rsidP="007B6B6A">
      <w:pPr>
        <w:pStyle w:val="corte4fondo"/>
        <w:tabs>
          <w:tab w:val="left" w:pos="0"/>
        </w:tabs>
        <w:spacing w:line="276" w:lineRule="auto"/>
        <w:ind w:firstLine="0"/>
        <w:rPr>
          <w:rFonts w:cs="Arial"/>
          <w:color w:val="5B9BD5" w:themeColor="accent1"/>
          <w:sz w:val="24"/>
          <w:szCs w:val="24"/>
        </w:rPr>
      </w:pPr>
    </w:p>
    <w:p w:rsidR="002A3FDB" w:rsidRDefault="002A3FDB" w:rsidP="007B6B6A">
      <w:pPr>
        <w:spacing w:after="0"/>
        <w:jc w:val="both"/>
        <w:rPr>
          <w:rFonts w:ascii="Arial" w:eastAsia="Times New Roman" w:hAnsi="Arial" w:cs="Arial"/>
          <w:color w:val="5B9BD5" w:themeColor="accent1"/>
          <w:sz w:val="24"/>
          <w:szCs w:val="24"/>
        </w:rPr>
      </w:pPr>
      <w:r w:rsidRPr="00B9430B">
        <w:rPr>
          <w:rFonts w:ascii="Arial" w:hAnsi="Arial" w:cs="Arial"/>
          <w:color w:val="5B9BD5" w:themeColor="accent1"/>
          <w:sz w:val="24"/>
          <w:szCs w:val="24"/>
        </w:rPr>
        <w:tab/>
        <w:t xml:space="preserve">Lo anterior, incluso encuentra sustento en </w:t>
      </w:r>
      <w:r w:rsidRPr="00B9430B">
        <w:rPr>
          <w:rFonts w:ascii="Arial" w:eastAsia="Times New Roman" w:hAnsi="Arial" w:cs="Arial"/>
          <w:color w:val="5B9BD5" w:themeColor="accent1"/>
          <w:sz w:val="24"/>
          <w:szCs w:val="24"/>
        </w:rPr>
        <w:t>el criterio 03/2008 emitido por el Comité de Acceso a la Información Pública y Protección de Datos Personales de la Suprema Corte de Justicia de la Nación, publicado en la Compilación de Normas y Criterios en Materia de Transparencia, Acceso a la Información Pública y Protección de Datos Personales de la Suprema Corte de Justicia de la Nación, Novena Edición, página 919, México 2013 cuyo rubro y texto es:</w:t>
      </w:r>
    </w:p>
    <w:p w:rsidR="00B9430B" w:rsidRPr="00B9430B" w:rsidRDefault="00B9430B" w:rsidP="007B6B6A">
      <w:pPr>
        <w:spacing w:after="0"/>
        <w:jc w:val="both"/>
        <w:rPr>
          <w:rFonts w:ascii="Arial" w:eastAsia="Times New Roman" w:hAnsi="Arial" w:cs="Arial"/>
          <w:color w:val="5B9BD5" w:themeColor="accent1"/>
          <w:sz w:val="24"/>
          <w:szCs w:val="24"/>
        </w:rPr>
      </w:pPr>
    </w:p>
    <w:p w:rsidR="002A3FDB" w:rsidRPr="00B9430B" w:rsidRDefault="002A3FDB" w:rsidP="007B6B6A">
      <w:pPr>
        <w:spacing w:after="0"/>
        <w:jc w:val="both"/>
        <w:rPr>
          <w:rFonts w:ascii="Arial" w:eastAsia="Times New Roman" w:hAnsi="Arial" w:cs="Arial"/>
          <w:color w:val="5B9BD5" w:themeColor="accent1"/>
          <w:sz w:val="24"/>
          <w:szCs w:val="24"/>
        </w:rPr>
      </w:pPr>
    </w:p>
    <w:p w:rsidR="002A3FDB" w:rsidRPr="00B9430B" w:rsidRDefault="002A3FDB" w:rsidP="007B6B6A">
      <w:pPr>
        <w:autoSpaceDE w:val="0"/>
        <w:autoSpaceDN w:val="0"/>
        <w:adjustRightInd w:val="0"/>
        <w:spacing w:after="0"/>
        <w:ind w:left="708"/>
        <w:jc w:val="both"/>
        <w:rPr>
          <w:rFonts w:ascii="Arial" w:eastAsia="Times New Roman" w:hAnsi="Arial" w:cs="Arial"/>
          <w:color w:val="5B9BD5" w:themeColor="accent1"/>
          <w:sz w:val="24"/>
          <w:szCs w:val="24"/>
          <w:lang w:eastAsia="es-MX"/>
        </w:rPr>
      </w:pPr>
      <w:r w:rsidRPr="00B9430B">
        <w:rPr>
          <w:rFonts w:ascii="Arial" w:eastAsia="Times New Roman" w:hAnsi="Arial" w:cs="Arial"/>
          <w:b/>
          <w:bCs/>
          <w:color w:val="5B9BD5" w:themeColor="accent1"/>
          <w:sz w:val="24"/>
          <w:szCs w:val="24"/>
          <w:lang w:eastAsia="es-MX"/>
        </w:rPr>
        <w:t xml:space="preserve">MODALIDAD ELECTRÓNICA DE ACCESO A LA INFORMACIÓN. SI SE RECIBE UNA SOLICITUD POR MEDIOS ELECTRÓNICOS SIN PRECISAR LA MODALIDAD DE PREFERENCIA DEBE PRESUMIRSE QUE SE REQUIRIÓ EL ACCESO POR ESA MISMA VÍA. </w:t>
      </w:r>
      <w:r w:rsidRPr="00B9430B">
        <w:rPr>
          <w:rFonts w:ascii="Arial" w:eastAsia="Times New Roman" w:hAnsi="Arial" w:cs="Arial"/>
          <w:color w:val="5B9BD5" w:themeColor="accent1"/>
          <w:sz w:val="24"/>
          <w:szCs w:val="24"/>
          <w:lang w:eastAsia="es-MX"/>
        </w:rPr>
        <w:t>El ejercicio del derecho</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de acceso a la información gubernamental no se entiende</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de forma abstracta y desvinculada a la forma en que los</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gobernados pueden allegarse de aquélla; destacándose que</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la modalidad de entrega de la información resulta de especial</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interés para hacer efectivo este derecho. En este sentido,</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la Comisión para la Transparencia y Acceso a la Información</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de la Suprema Corte de Justicia de la Nación (recurso de</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revisión 1/2005) determinó que el acceso a la información</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no se cumple de forma íntegra cuando se entrega la información al peticionario en una modalidad diversa a la solicitada,</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cuando esta fue la remisión por medios electrónicos,</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toda vez que el otorgamiento en una diversa puede constituir</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un obstáculo material para el ejercicio del derecho</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de acceso a la información tutelado en el artículo 6° constitucional.</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Por lo tanto, si el peticionario solicita por vía</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electrónica determinada información sin precisar la modalidad</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de su preferencia debe presumirse que la requiere</w:t>
      </w:r>
      <w:r w:rsidRPr="00B9430B">
        <w:rPr>
          <w:rFonts w:ascii="Arial" w:eastAsia="Times New Roman" w:hAnsi="Arial" w:cs="Arial"/>
          <w:b/>
          <w:bCs/>
          <w:color w:val="5B9BD5" w:themeColor="accent1"/>
          <w:sz w:val="24"/>
          <w:szCs w:val="24"/>
          <w:lang w:eastAsia="es-MX"/>
        </w:rPr>
        <w:t xml:space="preserve"> </w:t>
      </w:r>
      <w:r w:rsidRPr="00B9430B">
        <w:rPr>
          <w:rFonts w:ascii="Arial" w:eastAsia="Times New Roman" w:hAnsi="Arial" w:cs="Arial"/>
          <w:color w:val="5B9BD5" w:themeColor="accent1"/>
          <w:sz w:val="24"/>
          <w:szCs w:val="24"/>
          <w:lang w:eastAsia="es-MX"/>
        </w:rPr>
        <w:t>por esa misma vía.</w:t>
      </w:r>
    </w:p>
    <w:p w:rsidR="002A3FDB" w:rsidRPr="00B9430B" w:rsidRDefault="002A3FDB" w:rsidP="007B6B6A">
      <w:pPr>
        <w:autoSpaceDE w:val="0"/>
        <w:autoSpaceDN w:val="0"/>
        <w:adjustRightInd w:val="0"/>
        <w:spacing w:after="0"/>
        <w:jc w:val="both"/>
        <w:rPr>
          <w:rFonts w:ascii="Arial" w:eastAsia="Times New Roman" w:hAnsi="Arial" w:cs="Arial"/>
          <w:bCs/>
          <w:color w:val="5B9BD5" w:themeColor="accent1"/>
          <w:sz w:val="24"/>
          <w:szCs w:val="24"/>
          <w:lang w:eastAsia="es-MX"/>
        </w:rPr>
      </w:pPr>
    </w:p>
    <w:p w:rsidR="002A3FDB" w:rsidRPr="00B9430B" w:rsidRDefault="002A3FDB" w:rsidP="007B6B6A">
      <w:pPr>
        <w:autoSpaceDE w:val="0"/>
        <w:autoSpaceDN w:val="0"/>
        <w:adjustRightInd w:val="0"/>
        <w:spacing w:after="0"/>
        <w:jc w:val="both"/>
        <w:rPr>
          <w:rFonts w:ascii="Arial" w:eastAsia="Times New Roman" w:hAnsi="Arial" w:cs="Arial"/>
          <w:bCs/>
          <w:color w:val="5B9BD5" w:themeColor="accent1"/>
          <w:sz w:val="24"/>
          <w:szCs w:val="24"/>
          <w:lang w:eastAsia="es-MX"/>
        </w:rPr>
      </w:pPr>
      <w:r w:rsidRPr="00B9430B">
        <w:rPr>
          <w:rFonts w:ascii="Arial" w:eastAsia="Times New Roman" w:hAnsi="Arial" w:cs="Arial"/>
          <w:bCs/>
          <w:color w:val="5B9BD5" w:themeColor="accent1"/>
          <w:sz w:val="24"/>
          <w:szCs w:val="24"/>
          <w:lang w:eastAsia="es-MX"/>
        </w:rPr>
        <w:lastRenderedPageBreak/>
        <w:tab/>
        <w:t>Criterio que de conformidad con el artículo 7°</w:t>
      </w:r>
      <w:r w:rsidRPr="00B9430B">
        <w:rPr>
          <w:rFonts w:ascii="Arial" w:eastAsia="Times New Roman" w:hAnsi="Arial" w:cs="Arial"/>
          <w:bCs/>
          <w:color w:val="5B9BD5" w:themeColor="accent1"/>
          <w:sz w:val="24"/>
          <w:szCs w:val="24"/>
          <w:vertAlign w:val="superscript"/>
          <w:lang w:eastAsia="es-MX"/>
        </w:rPr>
        <w:footnoteReference w:id="4"/>
      </w:r>
      <w:r w:rsidRPr="00B9430B">
        <w:rPr>
          <w:rFonts w:ascii="Arial" w:eastAsia="Times New Roman" w:hAnsi="Arial" w:cs="Arial"/>
          <w:bCs/>
          <w:color w:val="5B9BD5" w:themeColor="accent1"/>
          <w:sz w:val="24"/>
          <w:szCs w:val="24"/>
          <w:lang w:eastAsia="es-MX"/>
        </w:rPr>
        <w:t xml:space="preserve"> de la Ley de Transparencia resulta aplicable al caso concreto, pues el mismo es para hacer efectivo el derecho de acceso a la información pública, ya que orienta a esta Comisión de Transparencia para favorecer el principio de máxima publicidad y disponibilidad de la información en posesión del sujeto obligado.</w:t>
      </w:r>
    </w:p>
    <w:p w:rsidR="00426184" w:rsidRDefault="00426184" w:rsidP="007B6B6A">
      <w:pPr>
        <w:pStyle w:val="corte4fondo"/>
        <w:tabs>
          <w:tab w:val="left" w:pos="708"/>
          <w:tab w:val="left" w:pos="1416"/>
          <w:tab w:val="left" w:pos="2124"/>
          <w:tab w:val="left" w:pos="2832"/>
          <w:tab w:val="left" w:pos="3540"/>
          <w:tab w:val="center" w:pos="4278"/>
        </w:tabs>
        <w:spacing w:line="276" w:lineRule="auto"/>
        <w:ind w:firstLine="0"/>
        <w:rPr>
          <w:rFonts w:cs="Arial"/>
          <w:b/>
          <w:color w:val="5B9BD5" w:themeColor="accent1"/>
          <w:sz w:val="24"/>
          <w:szCs w:val="24"/>
        </w:rPr>
      </w:pPr>
    </w:p>
    <w:p w:rsidR="00B9430B" w:rsidRPr="00B9430B" w:rsidRDefault="00B9430B" w:rsidP="007B6B6A">
      <w:pPr>
        <w:pStyle w:val="corte4fondo"/>
        <w:tabs>
          <w:tab w:val="left" w:pos="708"/>
          <w:tab w:val="left" w:pos="1416"/>
          <w:tab w:val="left" w:pos="2124"/>
          <w:tab w:val="left" w:pos="2832"/>
          <w:tab w:val="left" w:pos="3540"/>
          <w:tab w:val="center" w:pos="4278"/>
        </w:tabs>
        <w:spacing w:line="276" w:lineRule="auto"/>
        <w:ind w:firstLine="0"/>
        <w:rPr>
          <w:rFonts w:cs="Arial"/>
          <w:b/>
          <w:color w:val="5B9BD5" w:themeColor="accent1"/>
          <w:sz w:val="24"/>
          <w:szCs w:val="24"/>
        </w:rPr>
      </w:pPr>
    </w:p>
    <w:p w:rsidR="00F61F45" w:rsidRPr="00B9430B" w:rsidRDefault="002A3FDB" w:rsidP="007B6B6A">
      <w:pPr>
        <w:pStyle w:val="corte4fondo"/>
        <w:tabs>
          <w:tab w:val="left" w:pos="567"/>
        </w:tabs>
        <w:spacing w:line="276" w:lineRule="auto"/>
        <w:ind w:firstLine="0"/>
        <w:rPr>
          <w:rFonts w:cs="Arial"/>
          <w:color w:val="5B9BD5" w:themeColor="accent1"/>
          <w:sz w:val="24"/>
          <w:szCs w:val="24"/>
        </w:rPr>
      </w:pPr>
      <w:r w:rsidRPr="00B9430B">
        <w:rPr>
          <w:rFonts w:cs="Arial"/>
          <w:b/>
          <w:color w:val="5B9BD5" w:themeColor="accent1"/>
          <w:sz w:val="24"/>
          <w:szCs w:val="24"/>
        </w:rPr>
        <w:tab/>
        <w:t xml:space="preserve">6.3. </w:t>
      </w:r>
      <w:r w:rsidR="00F61F45" w:rsidRPr="00B9430B">
        <w:rPr>
          <w:rFonts w:cs="Arial"/>
          <w:b/>
          <w:color w:val="5B9BD5" w:themeColor="accent1"/>
          <w:sz w:val="24"/>
          <w:szCs w:val="24"/>
        </w:rPr>
        <w:t>Sentido de esta resolución</w:t>
      </w:r>
      <w:r w:rsidR="00F61F45" w:rsidRPr="00B9430B">
        <w:rPr>
          <w:rFonts w:cs="Arial"/>
          <w:color w:val="5B9BD5" w:themeColor="accent1"/>
          <w:sz w:val="24"/>
          <w:szCs w:val="24"/>
        </w:rPr>
        <w:t>.</w:t>
      </w:r>
    </w:p>
    <w:p w:rsidR="00F61F45" w:rsidRPr="00B9430B" w:rsidRDefault="00F61F45" w:rsidP="007B6B6A">
      <w:pPr>
        <w:pStyle w:val="corte4fondo"/>
        <w:tabs>
          <w:tab w:val="left" w:pos="567"/>
        </w:tabs>
        <w:spacing w:line="276" w:lineRule="auto"/>
        <w:rPr>
          <w:rFonts w:cs="Arial"/>
          <w:color w:val="5B9BD5" w:themeColor="accent1"/>
          <w:sz w:val="24"/>
          <w:szCs w:val="24"/>
        </w:rPr>
      </w:pPr>
    </w:p>
    <w:p w:rsidR="00F61F45" w:rsidRDefault="00F61F45" w:rsidP="007B6B6A">
      <w:pPr>
        <w:spacing w:after="0"/>
        <w:ind w:firstLine="708"/>
        <w:jc w:val="both"/>
        <w:rPr>
          <w:rFonts w:ascii="Arial" w:hAnsi="Arial" w:cs="Arial"/>
          <w:color w:val="5B9BD5" w:themeColor="accent1"/>
          <w:sz w:val="24"/>
          <w:szCs w:val="24"/>
        </w:rPr>
      </w:pPr>
      <w:r w:rsidRPr="00B9430B">
        <w:rPr>
          <w:rFonts w:ascii="Arial" w:hAnsi="Arial" w:cs="Arial"/>
          <w:color w:val="5B9BD5" w:themeColor="accent1"/>
          <w:sz w:val="24"/>
          <w:szCs w:val="24"/>
        </w:rPr>
        <w:t xml:space="preserve">En las condiciones anotadas y al haber resultado fundado el agravio que hizo valer el recurrente, con fundamento en el artículo 175, fracción III de la Ley de Transparencia y Acceso a la Información Pública del Estado de San Luis Potosí, resulta procedente </w:t>
      </w:r>
      <w:r w:rsidRPr="00B9430B">
        <w:rPr>
          <w:rFonts w:ascii="Arial" w:hAnsi="Arial" w:cs="Arial"/>
          <w:b/>
          <w:bCs/>
          <w:color w:val="5B9BD5" w:themeColor="accent1"/>
          <w:sz w:val="24"/>
          <w:szCs w:val="24"/>
        </w:rPr>
        <w:t xml:space="preserve">modificar </w:t>
      </w:r>
      <w:r w:rsidRPr="00B9430B">
        <w:rPr>
          <w:rFonts w:ascii="Arial" w:hAnsi="Arial" w:cs="Arial"/>
          <w:color w:val="5B9BD5" w:themeColor="accent1"/>
          <w:sz w:val="24"/>
          <w:szCs w:val="24"/>
        </w:rPr>
        <w:t>la respuesta emitida por la autoridad, a efecto de que:</w:t>
      </w:r>
    </w:p>
    <w:p w:rsidR="00B9430B" w:rsidRPr="00B9430B" w:rsidRDefault="00B9430B" w:rsidP="007B6B6A">
      <w:pPr>
        <w:spacing w:after="0"/>
        <w:ind w:firstLine="708"/>
        <w:jc w:val="both"/>
        <w:rPr>
          <w:rFonts w:ascii="Arial" w:hAnsi="Arial" w:cs="Arial"/>
          <w:color w:val="5B9BD5" w:themeColor="accent1"/>
          <w:sz w:val="24"/>
          <w:szCs w:val="24"/>
        </w:rPr>
      </w:pPr>
    </w:p>
    <w:p w:rsidR="00F61F45" w:rsidRPr="00B9430B" w:rsidRDefault="00F61F45" w:rsidP="007B6B6A">
      <w:pPr>
        <w:autoSpaceDE w:val="0"/>
        <w:autoSpaceDN w:val="0"/>
        <w:adjustRightInd w:val="0"/>
        <w:spacing w:after="0"/>
        <w:jc w:val="both"/>
        <w:rPr>
          <w:rFonts w:ascii="Arial" w:hAnsi="Arial" w:cs="Arial"/>
          <w:color w:val="5B9BD5" w:themeColor="accent1"/>
          <w:sz w:val="24"/>
          <w:szCs w:val="24"/>
        </w:rPr>
      </w:pPr>
      <w:r w:rsidRPr="00B9430B">
        <w:rPr>
          <w:rFonts w:ascii="Arial" w:hAnsi="Arial" w:cs="Arial"/>
          <w:color w:val="5B9BD5" w:themeColor="accent1"/>
          <w:sz w:val="24"/>
          <w:szCs w:val="24"/>
        </w:rPr>
        <w:tab/>
      </w:r>
    </w:p>
    <w:p w:rsidR="009E15E5" w:rsidRPr="00B9430B" w:rsidRDefault="009E15E5" w:rsidP="007B6B6A">
      <w:pPr>
        <w:pStyle w:val="Prrafodelista"/>
        <w:numPr>
          <w:ilvl w:val="0"/>
          <w:numId w:val="6"/>
        </w:numPr>
        <w:autoSpaceDE w:val="0"/>
        <w:autoSpaceDN w:val="0"/>
        <w:adjustRightInd w:val="0"/>
        <w:spacing w:after="0"/>
        <w:jc w:val="both"/>
        <w:rPr>
          <w:rFonts w:ascii="Arial" w:hAnsi="Arial" w:cs="Arial"/>
          <w:color w:val="5B9BD5" w:themeColor="accent1"/>
          <w:sz w:val="24"/>
          <w:szCs w:val="24"/>
        </w:rPr>
      </w:pPr>
      <w:r w:rsidRPr="00B9430B">
        <w:rPr>
          <w:rFonts w:ascii="Arial" w:hAnsi="Arial" w:cs="Arial"/>
          <w:color w:val="5B9BD5" w:themeColor="accent1"/>
          <w:sz w:val="24"/>
          <w:szCs w:val="24"/>
        </w:rPr>
        <w:t>E</w:t>
      </w:r>
      <w:r w:rsidRPr="00B9430B">
        <w:rPr>
          <w:rFonts w:ascii="Arial" w:hAnsi="Arial" w:cs="Arial"/>
          <w:color w:val="5B9BD5" w:themeColor="accent1"/>
          <w:sz w:val="24"/>
          <w:szCs w:val="24"/>
          <w:lang w:val="x-none"/>
        </w:rPr>
        <w:t>mita una nueva r</w:t>
      </w:r>
      <w:r w:rsidRPr="00B9430B">
        <w:rPr>
          <w:rFonts w:ascii="Arial" w:hAnsi="Arial" w:cs="Arial"/>
          <w:color w:val="5B9BD5" w:themeColor="accent1"/>
          <w:sz w:val="24"/>
          <w:szCs w:val="24"/>
        </w:rPr>
        <w:t xml:space="preserve">espuesta al hoy recurrente </w:t>
      </w:r>
      <w:r w:rsidRPr="00B9430B">
        <w:rPr>
          <w:rFonts w:ascii="Arial" w:hAnsi="Arial" w:cs="Arial"/>
          <w:color w:val="5B9BD5" w:themeColor="accent1"/>
          <w:sz w:val="24"/>
          <w:szCs w:val="24"/>
          <w:lang w:val="x-none"/>
        </w:rPr>
        <w:t>suficientemente fundada y motivada, en la cual se manifieste</w:t>
      </w:r>
      <w:r w:rsidR="006121D8" w:rsidRPr="00B9430B">
        <w:rPr>
          <w:rFonts w:ascii="Arial" w:hAnsi="Arial" w:cs="Arial"/>
          <w:color w:val="5B9BD5" w:themeColor="accent1"/>
          <w:sz w:val="24"/>
          <w:szCs w:val="24"/>
        </w:rPr>
        <w:t>, el motivo por el cual respondió las preguntas 1 y 4 en el sentido en el que lo hizo</w:t>
      </w:r>
      <w:r w:rsidRPr="00B9430B">
        <w:rPr>
          <w:rFonts w:ascii="Arial" w:hAnsi="Arial" w:cs="Arial"/>
          <w:color w:val="5B9BD5" w:themeColor="accent1"/>
          <w:sz w:val="24"/>
          <w:szCs w:val="24"/>
        </w:rPr>
        <w:t>.</w:t>
      </w:r>
    </w:p>
    <w:p w:rsidR="006121D8" w:rsidRPr="00B9430B" w:rsidRDefault="006121D8" w:rsidP="006121D8">
      <w:pPr>
        <w:pStyle w:val="corte4fondo"/>
        <w:numPr>
          <w:ilvl w:val="0"/>
          <w:numId w:val="6"/>
        </w:numPr>
        <w:spacing w:line="276" w:lineRule="auto"/>
        <w:rPr>
          <w:rFonts w:cs="Arial"/>
          <w:color w:val="5B9BD5" w:themeColor="accent1"/>
          <w:sz w:val="24"/>
          <w:szCs w:val="24"/>
        </w:rPr>
      </w:pPr>
      <w:r w:rsidRPr="00B9430B">
        <w:rPr>
          <w:rFonts w:cs="Arial"/>
          <w:color w:val="5B9BD5" w:themeColor="accent1"/>
          <w:sz w:val="24"/>
          <w:szCs w:val="24"/>
        </w:rPr>
        <w:t xml:space="preserve">De igual forma de respuesta a las preguntas 2 y 3 que refieren “Solicito copia simple o ponga a disposición los libros del área de Aduana y Pluma del </w:t>
      </w:r>
      <w:proofErr w:type="spellStart"/>
      <w:r w:rsidRPr="00B9430B">
        <w:rPr>
          <w:rFonts w:cs="Arial"/>
          <w:color w:val="5B9BD5" w:themeColor="accent1"/>
          <w:sz w:val="24"/>
          <w:szCs w:val="24"/>
        </w:rPr>
        <w:t>Cereso</w:t>
      </w:r>
      <w:proofErr w:type="spellEnd"/>
      <w:r w:rsidRPr="00B9430B">
        <w:rPr>
          <w:rFonts w:cs="Arial"/>
          <w:color w:val="5B9BD5" w:themeColor="accent1"/>
          <w:sz w:val="24"/>
          <w:szCs w:val="24"/>
        </w:rPr>
        <w:t xml:space="preserve"> de Ciudad Valles, donde consta la salida de las personas privadas de su libertad enlistados en la tabla antes citada </w:t>
      </w:r>
    </w:p>
    <w:p w:rsidR="006121D8" w:rsidRDefault="006121D8" w:rsidP="006121D8">
      <w:pPr>
        <w:pStyle w:val="corte4fondo"/>
        <w:spacing w:line="276" w:lineRule="auto"/>
        <w:ind w:left="1429" w:firstLine="0"/>
        <w:rPr>
          <w:rFonts w:cs="Arial"/>
          <w:color w:val="5B9BD5" w:themeColor="accent1"/>
          <w:sz w:val="24"/>
          <w:szCs w:val="24"/>
        </w:rPr>
      </w:pPr>
      <w:r w:rsidRPr="00B9430B">
        <w:rPr>
          <w:rFonts w:cs="Arial"/>
          <w:color w:val="5B9BD5" w:themeColor="accent1"/>
          <w:sz w:val="24"/>
          <w:szCs w:val="24"/>
        </w:rPr>
        <w:t xml:space="preserve">Copia simple de la excarcelación donde se autorizaba su salida a la institución médica”. </w:t>
      </w:r>
    </w:p>
    <w:p w:rsidR="00B9430B" w:rsidRPr="00B9430B" w:rsidRDefault="00B9430B" w:rsidP="006121D8">
      <w:pPr>
        <w:pStyle w:val="corte4fondo"/>
        <w:spacing w:line="276" w:lineRule="auto"/>
        <w:ind w:left="1429" w:firstLine="0"/>
        <w:rPr>
          <w:rFonts w:cs="Arial"/>
          <w:color w:val="5B9BD5" w:themeColor="accent1"/>
          <w:sz w:val="24"/>
          <w:szCs w:val="24"/>
        </w:rPr>
      </w:pPr>
    </w:p>
    <w:p w:rsidR="006121D8" w:rsidRPr="00B9430B" w:rsidRDefault="006121D8" w:rsidP="006121D8">
      <w:pPr>
        <w:pStyle w:val="Prrafodelista"/>
        <w:autoSpaceDE w:val="0"/>
        <w:autoSpaceDN w:val="0"/>
        <w:adjustRightInd w:val="0"/>
        <w:spacing w:after="0"/>
        <w:ind w:left="1428"/>
        <w:jc w:val="both"/>
        <w:rPr>
          <w:rFonts w:ascii="Arial" w:hAnsi="Arial" w:cs="Arial"/>
          <w:color w:val="5B9BD5" w:themeColor="accent1"/>
          <w:sz w:val="24"/>
          <w:szCs w:val="24"/>
        </w:rPr>
      </w:pPr>
    </w:p>
    <w:p w:rsidR="00F61F45" w:rsidRDefault="002A3FDB" w:rsidP="007B6B6A">
      <w:pPr>
        <w:pStyle w:val="corte4fondo"/>
        <w:tabs>
          <w:tab w:val="left" w:pos="567"/>
        </w:tabs>
        <w:spacing w:line="276" w:lineRule="auto"/>
        <w:ind w:firstLine="0"/>
        <w:rPr>
          <w:rFonts w:cs="Arial"/>
          <w:b/>
          <w:color w:val="5B9BD5" w:themeColor="accent1"/>
          <w:sz w:val="24"/>
          <w:szCs w:val="24"/>
        </w:rPr>
      </w:pPr>
      <w:r w:rsidRPr="00B9430B">
        <w:rPr>
          <w:rFonts w:cs="Arial"/>
          <w:b/>
          <w:color w:val="5B9BD5" w:themeColor="accent1"/>
          <w:sz w:val="24"/>
          <w:szCs w:val="24"/>
        </w:rPr>
        <w:tab/>
        <w:t>6.4</w:t>
      </w:r>
      <w:r w:rsidR="00F61F45" w:rsidRPr="00B9430B">
        <w:rPr>
          <w:rFonts w:cs="Arial"/>
          <w:b/>
          <w:color w:val="5B9BD5" w:themeColor="accent1"/>
          <w:sz w:val="24"/>
          <w:szCs w:val="24"/>
        </w:rPr>
        <w:t>. Precisiones de esta resolución.</w:t>
      </w:r>
    </w:p>
    <w:p w:rsidR="00B9430B" w:rsidRPr="00B9430B" w:rsidRDefault="00B9430B" w:rsidP="007B6B6A">
      <w:pPr>
        <w:pStyle w:val="corte4fondo"/>
        <w:tabs>
          <w:tab w:val="left" w:pos="567"/>
        </w:tabs>
        <w:spacing w:line="276" w:lineRule="auto"/>
        <w:ind w:firstLine="0"/>
        <w:rPr>
          <w:rFonts w:cs="Arial"/>
          <w:b/>
          <w:color w:val="5B9BD5" w:themeColor="accent1"/>
          <w:sz w:val="24"/>
          <w:szCs w:val="24"/>
        </w:rPr>
      </w:pPr>
    </w:p>
    <w:p w:rsidR="00F61F45" w:rsidRPr="00B9430B" w:rsidRDefault="00F61F45" w:rsidP="007B6B6A">
      <w:pPr>
        <w:pStyle w:val="corte4fondo"/>
        <w:tabs>
          <w:tab w:val="left" w:pos="567"/>
        </w:tabs>
        <w:spacing w:line="276" w:lineRule="auto"/>
        <w:ind w:firstLine="0"/>
        <w:rPr>
          <w:rFonts w:cs="Arial"/>
          <w:b/>
          <w:color w:val="5B9BD5" w:themeColor="accent1"/>
          <w:sz w:val="24"/>
          <w:szCs w:val="24"/>
        </w:rPr>
      </w:pPr>
      <w:r w:rsidRPr="00B9430B">
        <w:rPr>
          <w:rFonts w:cs="Arial"/>
          <w:b/>
          <w:color w:val="5B9BD5" w:themeColor="accent1"/>
          <w:sz w:val="24"/>
          <w:szCs w:val="24"/>
        </w:rPr>
        <w:tab/>
      </w:r>
    </w:p>
    <w:p w:rsidR="00F61F45" w:rsidRDefault="00F61F45" w:rsidP="007B6B6A">
      <w:pPr>
        <w:pStyle w:val="corte4fondo"/>
        <w:tabs>
          <w:tab w:val="left" w:pos="567"/>
        </w:tabs>
        <w:spacing w:line="276" w:lineRule="auto"/>
        <w:ind w:firstLine="0"/>
        <w:rPr>
          <w:rFonts w:cs="Arial"/>
          <w:color w:val="5B9BD5" w:themeColor="accent1"/>
          <w:sz w:val="24"/>
          <w:szCs w:val="24"/>
        </w:rPr>
      </w:pPr>
      <w:r w:rsidRPr="00B9430B">
        <w:rPr>
          <w:rFonts w:cs="Arial"/>
          <w:b/>
          <w:color w:val="5B9BD5" w:themeColor="accent1"/>
          <w:sz w:val="24"/>
          <w:szCs w:val="24"/>
        </w:rPr>
        <w:tab/>
      </w:r>
      <w:r w:rsidRPr="00B9430B">
        <w:rPr>
          <w:rFonts w:cs="Arial"/>
          <w:color w:val="5B9BD5" w:themeColor="accent1"/>
          <w:sz w:val="24"/>
          <w:szCs w:val="24"/>
        </w:rPr>
        <w:t>De conformidad con la última parte del artículo 175 de la Ley de Transparencia está Comisión de Transparencia establece los siguientes términos para el cumplimiento de la resolución.</w:t>
      </w:r>
    </w:p>
    <w:p w:rsidR="00B9430B" w:rsidRPr="00B9430B" w:rsidRDefault="00B9430B" w:rsidP="007B6B6A">
      <w:pPr>
        <w:pStyle w:val="corte4fondo"/>
        <w:tabs>
          <w:tab w:val="left" w:pos="567"/>
        </w:tabs>
        <w:spacing w:line="276" w:lineRule="auto"/>
        <w:ind w:firstLine="0"/>
        <w:rPr>
          <w:rFonts w:cs="Arial"/>
          <w:color w:val="5B9BD5" w:themeColor="accent1"/>
          <w:sz w:val="24"/>
          <w:szCs w:val="24"/>
        </w:rPr>
      </w:pPr>
    </w:p>
    <w:p w:rsidR="00F61F45" w:rsidRPr="00B9430B" w:rsidRDefault="00F61F45" w:rsidP="007B6B6A">
      <w:pPr>
        <w:pStyle w:val="corte4fondo"/>
        <w:tabs>
          <w:tab w:val="left" w:pos="567"/>
        </w:tabs>
        <w:spacing w:line="276" w:lineRule="auto"/>
        <w:ind w:firstLine="0"/>
        <w:rPr>
          <w:rFonts w:cs="Arial"/>
          <w:color w:val="5B9BD5" w:themeColor="accent1"/>
          <w:sz w:val="24"/>
          <w:szCs w:val="24"/>
        </w:rPr>
      </w:pPr>
    </w:p>
    <w:p w:rsidR="00F61F45" w:rsidRPr="00B9430B" w:rsidRDefault="00F61F45" w:rsidP="007B6B6A">
      <w:pPr>
        <w:pStyle w:val="corte4fondo"/>
        <w:numPr>
          <w:ilvl w:val="0"/>
          <w:numId w:val="5"/>
        </w:numPr>
        <w:tabs>
          <w:tab w:val="left" w:pos="567"/>
        </w:tabs>
        <w:spacing w:line="276" w:lineRule="auto"/>
        <w:rPr>
          <w:rFonts w:cs="Arial"/>
          <w:color w:val="5B9BD5" w:themeColor="accent1"/>
          <w:sz w:val="24"/>
          <w:szCs w:val="24"/>
        </w:rPr>
      </w:pPr>
      <w:r w:rsidRPr="00B9430B">
        <w:rPr>
          <w:rFonts w:cs="Arial"/>
          <w:color w:val="5B9BD5" w:themeColor="accent1"/>
          <w:sz w:val="24"/>
          <w:szCs w:val="24"/>
        </w:rPr>
        <w:t>En cuanto a lo ordenado, se reitera que la información debe de entregarse en la modalidad solicitada.</w:t>
      </w:r>
    </w:p>
    <w:p w:rsidR="00F61F45" w:rsidRDefault="00F61F45" w:rsidP="007B6B6A">
      <w:pPr>
        <w:pStyle w:val="corte4fondo"/>
        <w:tabs>
          <w:tab w:val="left" w:pos="567"/>
        </w:tabs>
        <w:spacing w:line="276" w:lineRule="auto"/>
        <w:ind w:left="720" w:firstLine="0"/>
        <w:rPr>
          <w:rFonts w:cs="Arial"/>
          <w:color w:val="5B9BD5" w:themeColor="accent1"/>
          <w:sz w:val="24"/>
          <w:szCs w:val="24"/>
        </w:rPr>
      </w:pPr>
    </w:p>
    <w:p w:rsidR="00B9430B" w:rsidRPr="00B9430B" w:rsidRDefault="00B9430B" w:rsidP="007B6B6A">
      <w:pPr>
        <w:pStyle w:val="corte4fondo"/>
        <w:tabs>
          <w:tab w:val="left" w:pos="567"/>
        </w:tabs>
        <w:spacing w:line="276" w:lineRule="auto"/>
        <w:ind w:left="720" w:firstLine="0"/>
        <w:rPr>
          <w:rFonts w:cs="Arial"/>
          <w:color w:val="5B9BD5" w:themeColor="accent1"/>
          <w:sz w:val="24"/>
          <w:szCs w:val="24"/>
        </w:rPr>
      </w:pPr>
    </w:p>
    <w:p w:rsidR="00F61F45" w:rsidRPr="00B9430B" w:rsidRDefault="00F61F45" w:rsidP="007B6B6A">
      <w:pPr>
        <w:pStyle w:val="corte4fondo"/>
        <w:numPr>
          <w:ilvl w:val="0"/>
          <w:numId w:val="5"/>
        </w:numPr>
        <w:tabs>
          <w:tab w:val="left" w:pos="567"/>
        </w:tabs>
        <w:spacing w:line="276" w:lineRule="auto"/>
        <w:rPr>
          <w:rFonts w:cs="Arial"/>
          <w:color w:val="5B9BD5" w:themeColor="accent1"/>
          <w:sz w:val="24"/>
          <w:szCs w:val="24"/>
        </w:rPr>
      </w:pPr>
      <w:r w:rsidRPr="00B9430B">
        <w:rPr>
          <w:rFonts w:cs="Arial"/>
          <w:color w:val="5B9BD5" w:themeColor="accent1"/>
          <w:sz w:val="24"/>
          <w:szCs w:val="24"/>
        </w:rPr>
        <w:lastRenderedPageBreak/>
        <w:t>El sujeto obligado deberá de cuidar en todo momento que la información que entregará no contenga datos personales o confidenciales, pues en caso de contener información con esos datos, deberá de elaborar la versión pública.</w:t>
      </w:r>
    </w:p>
    <w:p w:rsidR="00F61F45" w:rsidRDefault="00F61F45" w:rsidP="007B6B6A">
      <w:pPr>
        <w:pStyle w:val="corte4fondo"/>
        <w:tabs>
          <w:tab w:val="left" w:pos="567"/>
        </w:tabs>
        <w:spacing w:line="276" w:lineRule="auto"/>
        <w:ind w:firstLine="0"/>
        <w:rPr>
          <w:rFonts w:cs="Arial"/>
          <w:color w:val="5B9BD5" w:themeColor="accent1"/>
          <w:sz w:val="24"/>
          <w:szCs w:val="24"/>
        </w:rPr>
      </w:pPr>
    </w:p>
    <w:p w:rsidR="00B9430B" w:rsidRPr="00B9430B" w:rsidRDefault="00B9430B" w:rsidP="007B6B6A">
      <w:pPr>
        <w:pStyle w:val="corte4fondo"/>
        <w:tabs>
          <w:tab w:val="left" w:pos="567"/>
        </w:tabs>
        <w:spacing w:line="276" w:lineRule="auto"/>
        <w:ind w:firstLine="0"/>
        <w:rPr>
          <w:rFonts w:cs="Arial"/>
          <w:color w:val="5B9BD5" w:themeColor="accent1"/>
          <w:sz w:val="24"/>
          <w:szCs w:val="24"/>
        </w:rPr>
      </w:pPr>
    </w:p>
    <w:p w:rsidR="00F61F45" w:rsidRPr="00B9430B" w:rsidRDefault="002A3FDB" w:rsidP="007B6B6A">
      <w:pPr>
        <w:pStyle w:val="NormalWeb"/>
        <w:spacing w:before="0" w:beforeAutospacing="0" w:after="0" w:afterAutospacing="0" w:line="276" w:lineRule="auto"/>
        <w:ind w:firstLine="708"/>
        <w:jc w:val="both"/>
        <w:rPr>
          <w:rFonts w:ascii="Arial" w:hAnsi="Arial" w:cs="Arial"/>
          <w:b/>
          <w:color w:val="5B9BD5" w:themeColor="accent1"/>
        </w:rPr>
      </w:pPr>
      <w:r w:rsidRPr="00B9430B">
        <w:rPr>
          <w:rFonts w:ascii="Arial" w:hAnsi="Arial" w:cs="Arial"/>
          <w:b/>
          <w:color w:val="5B9BD5" w:themeColor="accent1"/>
        </w:rPr>
        <w:t>6.5</w:t>
      </w:r>
      <w:r w:rsidR="00F61F45" w:rsidRPr="00B9430B">
        <w:rPr>
          <w:rFonts w:ascii="Arial" w:hAnsi="Arial" w:cs="Arial"/>
          <w:b/>
          <w:color w:val="5B9BD5" w:themeColor="accent1"/>
        </w:rPr>
        <w:t>. Plazo de diez días hábiles para el cumplimento de esta resolución.</w:t>
      </w:r>
    </w:p>
    <w:p w:rsidR="00F61F45" w:rsidRDefault="00F61F45" w:rsidP="007B6B6A">
      <w:pPr>
        <w:pStyle w:val="NormalWeb"/>
        <w:spacing w:before="0" w:beforeAutospacing="0" w:after="0" w:afterAutospacing="0" w:line="276" w:lineRule="auto"/>
        <w:jc w:val="both"/>
        <w:rPr>
          <w:rFonts w:ascii="Arial" w:hAnsi="Arial" w:cs="Arial"/>
          <w:color w:val="5B9BD5" w:themeColor="accent1"/>
        </w:rPr>
      </w:pPr>
    </w:p>
    <w:p w:rsidR="00B9430B" w:rsidRPr="00B9430B" w:rsidRDefault="00B9430B" w:rsidP="007B6B6A">
      <w:pPr>
        <w:pStyle w:val="NormalWeb"/>
        <w:spacing w:before="0" w:beforeAutospacing="0" w:after="0" w:afterAutospacing="0" w:line="276" w:lineRule="auto"/>
        <w:jc w:val="both"/>
        <w:rPr>
          <w:rFonts w:ascii="Arial" w:hAnsi="Arial" w:cs="Arial"/>
          <w:color w:val="5B9BD5" w:themeColor="accent1"/>
        </w:rPr>
      </w:pPr>
    </w:p>
    <w:p w:rsidR="00F61F45" w:rsidRDefault="00F61F45" w:rsidP="007B6B6A">
      <w:pPr>
        <w:pStyle w:val="NormalWeb"/>
        <w:spacing w:before="0" w:beforeAutospacing="0" w:after="0" w:afterAutospacing="0" w:line="276" w:lineRule="auto"/>
        <w:ind w:firstLine="708"/>
        <w:jc w:val="both"/>
        <w:rPr>
          <w:rFonts w:ascii="Arial" w:hAnsi="Arial" w:cs="Arial"/>
          <w:color w:val="5B9BD5" w:themeColor="accent1"/>
        </w:rPr>
      </w:pPr>
      <w:r w:rsidRPr="00B9430B">
        <w:rPr>
          <w:rFonts w:ascii="Arial" w:hAnsi="Arial" w:cs="Arial"/>
          <w:color w:val="5B9BD5" w:themeColor="accent1"/>
        </w:rPr>
        <w:t>Con fundamento en el artículo 175 de la Ley de Transparencia y Acceso a la Información Pública del Estado, este órgano colegiado le concede al sujeto obligado el plazo de diez días para la entrega de la información, plazo que es el que está Comisión de Transparencia considera que es suficiente, ya que es el máximo autorizado por el citado precepto.</w:t>
      </w:r>
    </w:p>
    <w:p w:rsidR="00B9430B" w:rsidRPr="00B9430B" w:rsidRDefault="00B9430B" w:rsidP="007B6B6A">
      <w:pPr>
        <w:pStyle w:val="NormalWeb"/>
        <w:spacing w:before="0" w:beforeAutospacing="0" w:after="0" w:afterAutospacing="0" w:line="276" w:lineRule="auto"/>
        <w:ind w:firstLine="708"/>
        <w:jc w:val="both"/>
        <w:rPr>
          <w:rFonts w:ascii="Arial" w:hAnsi="Arial" w:cs="Arial"/>
          <w:color w:val="5B9BD5" w:themeColor="accent1"/>
        </w:rPr>
      </w:pPr>
    </w:p>
    <w:p w:rsidR="00F61F45" w:rsidRPr="00B9430B" w:rsidRDefault="00F61F45" w:rsidP="007B6B6A">
      <w:pPr>
        <w:pStyle w:val="NormalWeb"/>
        <w:spacing w:before="0" w:beforeAutospacing="0" w:after="0" w:afterAutospacing="0" w:line="276" w:lineRule="auto"/>
        <w:jc w:val="both"/>
        <w:rPr>
          <w:rFonts w:ascii="Arial" w:hAnsi="Arial" w:cs="Arial"/>
          <w:color w:val="5B9BD5" w:themeColor="accent1"/>
        </w:rPr>
      </w:pPr>
    </w:p>
    <w:p w:rsidR="00F61F45" w:rsidRPr="00B9430B" w:rsidRDefault="002A3FDB" w:rsidP="007B6B6A">
      <w:pPr>
        <w:pStyle w:val="NormalWeb"/>
        <w:spacing w:before="0" w:beforeAutospacing="0" w:after="0" w:afterAutospacing="0" w:line="276" w:lineRule="auto"/>
        <w:ind w:firstLine="708"/>
        <w:jc w:val="both"/>
        <w:rPr>
          <w:rFonts w:ascii="Arial" w:hAnsi="Arial" w:cs="Arial"/>
          <w:b/>
          <w:color w:val="5B9BD5" w:themeColor="accent1"/>
        </w:rPr>
      </w:pPr>
      <w:r w:rsidRPr="00B9430B">
        <w:rPr>
          <w:rFonts w:ascii="Arial" w:hAnsi="Arial" w:cs="Arial"/>
          <w:b/>
          <w:color w:val="5B9BD5" w:themeColor="accent1"/>
        </w:rPr>
        <w:t>6.6</w:t>
      </w:r>
      <w:r w:rsidR="00F61F45" w:rsidRPr="00B9430B">
        <w:rPr>
          <w:rFonts w:ascii="Arial" w:hAnsi="Arial" w:cs="Arial"/>
          <w:b/>
          <w:color w:val="5B9BD5" w:themeColor="accent1"/>
        </w:rPr>
        <w:t>. Informe sobre el cumplimento a la resolución dentro del plazo de tres días hábiles.</w:t>
      </w:r>
    </w:p>
    <w:p w:rsidR="00F61F45" w:rsidRDefault="00F61F45" w:rsidP="007B6B6A">
      <w:pPr>
        <w:pStyle w:val="NormalWeb"/>
        <w:spacing w:before="0" w:beforeAutospacing="0" w:after="0" w:afterAutospacing="0" w:line="276" w:lineRule="auto"/>
        <w:jc w:val="both"/>
        <w:rPr>
          <w:rFonts w:ascii="Arial" w:hAnsi="Arial" w:cs="Arial"/>
          <w:b/>
          <w:color w:val="5B9BD5" w:themeColor="accent1"/>
        </w:rPr>
      </w:pPr>
    </w:p>
    <w:p w:rsidR="00B9430B" w:rsidRPr="00B9430B" w:rsidRDefault="00B9430B" w:rsidP="007B6B6A">
      <w:pPr>
        <w:pStyle w:val="NormalWeb"/>
        <w:spacing w:before="0" w:beforeAutospacing="0" w:after="0" w:afterAutospacing="0" w:line="276" w:lineRule="auto"/>
        <w:jc w:val="both"/>
        <w:rPr>
          <w:rFonts w:ascii="Arial" w:hAnsi="Arial" w:cs="Arial"/>
          <w:b/>
          <w:color w:val="5B9BD5" w:themeColor="accent1"/>
        </w:rPr>
      </w:pPr>
    </w:p>
    <w:p w:rsidR="00F61F45" w:rsidRDefault="00F61F45" w:rsidP="007B6B6A">
      <w:pPr>
        <w:pStyle w:val="NormalWeb"/>
        <w:spacing w:before="0" w:beforeAutospacing="0" w:after="0" w:afterAutospacing="0" w:line="276" w:lineRule="auto"/>
        <w:ind w:firstLine="708"/>
        <w:jc w:val="both"/>
        <w:rPr>
          <w:rFonts w:ascii="Arial" w:hAnsi="Arial" w:cs="Arial"/>
          <w:color w:val="5B9BD5" w:themeColor="accent1"/>
        </w:rPr>
      </w:pPr>
      <w:r w:rsidRPr="00B9430B">
        <w:rPr>
          <w:rFonts w:ascii="Arial" w:hAnsi="Arial" w:cs="Arial"/>
          <w:color w:val="5B9BD5" w:themeColor="accent1"/>
        </w:rPr>
        <w:t>De conformidad con el artículo 177, segundo párrafo, el sujeto obligado deberá de informar a esta Comisión de Transparencia el cumplimento a la presente resolución en un plazo que no deberá de exceder de tres días siguientes a los diez días que tiene para la entrega de la información en donde justificará con los documentos necesarios el cumplimento a lo aquí ordenado.</w:t>
      </w:r>
    </w:p>
    <w:p w:rsidR="00B9430B" w:rsidRPr="00B9430B" w:rsidRDefault="00B9430B" w:rsidP="007B6B6A">
      <w:pPr>
        <w:pStyle w:val="NormalWeb"/>
        <w:spacing w:before="0" w:beforeAutospacing="0" w:after="0" w:afterAutospacing="0" w:line="276" w:lineRule="auto"/>
        <w:ind w:firstLine="708"/>
        <w:jc w:val="both"/>
        <w:rPr>
          <w:rFonts w:ascii="Arial" w:hAnsi="Arial" w:cs="Arial"/>
          <w:color w:val="5B9BD5" w:themeColor="accent1"/>
        </w:rPr>
      </w:pPr>
    </w:p>
    <w:p w:rsidR="00F61F45" w:rsidRPr="00B9430B" w:rsidRDefault="00F61F45" w:rsidP="007B6B6A">
      <w:pPr>
        <w:pStyle w:val="NormalWeb"/>
        <w:spacing w:before="0" w:beforeAutospacing="0" w:after="0" w:afterAutospacing="0" w:line="276" w:lineRule="auto"/>
        <w:ind w:firstLine="708"/>
        <w:jc w:val="both"/>
        <w:rPr>
          <w:rFonts w:ascii="Arial" w:hAnsi="Arial" w:cs="Arial"/>
          <w:color w:val="5B9BD5" w:themeColor="accent1"/>
        </w:rPr>
      </w:pPr>
    </w:p>
    <w:p w:rsidR="00F61F45" w:rsidRDefault="002A3FDB" w:rsidP="007B6B6A">
      <w:pPr>
        <w:pStyle w:val="NormalWeb"/>
        <w:spacing w:before="0" w:beforeAutospacing="0" w:after="0" w:afterAutospacing="0" w:line="276" w:lineRule="auto"/>
        <w:ind w:firstLine="708"/>
        <w:jc w:val="both"/>
        <w:rPr>
          <w:rFonts w:ascii="Arial" w:hAnsi="Arial" w:cs="Arial"/>
          <w:b/>
          <w:color w:val="5B9BD5" w:themeColor="accent1"/>
        </w:rPr>
      </w:pPr>
      <w:r w:rsidRPr="00B9430B">
        <w:rPr>
          <w:rFonts w:ascii="Arial" w:hAnsi="Arial" w:cs="Arial"/>
          <w:b/>
          <w:color w:val="5B9BD5" w:themeColor="accent1"/>
        </w:rPr>
        <w:t>6.7</w:t>
      </w:r>
      <w:r w:rsidR="00F61F45" w:rsidRPr="00B9430B">
        <w:rPr>
          <w:rFonts w:ascii="Arial" w:hAnsi="Arial" w:cs="Arial"/>
          <w:b/>
          <w:color w:val="5B9BD5" w:themeColor="accent1"/>
        </w:rPr>
        <w:t>. Medida de apremio en caso de incumplimiento a la resolución.</w:t>
      </w:r>
    </w:p>
    <w:p w:rsidR="00B9430B" w:rsidRPr="00B9430B" w:rsidRDefault="00B9430B" w:rsidP="007B6B6A">
      <w:pPr>
        <w:pStyle w:val="NormalWeb"/>
        <w:spacing w:before="0" w:beforeAutospacing="0" w:after="0" w:afterAutospacing="0" w:line="276" w:lineRule="auto"/>
        <w:ind w:firstLine="708"/>
        <w:jc w:val="both"/>
        <w:rPr>
          <w:rFonts w:ascii="Arial" w:hAnsi="Arial" w:cs="Arial"/>
          <w:b/>
          <w:color w:val="5B9BD5" w:themeColor="accent1"/>
        </w:rPr>
      </w:pPr>
    </w:p>
    <w:p w:rsidR="00F61F45" w:rsidRPr="00B9430B" w:rsidRDefault="00F61F45" w:rsidP="007B6B6A">
      <w:pPr>
        <w:pStyle w:val="NormalWeb"/>
        <w:spacing w:before="0" w:beforeAutospacing="0" w:after="0" w:afterAutospacing="0" w:line="276" w:lineRule="auto"/>
        <w:jc w:val="both"/>
        <w:rPr>
          <w:rFonts w:ascii="Arial" w:hAnsi="Arial" w:cs="Arial"/>
          <w:color w:val="5B9BD5" w:themeColor="accent1"/>
        </w:rPr>
      </w:pPr>
    </w:p>
    <w:p w:rsidR="00F61F45" w:rsidRPr="00B9430B" w:rsidRDefault="00F61F45" w:rsidP="007B6B6A">
      <w:pPr>
        <w:pStyle w:val="corte4fondo"/>
        <w:tabs>
          <w:tab w:val="left" w:pos="567"/>
        </w:tabs>
        <w:spacing w:line="276" w:lineRule="auto"/>
        <w:rPr>
          <w:rFonts w:cs="Arial"/>
          <w:color w:val="5B9BD5" w:themeColor="accent1"/>
          <w:sz w:val="24"/>
          <w:szCs w:val="24"/>
        </w:rPr>
      </w:pPr>
      <w:r w:rsidRPr="00B9430B">
        <w:rPr>
          <w:rFonts w:cs="Arial"/>
          <w:color w:val="5B9BD5" w:themeColor="accent1"/>
          <w:sz w:val="24"/>
          <w:szCs w:val="24"/>
        </w:rPr>
        <w:t xml:space="preserve">Esta Comisión Estatal de Garantía de Acceso a la Información Pública apercibe al sujeto obligado que, en caso de no acatar la presente resolución, podrá ser acreedor de alguna de las medidas de apremio establecidas en el artículo 190 de la Ley de Transparencia, en virtud de que este Órgano Colegiado debe de garantizar el debido cumplimiento al derecho humano de acceso a la información pública.  </w:t>
      </w:r>
    </w:p>
    <w:p w:rsidR="00F61F45" w:rsidRDefault="00F61F45" w:rsidP="007B6B6A">
      <w:pPr>
        <w:pStyle w:val="corte4fondo"/>
        <w:tabs>
          <w:tab w:val="left" w:pos="567"/>
        </w:tabs>
        <w:spacing w:line="276" w:lineRule="auto"/>
        <w:ind w:firstLine="0"/>
        <w:rPr>
          <w:rFonts w:cs="Arial"/>
          <w:color w:val="5B9BD5" w:themeColor="accent1"/>
          <w:sz w:val="24"/>
          <w:szCs w:val="24"/>
        </w:rPr>
      </w:pPr>
    </w:p>
    <w:p w:rsidR="00B9430B" w:rsidRPr="00B9430B" w:rsidRDefault="00B9430B" w:rsidP="007B6B6A">
      <w:pPr>
        <w:pStyle w:val="corte4fondo"/>
        <w:tabs>
          <w:tab w:val="left" w:pos="567"/>
        </w:tabs>
        <w:spacing w:line="276" w:lineRule="auto"/>
        <w:ind w:firstLine="0"/>
        <w:rPr>
          <w:rFonts w:cs="Arial"/>
          <w:color w:val="5B9BD5" w:themeColor="accent1"/>
          <w:sz w:val="24"/>
          <w:szCs w:val="24"/>
        </w:rPr>
      </w:pPr>
    </w:p>
    <w:p w:rsidR="00F61F45" w:rsidRDefault="00F61F45" w:rsidP="007B6B6A">
      <w:pPr>
        <w:pStyle w:val="corte4fondo"/>
        <w:tabs>
          <w:tab w:val="left" w:pos="567"/>
        </w:tabs>
        <w:spacing w:line="276" w:lineRule="auto"/>
        <w:rPr>
          <w:rFonts w:cs="Arial"/>
          <w:color w:val="5B9BD5" w:themeColor="accent1"/>
          <w:sz w:val="24"/>
          <w:szCs w:val="24"/>
        </w:rPr>
      </w:pPr>
      <w:r w:rsidRPr="00B9430B">
        <w:rPr>
          <w:rFonts w:cs="Arial"/>
          <w:color w:val="5B9BD5" w:themeColor="accent1"/>
          <w:sz w:val="24"/>
          <w:szCs w:val="24"/>
        </w:rPr>
        <w:t>Por lo expuesto y fundado, SE RESUELVE:</w:t>
      </w:r>
    </w:p>
    <w:p w:rsidR="00B9430B" w:rsidRPr="00B9430B" w:rsidRDefault="00B9430B" w:rsidP="007B6B6A">
      <w:pPr>
        <w:pStyle w:val="corte4fondo"/>
        <w:tabs>
          <w:tab w:val="left" w:pos="567"/>
        </w:tabs>
        <w:spacing w:line="276" w:lineRule="auto"/>
        <w:rPr>
          <w:rFonts w:cs="Arial"/>
          <w:color w:val="5B9BD5" w:themeColor="accent1"/>
          <w:sz w:val="24"/>
          <w:szCs w:val="24"/>
        </w:rPr>
      </w:pPr>
    </w:p>
    <w:p w:rsidR="00F61F45" w:rsidRPr="00B9430B" w:rsidRDefault="00F61F45" w:rsidP="007B6B6A">
      <w:pPr>
        <w:pStyle w:val="corte4fondo"/>
        <w:spacing w:line="276" w:lineRule="auto"/>
        <w:rPr>
          <w:rFonts w:cs="Arial"/>
          <w:color w:val="5B9BD5" w:themeColor="accent1"/>
          <w:sz w:val="24"/>
          <w:szCs w:val="24"/>
        </w:rPr>
      </w:pPr>
    </w:p>
    <w:p w:rsidR="00F61F45" w:rsidRDefault="00F61F45" w:rsidP="007B6B6A">
      <w:pPr>
        <w:pStyle w:val="corte4fondo"/>
        <w:tabs>
          <w:tab w:val="left" w:pos="567"/>
        </w:tabs>
        <w:spacing w:line="276" w:lineRule="auto"/>
        <w:jc w:val="center"/>
        <w:rPr>
          <w:rFonts w:cs="Arial"/>
          <w:color w:val="5B9BD5" w:themeColor="accent1"/>
          <w:sz w:val="24"/>
          <w:szCs w:val="24"/>
        </w:rPr>
      </w:pPr>
      <w:r w:rsidRPr="00B9430B">
        <w:rPr>
          <w:rFonts w:cs="Arial"/>
          <w:b/>
          <w:color w:val="5B9BD5" w:themeColor="accent1"/>
          <w:sz w:val="24"/>
          <w:szCs w:val="24"/>
        </w:rPr>
        <w:t>RESOLUTIVOS</w:t>
      </w:r>
      <w:r w:rsidRPr="00B9430B">
        <w:rPr>
          <w:rFonts w:cs="Arial"/>
          <w:color w:val="5B9BD5" w:themeColor="accent1"/>
          <w:sz w:val="24"/>
          <w:szCs w:val="24"/>
        </w:rPr>
        <w:t xml:space="preserve"> </w:t>
      </w:r>
    </w:p>
    <w:p w:rsidR="00B9430B" w:rsidRPr="00B9430B" w:rsidRDefault="00B9430B" w:rsidP="007B6B6A">
      <w:pPr>
        <w:pStyle w:val="corte4fondo"/>
        <w:tabs>
          <w:tab w:val="left" w:pos="567"/>
        </w:tabs>
        <w:spacing w:line="276" w:lineRule="auto"/>
        <w:jc w:val="center"/>
        <w:rPr>
          <w:rFonts w:cs="Arial"/>
          <w:color w:val="5B9BD5" w:themeColor="accent1"/>
          <w:sz w:val="24"/>
          <w:szCs w:val="24"/>
        </w:rPr>
      </w:pPr>
    </w:p>
    <w:p w:rsidR="00F61F45" w:rsidRPr="00B9430B" w:rsidRDefault="00F61F45" w:rsidP="007B6B6A">
      <w:pPr>
        <w:pStyle w:val="corte4fondo"/>
        <w:tabs>
          <w:tab w:val="left" w:pos="567"/>
        </w:tabs>
        <w:spacing w:line="276" w:lineRule="auto"/>
        <w:jc w:val="center"/>
        <w:rPr>
          <w:rFonts w:cs="Arial"/>
          <w:color w:val="5B9BD5" w:themeColor="accent1"/>
          <w:sz w:val="24"/>
          <w:szCs w:val="24"/>
        </w:rPr>
      </w:pPr>
    </w:p>
    <w:p w:rsidR="00F61F45" w:rsidRPr="00B9430B" w:rsidRDefault="00F61F45" w:rsidP="007B6B6A">
      <w:pPr>
        <w:pStyle w:val="corte4fondo"/>
        <w:spacing w:line="276" w:lineRule="auto"/>
        <w:rPr>
          <w:rFonts w:cs="Arial"/>
          <w:color w:val="5B9BD5" w:themeColor="accent1"/>
          <w:sz w:val="24"/>
          <w:szCs w:val="24"/>
        </w:rPr>
      </w:pPr>
      <w:r w:rsidRPr="00B9430B">
        <w:rPr>
          <w:rFonts w:cs="Arial"/>
          <w:b/>
          <w:color w:val="5B9BD5" w:themeColor="accent1"/>
          <w:sz w:val="24"/>
          <w:szCs w:val="24"/>
        </w:rPr>
        <w:t xml:space="preserve">ÚNICO. </w:t>
      </w:r>
      <w:r w:rsidRPr="00B9430B">
        <w:rPr>
          <w:rFonts w:cs="Arial"/>
          <w:color w:val="5B9BD5" w:themeColor="accent1"/>
          <w:sz w:val="24"/>
          <w:szCs w:val="24"/>
        </w:rPr>
        <w:t xml:space="preserve">Esta Comisión Estatal de Garantía y Acceso a la Información Pública </w:t>
      </w:r>
      <w:r w:rsidRPr="00B9430B">
        <w:rPr>
          <w:rFonts w:cs="Arial"/>
          <w:b/>
          <w:color w:val="5B9BD5" w:themeColor="accent1"/>
          <w:sz w:val="24"/>
          <w:szCs w:val="24"/>
        </w:rPr>
        <w:t>modifica el acto impugnado</w:t>
      </w:r>
      <w:r w:rsidRPr="00B9430B">
        <w:rPr>
          <w:rFonts w:cs="Arial"/>
          <w:color w:val="5B9BD5" w:themeColor="accent1"/>
          <w:sz w:val="24"/>
          <w:szCs w:val="24"/>
        </w:rPr>
        <w:t xml:space="preserve"> por los fundamentos y las razones desarrolladas en el considerando sexto de la presente resolución.</w:t>
      </w:r>
    </w:p>
    <w:p w:rsidR="009D1E5E" w:rsidRPr="00B9430B" w:rsidRDefault="009D1E5E" w:rsidP="007B6B6A">
      <w:pPr>
        <w:pStyle w:val="corte4fondo"/>
        <w:tabs>
          <w:tab w:val="left" w:pos="567"/>
        </w:tabs>
        <w:spacing w:line="276" w:lineRule="auto"/>
        <w:rPr>
          <w:rFonts w:cs="Arial"/>
          <w:color w:val="5B9BD5" w:themeColor="accent1"/>
          <w:sz w:val="24"/>
          <w:szCs w:val="24"/>
        </w:rPr>
      </w:pPr>
    </w:p>
    <w:p w:rsidR="00464CFF" w:rsidRPr="00B9430B" w:rsidRDefault="00464CFF" w:rsidP="007B6B6A">
      <w:pPr>
        <w:pStyle w:val="corte4fondo"/>
        <w:tabs>
          <w:tab w:val="left" w:pos="567"/>
        </w:tabs>
        <w:spacing w:line="276" w:lineRule="auto"/>
        <w:rPr>
          <w:rFonts w:cs="Arial"/>
          <w:color w:val="5B9BD5" w:themeColor="accent1"/>
          <w:sz w:val="24"/>
          <w:szCs w:val="24"/>
        </w:rPr>
      </w:pPr>
      <w:r w:rsidRPr="00B9430B">
        <w:rPr>
          <w:rFonts w:cs="Arial"/>
          <w:b/>
          <w:color w:val="5B9BD5" w:themeColor="accent1"/>
          <w:sz w:val="24"/>
          <w:szCs w:val="24"/>
        </w:rPr>
        <w:lastRenderedPageBreak/>
        <w:t xml:space="preserve">Notifíquese; </w:t>
      </w:r>
      <w:r w:rsidRPr="00B9430B">
        <w:rPr>
          <w:rFonts w:cs="Arial"/>
          <w:color w:val="5B9BD5" w:themeColor="accent1"/>
          <w:sz w:val="24"/>
          <w:szCs w:val="24"/>
        </w:rPr>
        <w:t>por oficio a las autoridades</w:t>
      </w:r>
      <w:r w:rsidRPr="00B9430B">
        <w:rPr>
          <w:rFonts w:cs="Arial"/>
          <w:b/>
          <w:color w:val="5B9BD5" w:themeColor="accent1"/>
          <w:sz w:val="24"/>
          <w:szCs w:val="24"/>
        </w:rPr>
        <w:t xml:space="preserve"> </w:t>
      </w:r>
      <w:r w:rsidRPr="00B9430B">
        <w:rPr>
          <w:rFonts w:cs="Arial"/>
          <w:color w:val="5B9BD5" w:themeColor="accent1"/>
          <w:sz w:val="24"/>
          <w:szCs w:val="24"/>
        </w:rPr>
        <w:t>y a la recurrente por el medio que designó.</w:t>
      </w:r>
    </w:p>
    <w:p w:rsidR="00464CFF" w:rsidRPr="00B9430B" w:rsidRDefault="00464CFF" w:rsidP="007B6B6A">
      <w:pPr>
        <w:pStyle w:val="corte4fondo"/>
        <w:tabs>
          <w:tab w:val="left" w:pos="567"/>
        </w:tabs>
        <w:spacing w:line="276" w:lineRule="auto"/>
        <w:rPr>
          <w:rFonts w:cs="Arial"/>
          <w:color w:val="5B9BD5" w:themeColor="accent1"/>
          <w:sz w:val="24"/>
          <w:szCs w:val="24"/>
        </w:rPr>
      </w:pPr>
    </w:p>
    <w:p w:rsidR="00B9430B" w:rsidRPr="00B9430B" w:rsidRDefault="00B9430B" w:rsidP="00B9430B">
      <w:pPr>
        <w:pStyle w:val="corte4fondo"/>
        <w:tabs>
          <w:tab w:val="left" w:pos="567"/>
        </w:tabs>
        <w:spacing w:line="276" w:lineRule="auto"/>
        <w:rPr>
          <w:rFonts w:eastAsia="Arial Unicode MS" w:cs="Arial"/>
          <w:color w:val="5B9BD5" w:themeColor="accent1"/>
          <w:sz w:val="24"/>
          <w:szCs w:val="24"/>
        </w:rPr>
      </w:pPr>
      <w:r w:rsidRPr="00B9430B">
        <w:rPr>
          <w:rFonts w:cs="Arial"/>
          <w:color w:val="5B9BD5" w:themeColor="accent1"/>
          <w:sz w:val="24"/>
          <w:szCs w:val="24"/>
        </w:rPr>
        <w:t xml:space="preserve">Así, por unanimidad de votos lo resolvió la Comisión Estatal de Garantía de Acceso a la Información Pública, integrada por los Comisionados Licenciados Mariajosé González Zarzosa, Paulina Sánchez Pérez del Pozo, David Enrique Menchaca Zúñiga Presidente, siendo ponente la segunda de los nombrados, quienes, en unión de la Licenciada Rosa María Motilla García, Secretaria de Pleno que da fe, firman esta resolución. </w:t>
      </w:r>
      <w:r w:rsidRPr="00B9430B">
        <w:rPr>
          <w:rFonts w:eastAsia="Arial Unicode MS" w:cs="Arial"/>
          <w:color w:val="5B9BD5" w:themeColor="accent1"/>
          <w:sz w:val="24"/>
          <w:szCs w:val="24"/>
        </w:rPr>
        <w:t xml:space="preserve">   </w:t>
      </w:r>
    </w:p>
    <w:p w:rsidR="00B9430B" w:rsidRPr="00B9430B" w:rsidRDefault="00B9430B" w:rsidP="00B9430B">
      <w:pPr>
        <w:pStyle w:val="corte4fondo"/>
        <w:tabs>
          <w:tab w:val="left" w:pos="567"/>
        </w:tabs>
        <w:spacing w:line="276" w:lineRule="auto"/>
        <w:rPr>
          <w:rFonts w:cs="Arial"/>
          <w:color w:val="5B9BD5" w:themeColor="accent1"/>
          <w:sz w:val="24"/>
          <w:szCs w:val="24"/>
        </w:rPr>
      </w:pPr>
    </w:p>
    <w:p w:rsidR="00B9430B" w:rsidRPr="00B9430B" w:rsidRDefault="00B9430B" w:rsidP="00B9430B">
      <w:pPr>
        <w:spacing w:after="0"/>
        <w:ind w:left="360" w:firstLine="900"/>
        <w:jc w:val="both"/>
        <w:rPr>
          <w:rFonts w:ascii="Arial" w:eastAsia="Arial Unicode MS" w:hAnsi="Arial" w:cs="Arial"/>
          <w:b/>
          <w:color w:val="5B9BD5" w:themeColor="accent1"/>
          <w:sz w:val="24"/>
          <w:szCs w:val="24"/>
        </w:rPr>
      </w:pPr>
    </w:p>
    <w:tbl>
      <w:tblPr>
        <w:tblW w:w="9900" w:type="dxa"/>
        <w:jc w:val="center"/>
        <w:tblLook w:val="01E0" w:firstRow="1" w:lastRow="1" w:firstColumn="1" w:lastColumn="1" w:noHBand="0" w:noVBand="0"/>
      </w:tblPr>
      <w:tblGrid>
        <w:gridCol w:w="4552"/>
        <w:gridCol w:w="154"/>
        <w:gridCol w:w="180"/>
        <w:gridCol w:w="5014"/>
      </w:tblGrid>
      <w:tr w:rsidR="00B9430B" w:rsidRPr="00B9430B" w:rsidTr="00344F70">
        <w:trPr>
          <w:trHeight w:val="2654"/>
          <w:jc w:val="center"/>
        </w:trPr>
        <w:tc>
          <w:tcPr>
            <w:tcW w:w="4706" w:type="dxa"/>
            <w:gridSpan w:val="2"/>
          </w:tcPr>
          <w:p w:rsidR="00B9430B" w:rsidRPr="00B9430B" w:rsidRDefault="00B9430B" w:rsidP="00344F70">
            <w:pPr>
              <w:spacing w:after="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   COMISIONADA </w:t>
            </w: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tabs>
                <w:tab w:val="left" w:pos="1358"/>
              </w:tabs>
              <w:spacing w:after="0"/>
              <w:ind w:firstLine="36"/>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MARIAJOSÉ </w:t>
            </w: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GONZÁLEZ ZARZOSA </w:t>
            </w: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                   </w:t>
            </w:r>
          </w:p>
          <w:p w:rsidR="00B9430B" w:rsidRPr="00B9430B" w:rsidRDefault="00B9430B" w:rsidP="00344F70">
            <w:pPr>
              <w:spacing w:after="0"/>
              <w:rPr>
                <w:rFonts w:ascii="Arial" w:eastAsia="Arial Unicode MS" w:hAnsi="Arial" w:cs="Arial"/>
                <w:b/>
                <w:color w:val="5B9BD5" w:themeColor="accent1"/>
                <w:sz w:val="24"/>
                <w:szCs w:val="24"/>
              </w:rPr>
            </w:pPr>
          </w:p>
        </w:tc>
        <w:tc>
          <w:tcPr>
            <w:tcW w:w="5194" w:type="dxa"/>
            <w:gridSpan w:val="2"/>
          </w:tcPr>
          <w:p w:rsidR="00B9430B" w:rsidRPr="00B9430B" w:rsidRDefault="00B9430B" w:rsidP="00344F70">
            <w:pPr>
              <w:spacing w:after="0"/>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           COMISIONADO PRESIDENTE</w:t>
            </w: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LIC. DAVID ENRIQUE MENCHACA</w:t>
            </w:r>
          </w:p>
          <w:p w:rsidR="00B9430B" w:rsidRPr="00B9430B" w:rsidRDefault="00B9430B" w:rsidP="00344F70">
            <w:pPr>
              <w:spacing w:after="0"/>
              <w:jc w:val="center"/>
              <w:rPr>
                <w:rFonts w:ascii="Arial" w:hAnsi="Arial" w:cs="Arial"/>
                <w:i/>
                <w:color w:val="5B9BD5" w:themeColor="accent1"/>
                <w:sz w:val="24"/>
                <w:szCs w:val="24"/>
              </w:rPr>
            </w:pPr>
            <w:r w:rsidRPr="00B9430B">
              <w:rPr>
                <w:rFonts w:ascii="Arial" w:eastAsia="Arial Unicode MS" w:hAnsi="Arial" w:cs="Arial"/>
                <w:b/>
                <w:color w:val="5B9BD5" w:themeColor="accent1"/>
                <w:sz w:val="24"/>
                <w:szCs w:val="24"/>
              </w:rPr>
              <w:t xml:space="preserve"> ZÚÑIGA</w:t>
            </w: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pStyle w:val="corte4fondo"/>
              <w:tabs>
                <w:tab w:val="left" w:pos="567"/>
              </w:tabs>
              <w:spacing w:line="276" w:lineRule="auto"/>
              <w:ind w:firstLine="0"/>
              <w:rPr>
                <w:rFonts w:eastAsia="Arial Unicode MS" w:cs="Arial"/>
                <w:b/>
                <w:color w:val="5B9BD5" w:themeColor="accent1"/>
                <w:sz w:val="24"/>
                <w:szCs w:val="24"/>
                <w:lang w:eastAsia="en-US"/>
              </w:rPr>
            </w:pPr>
          </w:p>
        </w:tc>
      </w:tr>
      <w:tr w:rsidR="00B9430B" w:rsidRPr="00B9430B" w:rsidTr="00344F70">
        <w:trPr>
          <w:trHeight w:val="3003"/>
          <w:jc w:val="center"/>
        </w:trPr>
        <w:tc>
          <w:tcPr>
            <w:tcW w:w="4552" w:type="dxa"/>
          </w:tcPr>
          <w:p w:rsidR="00B9430B" w:rsidRPr="00B9430B" w:rsidRDefault="00B9430B" w:rsidP="00344F70">
            <w:pPr>
              <w:spacing w:after="0"/>
              <w:ind w:left="360" w:hanging="36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COMISIONADA</w:t>
            </w:r>
          </w:p>
          <w:p w:rsidR="00B9430B" w:rsidRDefault="00B9430B" w:rsidP="00344F70">
            <w:pPr>
              <w:spacing w:after="0"/>
              <w:ind w:left="360"/>
              <w:rPr>
                <w:rFonts w:ascii="Arial" w:eastAsia="Arial Unicode MS" w:hAnsi="Arial" w:cs="Arial"/>
                <w:b/>
                <w:color w:val="5B9BD5" w:themeColor="accent1"/>
                <w:sz w:val="24"/>
                <w:szCs w:val="24"/>
              </w:rPr>
            </w:pPr>
          </w:p>
          <w:p w:rsidR="00B9430B" w:rsidRPr="00B9430B" w:rsidRDefault="00B9430B" w:rsidP="00344F70">
            <w:pPr>
              <w:spacing w:after="0"/>
              <w:ind w:left="360"/>
              <w:rPr>
                <w:rFonts w:ascii="Arial" w:eastAsia="Arial Unicode MS" w:hAnsi="Arial" w:cs="Arial"/>
                <w:b/>
                <w:color w:val="5B9BD5" w:themeColor="accent1"/>
                <w:sz w:val="24"/>
                <w:szCs w:val="24"/>
              </w:rPr>
            </w:pPr>
          </w:p>
          <w:p w:rsidR="00B9430B" w:rsidRPr="00B9430B" w:rsidRDefault="00B9430B" w:rsidP="00344F70">
            <w:pPr>
              <w:spacing w:after="0"/>
              <w:ind w:left="360"/>
              <w:rPr>
                <w:rFonts w:ascii="Arial" w:eastAsia="Arial Unicode MS" w:hAnsi="Arial" w:cs="Arial"/>
                <w:b/>
                <w:color w:val="5B9BD5" w:themeColor="accent1"/>
                <w:sz w:val="24"/>
                <w:szCs w:val="24"/>
              </w:rPr>
            </w:pPr>
          </w:p>
          <w:p w:rsidR="00B9430B" w:rsidRPr="00B9430B" w:rsidRDefault="00B9430B" w:rsidP="00344F70">
            <w:pPr>
              <w:spacing w:after="0"/>
              <w:ind w:left="360"/>
              <w:rPr>
                <w:rFonts w:ascii="Arial" w:eastAsia="Arial Unicode MS" w:hAnsi="Arial" w:cs="Arial"/>
                <w:b/>
                <w:color w:val="5B9BD5" w:themeColor="accent1"/>
                <w:sz w:val="24"/>
                <w:szCs w:val="24"/>
              </w:rPr>
            </w:pPr>
          </w:p>
          <w:p w:rsidR="00B9430B" w:rsidRPr="00B9430B" w:rsidRDefault="00B9430B" w:rsidP="00344F70">
            <w:pPr>
              <w:spacing w:after="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LIC. PAULINA SÁNCHEZ </w:t>
            </w:r>
          </w:p>
          <w:p w:rsidR="00B9430B" w:rsidRPr="00B9430B" w:rsidRDefault="00B9430B" w:rsidP="00344F70">
            <w:pPr>
              <w:spacing w:after="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PÉREZ DEL POZO</w:t>
            </w: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36"/>
              <w:jc w:val="center"/>
              <w:rPr>
                <w:rFonts w:ascii="Arial" w:eastAsia="Arial Unicode MS" w:hAnsi="Arial" w:cs="Arial"/>
                <w:b/>
                <w:color w:val="5B9BD5" w:themeColor="accent1"/>
                <w:sz w:val="24"/>
                <w:szCs w:val="24"/>
              </w:rPr>
            </w:pPr>
          </w:p>
        </w:tc>
        <w:tc>
          <w:tcPr>
            <w:tcW w:w="334" w:type="dxa"/>
            <w:gridSpan w:val="2"/>
          </w:tcPr>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tc>
        <w:tc>
          <w:tcPr>
            <w:tcW w:w="5014" w:type="dxa"/>
          </w:tcPr>
          <w:p w:rsidR="00B9430B" w:rsidRPr="00B9430B" w:rsidRDefault="00B9430B" w:rsidP="00344F70">
            <w:pPr>
              <w:spacing w:after="0"/>
              <w:ind w:left="360" w:firstLine="708"/>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SECRETARIA DE PLENO</w:t>
            </w: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firstLine="708"/>
              <w:jc w:val="center"/>
              <w:rPr>
                <w:rFonts w:ascii="Arial" w:eastAsia="Arial Unicode MS" w:hAnsi="Arial" w:cs="Arial"/>
                <w:b/>
                <w:color w:val="5B9BD5" w:themeColor="accent1"/>
                <w:sz w:val="24"/>
                <w:szCs w:val="24"/>
              </w:rPr>
            </w:pPr>
          </w:p>
          <w:p w:rsidR="00B9430B" w:rsidRPr="00B9430B" w:rsidRDefault="00B9430B" w:rsidP="00344F70">
            <w:pPr>
              <w:spacing w:after="0"/>
              <w:ind w:left="360" w:hanging="360"/>
              <w:jc w:val="center"/>
              <w:rPr>
                <w:rFonts w:ascii="Arial" w:eastAsia="Arial Unicode MS" w:hAnsi="Arial" w:cs="Arial"/>
                <w:b/>
                <w:color w:val="5B9BD5" w:themeColor="accent1"/>
                <w:sz w:val="24"/>
                <w:szCs w:val="24"/>
              </w:rPr>
            </w:pPr>
            <w:r w:rsidRPr="00B9430B">
              <w:rPr>
                <w:rFonts w:ascii="Arial" w:eastAsia="Arial Unicode MS" w:hAnsi="Arial" w:cs="Arial"/>
                <w:b/>
                <w:color w:val="5B9BD5" w:themeColor="accent1"/>
                <w:sz w:val="24"/>
                <w:szCs w:val="24"/>
              </w:rPr>
              <w:t xml:space="preserve">LIC. ROSA MARÍA MOTILLA GARCÍA </w:t>
            </w:r>
          </w:p>
        </w:tc>
      </w:tr>
    </w:tbl>
    <w:p w:rsidR="00B9430B" w:rsidRPr="00B9430B" w:rsidRDefault="00B9430B" w:rsidP="00B9430B">
      <w:pPr>
        <w:pStyle w:val="corte4fondo"/>
        <w:tabs>
          <w:tab w:val="left" w:pos="567"/>
        </w:tabs>
        <w:spacing w:line="276" w:lineRule="auto"/>
        <w:ind w:firstLine="0"/>
        <w:rPr>
          <w:color w:val="5B9BD5" w:themeColor="accent1"/>
          <w:sz w:val="28"/>
        </w:rPr>
      </w:pPr>
      <w:r w:rsidRPr="00B9430B">
        <w:rPr>
          <w:rFonts w:cs="Arial"/>
          <w:i/>
          <w:color w:val="5B9BD5" w:themeColor="accent1"/>
          <w:sz w:val="14"/>
          <w:szCs w:val="10"/>
        </w:rPr>
        <w:t>Elaboro MSR /reviso DRL</w:t>
      </w:r>
    </w:p>
    <w:p w:rsidR="00464CFF" w:rsidRPr="00B9430B" w:rsidRDefault="00464CFF" w:rsidP="00B9430B">
      <w:pPr>
        <w:pStyle w:val="corte4fondo"/>
        <w:tabs>
          <w:tab w:val="left" w:pos="567"/>
        </w:tabs>
        <w:spacing w:line="276" w:lineRule="auto"/>
        <w:rPr>
          <w:rFonts w:cs="Arial"/>
          <w:color w:val="5B9BD5" w:themeColor="accent1"/>
          <w:sz w:val="24"/>
          <w:szCs w:val="24"/>
        </w:rPr>
      </w:pPr>
    </w:p>
    <w:sectPr w:rsidR="00464CFF" w:rsidRPr="00B9430B" w:rsidSect="00B9430B">
      <w:headerReference w:type="default" r:id="rId8"/>
      <w:pgSz w:w="12242" w:h="20163" w:code="5"/>
      <w:pgMar w:top="2410" w:right="1701" w:bottom="269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1CF5" w:rsidRDefault="00641CF5" w:rsidP="00464CFF">
      <w:pPr>
        <w:spacing w:after="0" w:line="240" w:lineRule="auto"/>
      </w:pPr>
      <w:r>
        <w:separator/>
      </w:r>
    </w:p>
  </w:endnote>
  <w:endnote w:type="continuationSeparator" w:id="0">
    <w:p w:rsidR="00641CF5" w:rsidRDefault="00641CF5"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1CF5" w:rsidRDefault="00641CF5" w:rsidP="00464CFF">
      <w:pPr>
        <w:spacing w:after="0" w:line="240" w:lineRule="auto"/>
      </w:pPr>
      <w:r>
        <w:separator/>
      </w:r>
    </w:p>
  </w:footnote>
  <w:footnote w:type="continuationSeparator" w:id="0">
    <w:p w:rsidR="00641CF5" w:rsidRDefault="00641CF5"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3F605B" w:rsidRPr="00492664" w:rsidRDefault="003F605B" w:rsidP="003F605B">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 w:id="4">
    <w:p w:rsidR="002A3FDB" w:rsidRPr="009B4E42" w:rsidRDefault="002A3FDB" w:rsidP="002A3FDB">
      <w:pPr>
        <w:pStyle w:val="Textonotapie"/>
        <w:jc w:val="both"/>
        <w:rPr>
          <w:rFonts w:ascii="Arial" w:hAnsi="Arial" w:cs="Arial"/>
          <w:sz w:val="14"/>
          <w:szCs w:val="14"/>
        </w:rPr>
      </w:pPr>
      <w:r w:rsidRPr="009B4E42">
        <w:rPr>
          <w:rStyle w:val="Refdenotaalpie"/>
          <w:rFonts w:cs="Arial"/>
          <w:color w:val="2E74B5" w:themeColor="accent1" w:themeShade="BF"/>
          <w:sz w:val="14"/>
          <w:szCs w:val="14"/>
        </w:rPr>
        <w:footnoteRef/>
      </w:r>
      <w:r w:rsidRPr="009B4E42">
        <w:rPr>
          <w:rFonts w:ascii="Arial" w:hAnsi="Arial" w:cs="Arial"/>
          <w:color w:val="2E74B5" w:themeColor="accent1" w:themeShade="BF"/>
          <w:sz w:val="14"/>
          <w:szCs w:val="14"/>
        </w:rPr>
        <w:t xml:space="preserve"> </w:t>
      </w:r>
      <w:r w:rsidRPr="009B4E42">
        <w:rPr>
          <w:rFonts w:ascii="Arial" w:hAnsi="Arial" w:cs="Arial"/>
          <w:b/>
          <w:bCs/>
          <w:color w:val="2E74B5" w:themeColor="accent1" w:themeShade="BF"/>
          <w:sz w:val="14"/>
          <w:szCs w:val="14"/>
        </w:rPr>
        <w:t xml:space="preserve">ARTICULO 7. </w:t>
      </w:r>
      <w:r w:rsidRPr="009B4E42">
        <w:rPr>
          <w:rFonts w:ascii="Arial" w:hAnsi="Arial" w:cs="Arial"/>
          <w:color w:val="2E74B5" w:themeColor="accent1" w:themeShade="BF"/>
          <w:sz w:val="14"/>
          <w:szCs w:val="14"/>
        </w:rPr>
        <w:t xml:space="preserve">El derecho de acceso a la información o la clasificación de la información se interpretarán bajo los principios establecidos en la Constitución Política de los Estados Unidos Mexicanos; los tratados internacionales de los que el Estado mexicano sea parte; y la presente Ley. En la aplicación e interpretación de la presente Ley deberá prevalecer el principio de máxima publicidad, conforme a lo dispuesto en la Constitución Política de los Estados Unidos Mexicanos; en los tratados internacionales de los que el Estado mexicano sea parte; así como en las resoluciones y sentencias vinculantes que emitan los órganos nacionales e internacionales especializados, favoreciendo en todo tiempo a las personas la protección más amplia. Para el caso de la interpretación, se podrá tomar en cuenta los criterios, determinaciones y opiniones de los organismos nacionales e internacionales, en materia de transparencia. Las disposiciones que regulen aspectos de transparencia y acceso a la información previstas en la legislación Estatal en su conjunto, deberán interpretarse armónicamente con la Ley General, atendiendo al principio </w:t>
      </w:r>
      <w:proofErr w:type="spellStart"/>
      <w:r w:rsidRPr="009B4E42">
        <w:rPr>
          <w:rFonts w:ascii="Arial" w:hAnsi="Arial" w:cs="Arial"/>
          <w:color w:val="2E74B5" w:themeColor="accent1" w:themeShade="BF"/>
          <w:sz w:val="14"/>
          <w:szCs w:val="14"/>
        </w:rPr>
        <w:t>pro</w:t>
      </w:r>
      <w:proofErr w:type="spellEnd"/>
      <w:r w:rsidRPr="009B4E42">
        <w:rPr>
          <w:rFonts w:ascii="Arial" w:hAnsi="Arial" w:cs="Arial"/>
          <w:color w:val="2E74B5" w:themeColor="accent1" w:themeShade="BF"/>
          <w:sz w:val="14"/>
          <w:szCs w:val="14"/>
        </w:rPr>
        <w:t xml:space="preserve"> persona.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9B4ECC"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3C0FCE">
      <w:rPr>
        <w:rFonts w:ascii="Arial" w:hAnsi="Arial" w:cs="Arial"/>
        <w:noProof/>
        <w:sz w:val="20"/>
        <w:szCs w:val="20"/>
      </w:rPr>
      <w:t>14</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F0162A">
      <w:rPr>
        <w:rFonts w:ascii="Arial" w:hAnsi="Arial" w:cs="Arial"/>
        <w:b/>
        <w:color w:val="2E74B5" w:themeColor="accent1" w:themeShade="BF"/>
        <w:sz w:val="20"/>
        <w:szCs w:val="20"/>
      </w:rPr>
      <w:t>2509</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3C0FC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0BE3367B"/>
    <w:multiLevelType w:val="hybridMultilevel"/>
    <w:tmpl w:val="2228D166"/>
    <w:lvl w:ilvl="0" w:tplc="47BA275A">
      <w:start w:val="1"/>
      <w:numFmt w:val="decimal"/>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15:restartNumberingAfterBreak="0">
    <w:nsid w:val="0EC84C4F"/>
    <w:multiLevelType w:val="hybridMultilevel"/>
    <w:tmpl w:val="EC12F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3DC742D7"/>
    <w:multiLevelType w:val="hybridMultilevel"/>
    <w:tmpl w:val="2228D166"/>
    <w:lvl w:ilvl="0" w:tplc="47BA275A">
      <w:start w:val="1"/>
      <w:numFmt w:val="decimal"/>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0">
    <w:nsid w:val="400F45C8"/>
    <w:multiLevelType w:val="hybridMultilevel"/>
    <w:tmpl w:val="038087BC"/>
    <w:lvl w:ilvl="0" w:tplc="CC4C2958">
      <w:start w:val="1"/>
      <w:numFmt w:val="decimal"/>
      <w:lvlText w:val="%1."/>
      <w:lvlJc w:val="left"/>
      <w:pPr>
        <w:ind w:left="1069" w:hanging="360"/>
      </w:pPr>
      <w:rPr>
        <w:rFonts w:cs="Times New Roman" w:hint="default"/>
        <w:color w:val="2E74B5" w:themeColor="accent1" w:themeShade="BF"/>
        <w:sz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4AAB57BD"/>
    <w:multiLevelType w:val="hybridMultilevel"/>
    <w:tmpl w:val="2FCA9EB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7"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51D2242C"/>
    <w:multiLevelType w:val="hybridMultilevel"/>
    <w:tmpl w:val="00D08D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6D116AFA"/>
    <w:multiLevelType w:val="hybridMultilevel"/>
    <w:tmpl w:val="833C188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7"/>
  </w:num>
  <w:num w:numId="2">
    <w:abstractNumId w:val="3"/>
  </w:num>
  <w:num w:numId="3">
    <w:abstractNumId w:val="10"/>
  </w:num>
  <w:num w:numId="4">
    <w:abstractNumId w:val="0"/>
  </w:num>
  <w:num w:numId="5">
    <w:abstractNumId w:val="2"/>
  </w:num>
  <w:num w:numId="6">
    <w:abstractNumId w:val="6"/>
  </w:num>
  <w:num w:numId="7">
    <w:abstractNumId w:val="8"/>
  </w:num>
  <w:num w:numId="8">
    <w:abstractNumId w:val="9"/>
  </w:num>
  <w:num w:numId="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16F70"/>
    <w:rsid w:val="000314A6"/>
    <w:rsid w:val="0003483E"/>
    <w:rsid w:val="00060487"/>
    <w:rsid w:val="000674D4"/>
    <w:rsid w:val="00091202"/>
    <w:rsid w:val="000C0B35"/>
    <w:rsid w:val="000C7327"/>
    <w:rsid w:val="0010351A"/>
    <w:rsid w:val="001101FE"/>
    <w:rsid w:val="00113F2D"/>
    <w:rsid w:val="0012597B"/>
    <w:rsid w:val="0014392D"/>
    <w:rsid w:val="0016033C"/>
    <w:rsid w:val="00162299"/>
    <w:rsid w:val="00186D81"/>
    <w:rsid w:val="00190144"/>
    <w:rsid w:val="00262D85"/>
    <w:rsid w:val="002A3DCE"/>
    <w:rsid w:val="002A3FDB"/>
    <w:rsid w:val="002A405E"/>
    <w:rsid w:val="002C0E19"/>
    <w:rsid w:val="002D121D"/>
    <w:rsid w:val="003019F6"/>
    <w:rsid w:val="00305129"/>
    <w:rsid w:val="00345035"/>
    <w:rsid w:val="003506F9"/>
    <w:rsid w:val="003533B4"/>
    <w:rsid w:val="00357B42"/>
    <w:rsid w:val="00374CE0"/>
    <w:rsid w:val="00377A64"/>
    <w:rsid w:val="003A1F36"/>
    <w:rsid w:val="003C0FCE"/>
    <w:rsid w:val="003D4D66"/>
    <w:rsid w:val="003E3105"/>
    <w:rsid w:val="003F605B"/>
    <w:rsid w:val="00402F27"/>
    <w:rsid w:val="00406B0E"/>
    <w:rsid w:val="004077FE"/>
    <w:rsid w:val="00412127"/>
    <w:rsid w:val="00417CF1"/>
    <w:rsid w:val="00426184"/>
    <w:rsid w:val="00464CFF"/>
    <w:rsid w:val="0046571B"/>
    <w:rsid w:val="00465EC0"/>
    <w:rsid w:val="0046646B"/>
    <w:rsid w:val="00472BAE"/>
    <w:rsid w:val="00492664"/>
    <w:rsid w:val="0049707B"/>
    <w:rsid w:val="004B3472"/>
    <w:rsid w:val="004C574B"/>
    <w:rsid w:val="00506CEC"/>
    <w:rsid w:val="005200D7"/>
    <w:rsid w:val="005409D2"/>
    <w:rsid w:val="00541FC3"/>
    <w:rsid w:val="005627A6"/>
    <w:rsid w:val="00590617"/>
    <w:rsid w:val="00591342"/>
    <w:rsid w:val="005A517A"/>
    <w:rsid w:val="005C5E20"/>
    <w:rsid w:val="005D5CC1"/>
    <w:rsid w:val="005E345E"/>
    <w:rsid w:val="006121D8"/>
    <w:rsid w:val="00641CF5"/>
    <w:rsid w:val="00653086"/>
    <w:rsid w:val="00657B80"/>
    <w:rsid w:val="0067630E"/>
    <w:rsid w:val="0069245B"/>
    <w:rsid w:val="00693C53"/>
    <w:rsid w:val="006B004A"/>
    <w:rsid w:val="006B7F35"/>
    <w:rsid w:val="006D3E68"/>
    <w:rsid w:val="00705EA7"/>
    <w:rsid w:val="00715882"/>
    <w:rsid w:val="00735D42"/>
    <w:rsid w:val="0075651E"/>
    <w:rsid w:val="00767CFB"/>
    <w:rsid w:val="00797537"/>
    <w:rsid w:val="007A3D2F"/>
    <w:rsid w:val="007A5895"/>
    <w:rsid w:val="007B6B6A"/>
    <w:rsid w:val="007D12F3"/>
    <w:rsid w:val="007D30FE"/>
    <w:rsid w:val="00811CCC"/>
    <w:rsid w:val="00846F78"/>
    <w:rsid w:val="00857F0B"/>
    <w:rsid w:val="008A6B1D"/>
    <w:rsid w:val="008E0659"/>
    <w:rsid w:val="008E5710"/>
    <w:rsid w:val="008E6DA1"/>
    <w:rsid w:val="009055CD"/>
    <w:rsid w:val="00905C4E"/>
    <w:rsid w:val="00910DCB"/>
    <w:rsid w:val="00917D16"/>
    <w:rsid w:val="00965DCD"/>
    <w:rsid w:val="00986A9E"/>
    <w:rsid w:val="00992C6A"/>
    <w:rsid w:val="00995B21"/>
    <w:rsid w:val="009B3EB2"/>
    <w:rsid w:val="009B4ECC"/>
    <w:rsid w:val="009D1E5E"/>
    <w:rsid w:val="009E15E5"/>
    <w:rsid w:val="009E657D"/>
    <w:rsid w:val="00A03CE0"/>
    <w:rsid w:val="00A263D8"/>
    <w:rsid w:val="00A57D46"/>
    <w:rsid w:val="00A911CC"/>
    <w:rsid w:val="00AB1094"/>
    <w:rsid w:val="00B02820"/>
    <w:rsid w:val="00B62667"/>
    <w:rsid w:val="00B6317E"/>
    <w:rsid w:val="00B9430B"/>
    <w:rsid w:val="00B94C64"/>
    <w:rsid w:val="00BC78B4"/>
    <w:rsid w:val="00BF36B4"/>
    <w:rsid w:val="00BF7A01"/>
    <w:rsid w:val="00C1067F"/>
    <w:rsid w:val="00C35954"/>
    <w:rsid w:val="00C46146"/>
    <w:rsid w:val="00C93856"/>
    <w:rsid w:val="00CC4549"/>
    <w:rsid w:val="00CC6DA3"/>
    <w:rsid w:val="00CD170C"/>
    <w:rsid w:val="00CE192D"/>
    <w:rsid w:val="00CE21E9"/>
    <w:rsid w:val="00CE254C"/>
    <w:rsid w:val="00CF5457"/>
    <w:rsid w:val="00D12959"/>
    <w:rsid w:val="00D21791"/>
    <w:rsid w:val="00D2407B"/>
    <w:rsid w:val="00D31410"/>
    <w:rsid w:val="00D62CEB"/>
    <w:rsid w:val="00D82074"/>
    <w:rsid w:val="00DE439F"/>
    <w:rsid w:val="00DF2283"/>
    <w:rsid w:val="00E0753A"/>
    <w:rsid w:val="00E220EC"/>
    <w:rsid w:val="00E221DD"/>
    <w:rsid w:val="00E83142"/>
    <w:rsid w:val="00EF4402"/>
    <w:rsid w:val="00F00CAC"/>
    <w:rsid w:val="00F0162A"/>
    <w:rsid w:val="00F1152B"/>
    <w:rsid w:val="00F13398"/>
    <w:rsid w:val="00F322A4"/>
    <w:rsid w:val="00F43A12"/>
    <w:rsid w:val="00F61F45"/>
    <w:rsid w:val="00F94AE8"/>
    <w:rsid w:val="00FA0ABD"/>
    <w:rsid w:val="00FA2BF7"/>
    <w:rsid w:val="00FB1A19"/>
    <w:rsid w:val="00FF00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F61F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44475">
      <w:bodyDiv w:val="1"/>
      <w:marLeft w:val="0"/>
      <w:marRight w:val="0"/>
      <w:marTop w:val="0"/>
      <w:marBottom w:val="0"/>
      <w:divBdr>
        <w:top w:val="none" w:sz="0" w:space="0" w:color="auto"/>
        <w:left w:val="none" w:sz="0" w:space="0" w:color="auto"/>
        <w:bottom w:val="none" w:sz="0" w:space="0" w:color="auto"/>
        <w:right w:val="none" w:sz="0" w:space="0" w:color="auto"/>
      </w:divBdr>
    </w:div>
    <w:div w:id="84809628">
      <w:bodyDiv w:val="1"/>
      <w:marLeft w:val="0"/>
      <w:marRight w:val="0"/>
      <w:marTop w:val="0"/>
      <w:marBottom w:val="0"/>
      <w:divBdr>
        <w:top w:val="none" w:sz="0" w:space="0" w:color="auto"/>
        <w:left w:val="none" w:sz="0" w:space="0" w:color="auto"/>
        <w:bottom w:val="none" w:sz="0" w:space="0" w:color="auto"/>
        <w:right w:val="none" w:sz="0" w:space="0" w:color="auto"/>
      </w:divBdr>
    </w:div>
    <w:div w:id="463472810">
      <w:bodyDiv w:val="1"/>
      <w:marLeft w:val="0"/>
      <w:marRight w:val="0"/>
      <w:marTop w:val="0"/>
      <w:marBottom w:val="0"/>
      <w:divBdr>
        <w:top w:val="none" w:sz="0" w:space="0" w:color="auto"/>
        <w:left w:val="none" w:sz="0" w:space="0" w:color="auto"/>
        <w:bottom w:val="none" w:sz="0" w:space="0" w:color="auto"/>
        <w:right w:val="none" w:sz="0" w:space="0" w:color="auto"/>
      </w:divBdr>
    </w:div>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649482560">
      <w:bodyDiv w:val="1"/>
      <w:marLeft w:val="0"/>
      <w:marRight w:val="0"/>
      <w:marTop w:val="0"/>
      <w:marBottom w:val="0"/>
      <w:divBdr>
        <w:top w:val="none" w:sz="0" w:space="0" w:color="auto"/>
        <w:left w:val="none" w:sz="0" w:space="0" w:color="auto"/>
        <w:bottom w:val="none" w:sz="0" w:space="0" w:color="auto"/>
        <w:right w:val="none" w:sz="0" w:space="0" w:color="auto"/>
      </w:divBdr>
    </w:div>
    <w:div w:id="730805975">
      <w:bodyDiv w:val="1"/>
      <w:marLeft w:val="0"/>
      <w:marRight w:val="0"/>
      <w:marTop w:val="0"/>
      <w:marBottom w:val="0"/>
      <w:divBdr>
        <w:top w:val="none" w:sz="0" w:space="0" w:color="auto"/>
        <w:left w:val="none" w:sz="0" w:space="0" w:color="auto"/>
        <w:bottom w:val="none" w:sz="0" w:space="0" w:color="auto"/>
        <w:right w:val="none" w:sz="0" w:space="0" w:color="auto"/>
      </w:divBdr>
    </w:div>
    <w:div w:id="794711928">
      <w:bodyDiv w:val="1"/>
      <w:marLeft w:val="0"/>
      <w:marRight w:val="0"/>
      <w:marTop w:val="0"/>
      <w:marBottom w:val="0"/>
      <w:divBdr>
        <w:top w:val="none" w:sz="0" w:space="0" w:color="auto"/>
        <w:left w:val="none" w:sz="0" w:space="0" w:color="auto"/>
        <w:bottom w:val="none" w:sz="0" w:space="0" w:color="auto"/>
        <w:right w:val="none" w:sz="0" w:space="0" w:color="auto"/>
      </w:divBdr>
    </w:div>
    <w:div w:id="864489038">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562327071">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 w:id="2087913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2C54FA-E3E0-4D25-984C-D075085EB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14</Pages>
  <Words>4833</Words>
  <Characters>26582</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9</cp:revision>
  <cp:lastPrinted>2020-10-19T16:33:00Z</cp:lastPrinted>
  <dcterms:created xsi:type="dcterms:W3CDTF">2020-06-04T01:39:00Z</dcterms:created>
  <dcterms:modified xsi:type="dcterms:W3CDTF">2020-10-19T17:15:00Z</dcterms:modified>
</cp:coreProperties>
</file>