
<file path=[Content_Types].xml><?xml version="1.0" encoding="utf-8"?>
<Types xmlns="http://schemas.openxmlformats.org/package/2006/content-types">
  <Default Extension="png" ContentType="image/png"/>
  <Default Extension="jpeg" ContentType="image/jpeg"/>
  <Default Extension="rels" ContentType="application/vnd.openxmlformats-package.relationships+xml"/>
  <Default Extension="xml" ContentType="application/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header1.xml" ContentType="application/vnd.openxmlformats-officedocument.wordprocessingml.header+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body>
    <w:p w:rsidR="00446245" w:rsidRPr="001E4866" w:rsidRDefault="00446245" w:rsidP="00446245">
      <w:pPr>
        <w:pStyle w:val="corte1datos"/>
        <w:jc w:val="right"/>
        <w:rPr>
          <w:rFonts w:cs="Arial"/>
          <w:color w:val="4472C4" w:themeColor="accent1"/>
          <w:sz w:val="24"/>
          <w:szCs w:val="24"/>
        </w:rPr>
      </w:pPr>
      <w:r w:rsidRPr="001E4866">
        <w:rPr>
          <w:rFonts w:cs="Arial"/>
          <w:color w:val="4472C4" w:themeColor="accent1"/>
          <w:sz w:val="24"/>
          <w:szCs w:val="24"/>
        </w:rPr>
        <w:t xml:space="preserve">  RECURSO DE REVISIÓN </w:t>
      </w:r>
      <w:r w:rsidR="00715710">
        <w:rPr>
          <w:rFonts w:cs="Arial"/>
          <w:color w:val="4472C4" w:themeColor="accent1"/>
          <w:sz w:val="24"/>
          <w:szCs w:val="24"/>
        </w:rPr>
        <w:t>835</w:t>
      </w:r>
      <w:r>
        <w:rPr>
          <w:rFonts w:cs="Arial"/>
          <w:color w:val="4472C4" w:themeColor="accent1"/>
          <w:sz w:val="24"/>
          <w:szCs w:val="24"/>
        </w:rPr>
        <w:t>/2024</w:t>
      </w:r>
      <w:r w:rsidRPr="001E4866">
        <w:rPr>
          <w:rFonts w:cs="Arial"/>
          <w:color w:val="4472C4" w:themeColor="accent1"/>
          <w:sz w:val="24"/>
          <w:szCs w:val="24"/>
        </w:rPr>
        <w:t xml:space="preserve">-2 </w:t>
      </w:r>
    </w:p>
    <w:p w:rsidR="00446245" w:rsidRPr="001E4866" w:rsidRDefault="00446245" w:rsidP="00446245">
      <w:pPr>
        <w:pStyle w:val="corte1datos"/>
        <w:jc w:val="right"/>
        <w:rPr>
          <w:rFonts w:cs="Arial"/>
          <w:color w:val="4472C4" w:themeColor="accent1"/>
          <w:sz w:val="24"/>
          <w:szCs w:val="24"/>
        </w:rPr>
      </w:pPr>
      <w:r>
        <w:rPr>
          <w:rFonts w:cs="Arial"/>
          <w:color w:val="4472C4" w:themeColor="accent1"/>
          <w:sz w:val="24"/>
          <w:szCs w:val="24"/>
        </w:rPr>
        <w:t>SIGEMI-SICOM</w:t>
      </w:r>
      <w:r w:rsidRPr="001E4866">
        <w:rPr>
          <w:rFonts w:cs="Arial"/>
          <w:color w:val="4472C4" w:themeColor="accent1"/>
          <w:sz w:val="24"/>
          <w:szCs w:val="24"/>
        </w:rPr>
        <w:t>.</w:t>
      </w:r>
    </w:p>
    <w:p w:rsidR="00446245" w:rsidRPr="001E4866" w:rsidRDefault="00446245" w:rsidP="00446245">
      <w:pPr>
        <w:pStyle w:val="corte1datos"/>
        <w:jc w:val="right"/>
        <w:rPr>
          <w:rFonts w:cs="Arial"/>
          <w:color w:val="4472C4" w:themeColor="accent1"/>
          <w:sz w:val="24"/>
          <w:szCs w:val="24"/>
        </w:rPr>
      </w:pPr>
    </w:p>
    <w:p w:rsidR="00446245" w:rsidRPr="001E4866" w:rsidRDefault="00446245" w:rsidP="00446245">
      <w:pPr>
        <w:pStyle w:val="corte2ponente"/>
        <w:jc w:val="right"/>
        <w:rPr>
          <w:rFonts w:cs="Arial"/>
          <w:color w:val="4472C4" w:themeColor="accent1"/>
          <w:sz w:val="24"/>
          <w:szCs w:val="24"/>
        </w:rPr>
      </w:pPr>
      <w:r w:rsidRPr="001E4866">
        <w:rPr>
          <w:rFonts w:cs="Arial"/>
          <w:color w:val="4472C4" w:themeColor="accent1"/>
          <w:sz w:val="24"/>
          <w:szCs w:val="24"/>
        </w:rPr>
        <w:t xml:space="preserve">COMISIONADO PONENTE: </w:t>
      </w:r>
    </w:p>
    <w:p w:rsidR="00446245" w:rsidRPr="001E4866" w:rsidRDefault="00446245" w:rsidP="00446245">
      <w:pPr>
        <w:pStyle w:val="corte2ponente"/>
        <w:jc w:val="right"/>
        <w:rPr>
          <w:rFonts w:cs="Arial"/>
          <w:color w:val="4472C4" w:themeColor="accent1"/>
          <w:sz w:val="24"/>
          <w:szCs w:val="24"/>
        </w:rPr>
      </w:pPr>
      <w:r>
        <w:rPr>
          <w:rFonts w:cs="Arial"/>
          <w:color w:val="4472C4" w:themeColor="accent1"/>
          <w:sz w:val="24"/>
          <w:szCs w:val="24"/>
        </w:rPr>
        <w:t>mtro</w:t>
      </w:r>
      <w:r w:rsidRPr="001E4866">
        <w:rPr>
          <w:rFonts w:cs="Arial"/>
          <w:color w:val="4472C4" w:themeColor="accent1"/>
          <w:sz w:val="24"/>
          <w:szCs w:val="24"/>
        </w:rPr>
        <w:t>. Jose alfredo solis ramirez</w:t>
      </w:r>
    </w:p>
    <w:p w:rsidR="00446245" w:rsidRPr="001E4866" w:rsidRDefault="00446245" w:rsidP="00446245">
      <w:pPr>
        <w:pStyle w:val="corte2ponente"/>
        <w:jc w:val="right"/>
        <w:rPr>
          <w:rFonts w:cs="Arial"/>
          <w:color w:val="4472C4" w:themeColor="accent1"/>
          <w:sz w:val="24"/>
          <w:szCs w:val="24"/>
        </w:rPr>
      </w:pPr>
    </w:p>
    <w:p w:rsidR="00446245" w:rsidRPr="001E4866" w:rsidRDefault="00446245" w:rsidP="00446245">
      <w:pPr>
        <w:pStyle w:val="corte2ponente"/>
        <w:jc w:val="right"/>
        <w:rPr>
          <w:rFonts w:cs="Arial"/>
          <w:color w:val="4472C4" w:themeColor="accent1"/>
          <w:sz w:val="24"/>
          <w:szCs w:val="24"/>
        </w:rPr>
      </w:pPr>
      <w:r w:rsidRPr="001E4866">
        <w:rPr>
          <w:rFonts w:cs="Arial"/>
          <w:color w:val="4472C4" w:themeColor="accent1"/>
          <w:sz w:val="24"/>
          <w:szCs w:val="24"/>
        </w:rPr>
        <w:t>ENTE OBLIGADO:</w:t>
      </w:r>
    </w:p>
    <w:p w:rsidR="00446245" w:rsidRDefault="00446245" w:rsidP="00446245">
      <w:pPr>
        <w:pStyle w:val="corte2ponente"/>
        <w:jc w:val="right"/>
        <w:rPr>
          <w:rFonts w:cs="Arial"/>
          <w:color w:val="4472C4" w:themeColor="accent1"/>
          <w:sz w:val="24"/>
          <w:szCs w:val="24"/>
        </w:rPr>
      </w:pPr>
      <w:r>
        <w:rPr>
          <w:rFonts w:cs="Arial"/>
          <w:color w:val="4472C4" w:themeColor="accent1"/>
          <w:sz w:val="24"/>
          <w:szCs w:val="24"/>
        </w:rPr>
        <w:t xml:space="preserve">H. Ayuntamiento de </w:t>
      </w:r>
      <w:r w:rsidR="00715710">
        <w:rPr>
          <w:rFonts w:cs="Arial"/>
          <w:color w:val="4472C4" w:themeColor="accent1"/>
          <w:sz w:val="24"/>
          <w:szCs w:val="24"/>
        </w:rPr>
        <w:t>Ciudad Valles</w:t>
      </w:r>
      <w:r>
        <w:rPr>
          <w:rFonts w:cs="Arial"/>
          <w:color w:val="4472C4" w:themeColor="accent1"/>
          <w:sz w:val="24"/>
          <w:szCs w:val="24"/>
        </w:rPr>
        <w:t xml:space="preserve">, </w:t>
      </w:r>
    </w:p>
    <w:p w:rsidR="00446245" w:rsidRDefault="00446245" w:rsidP="00446245">
      <w:pPr>
        <w:pStyle w:val="corte2ponente"/>
        <w:jc w:val="right"/>
        <w:rPr>
          <w:rFonts w:cs="Arial"/>
          <w:color w:val="4472C4" w:themeColor="accent1"/>
          <w:sz w:val="24"/>
          <w:szCs w:val="24"/>
        </w:rPr>
      </w:pPr>
      <w:r>
        <w:rPr>
          <w:rFonts w:cs="Arial"/>
          <w:color w:val="4472C4" w:themeColor="accent1"/>
          <w:sz w:val="24"/>
          <w:szCs w:val="24"/>
        </w:rPr>
        <w:t>San Luis Potosí.</w:t>
      </w:r>
    </w:p>
    <w:p w:rsidR="00446245" w:rsidRPr="001E4866" w:rsidRDefault="00446245" w:rsidP="00446245">
      <w:pPr>
        <w:pStyle w:val="corte2ponente"/>
        <w:jc w:val="right"/>
        <w:rPr>
          <w:rFonts w:cs="Arial"/>
          <w:color w:val="4472C4" w:themeColor="accent1"/>
          <w:sz w:val="24"/>
          <w:szCs w:val="24"/>
        </w:rPr>
      </w:pPr>
    </w:p>
    <w:p w:rsidR="00446245" w:rsidRPr="001E4866" w:rsidRDefault="00446245" w:rsidP="00446245">
      <w:pPr>
        <w:pStyle w:val="corte4fondo"/>
        <w:spacing w:line="240" w:lineRule="auto"/>
        <w:ind w:firstLine="0"/>
        <w:rPr>
          <w:rFonts w:cs="Arial"/>
          <w:b/>
          <w:color w:val="4472C4" w:themeColor="accent1"/>
          <w:sz w:val="24"/>
          <w:szCs w:val="24"/>
          <w:vertAlign w:val="subscript"/>
        </w:rPr>
      </w:pPr>
      <w:r w:rsidRPr="001E4866">
        <w:rPr>
          <w:rFonts w:cs="Arial"/>
          <w:color w:val="4472C4" w:themeColor="accent1"/>
          <w:sz w:val="24"/>
          <w:szCs w:val="24"/>
        </w:rPr>
        <w:tab/>
        <w:t xml:space="preserve">San Luis Potosí, San Luis Potosí. Acuerdo del Pleno de la Comisión Estatal de Garantía de Acceso a la Información Pública, correspondiente a la Sesión </w:t>
      </w:r>
      <w:r w:rsidR="00715710">
        <w:rPr>
          <w:rFonts w:cs="Arial"/>
          <w:color w:val="4472C4" w:themeColor="accent1"/>
          <w:sz w:val="24"/>
          <w:szCs w:val="24"/>
        </w:rPr>
        <w:t>Extrao</w:t>
      </w:r>
      <w:r w:rsidRPr="001E4866">
        <w:rPr>
          <w:rFonts w:cs="Arial"/>
          <w:color w:val="4472C4" w:themeColor="accent1"/>
          <w:sz w:val="24"/>
          <w:szCs w:val="24"/>
        </w:rPr>
        <w:t xml:space="preserve">rdinaria </w:t>
      </w:r>
      <w:r w:rsidRPr="004B4EDD">
        <w:rPr>
          <w:rFonts w:cs="Arial"/>
          <w:color w:val="4472C4" w:themeColor="accent1"/>
          <w:sz w:val="24"/>
          <w:szCs w:val="24"/>
        </w:rPr>
        <w:t xml:space="preserve">de </w:t>
      </w:r>
      <w:r w:rsidR="00715710">
        <w:rPr>
          <w:rFonts w:cs="Arial"/>
          <w:color w:val="4472C4" w:themeColor="accent1"/>
          <w:sz w:val="24"/>
          <w:szCs w:val="24"/>
        </w:rPr>
        <w:t>12 doce de junio</w:t>
      </w:r>
      <w:r>
        <w:rPr>
          <w:rFonts w:cs="Arial"/>
          <w:color w:val="4472C4" w:themeColor="accent1"/>
          <w:sz w:val="24"/>
          <w:szCs w:val="24"/>
        </w:rPr>
        <w:t xml:space="preserve"> de 2024 dos mil veinticuatro</w:t>
      </w:r>
      <w:r w:rsidRPr="004B4EDD">
        <w:rPr>
          <w:rFonts w:cs="Arial"/>
          <w:color w:val="4472C4" w:themeColor="accent1"/>
          <w:sz w:val="24"/>
          <w:szCs w:val="24"/>
        </w:rPr>
        <w:t>.</w:t>
      </w:r>
      <w:r w:rsidRPr="001E4866">
        <w:rPr>
          <w:rFonts w:cs="Arial"/>
          <w:color w:val="4472C4" w:themeColor="accent1"/>
          <w:sz w:val="24"/>
          <w:szCs w:val="24"/>
        </w:rPr>
        <w:t xml:space="preserve"> </w:t>
      </w:r>
      <w:r w:rsidRPr="001E4866">
        <w:rPr>
          <w:rFonts w:cs="Arial"/>
          <w:b/>
          <w:color w:val="4472C4" w:themeColor="accent1"/>
          <w:sz w:val="24"/>
          <w:szCs w:val="24"/>
          <w:vertAlign w:val="subscript"/>
        </w:rPr>
        <w:t xml:space="preserve"> </w:t>
      </w:r>
    </w:p>
    <w:p w:rsidR="00446245" w:rsidRPr="001E4866" w:rsidRDefault="00446245" w:rsidP="00446245">
      <w:pPr>
        <w:pStyle w:val="corte4fondo"/>
        <w:spacing w:line="240" w:lineRule="auto"/>
        <w:ind w:firstLine="0"/>
        <w:rPr>
          <w:rFonts w:cs="Arial"/>
          <w:b/>
          <w:color w:val="4472C4" w:themeColor="accent1"/>
          <w:sz w:val="24"/>
          <w:szCs w:val="24"/>
        </w:rPr>
      </w:pPr>
    </w:p>
    <w:p w:rsidR="00446245" w:rsidRPr="001E4866" w:rsidRDefault="00446245" w:rsidP="00446245">
      <w:pPr>
        <w:pStyle w:val="corte4fondo"/>
        <w:spacing w:line="240" w:lineRule="auto"/>
        <w:rPr>
          <w:rFonts w:cs="Arial"/>
          <w:color w:val="4472C4" w:themeColor="accent1"/>
          <w:sz w:val="24"/>
          <w:szCs w:val="24"/>
        </w:rPr>
      </w:pPr>
      <w:r w:rsidRPr="001E4866">
        <w:rPr>
          <w:rFonts w:cs="Arial"/>
          <w:b/>
          <w:color w:val="4472C4" w:themeColor="accent1"/>
          <w:sz w:val="24"/>
          <w:szCs w:val="24"/>
        </w:rPr>
        <w:t>VISTOS</w:t>
      </w:r>
      <w:r w:rsidRPr="001E4866">
        <w:rPr>
          <w:rFonts w:cs="Arial"/>
          <w:color w:val="4472C4" w:themeColor="accent1"/>
          <w:sz w:val="24"/>
          <w:szCs w:val="24"/>
        </w:rPr>
        <w:t>, para resolver, los autos del recurso de revisión identificado al rubro; y</w:t>
      </w:r>
    </w:p>
    <w:p w:rsidR="00446245" w:rsidRPr="001E4866" w:rsidRDefault="00446245" w:rsidP="00446245">
      <w:pPr>
        <w:pStyle w:val="corte4fondo"/>
        <w:spacing w:line="240" w:lineRule="auto"/>
        <w:rPr>
          <w:rFonts w:cs="Arial"/>
          <w:color w:val="4472C4" w:themeColor="accent1"/>
          <w:sz w:val="24"/>
          <w:szCs w:val="24"/>
        </w:rPr>
      </w:pPr>
    </w:p>
    <w:p w:rsidR="00446245" w:rsidRPr="001E4866" w:rsidRDefault="00446245" w:rsidP="00446245">
      <w:pPr>
        <w:pStyle w:val="corte4fondo"/>
        <w:spacing w:line="240" w:lineRule="auto"/>
        <w:jc w:val="center"/>
        <w:rPr>
          <w:rFonts w:cs="Arial"/>
          <w:color w:val="4472C4" w:themeColor="accent1"/>
          <w:sz w:val="24"/>
          <w:szCs w:val="24"/>
        </w:rPr>
      </w:pPr>
      <w:r w:rsidRPr="001E4866">
        <w:rPr>
          <w:rFonts w:cs="Arial"/>
          <w:b/>
          <w:color w:val="4472C4" w:themeColor="accent1"/>
          <w:sz w:val="24"/>
          <w:szCs w:val="24"/>
        </w:rPr>
        <w:t>R E S U L T A N D O</w:t>
      </w:r>
      <w:r w:rsidRPr="001E4866">
        <w:rPr>
          <w:rFonts w:cs="Arial"/>
          <w:color w:val="4472C4" w:themeColor="accent1"/>
          <w:sz w:val="24"/>
          <w:szCs w:val="24"/>
        </w:rPr>
        <w:t>:</w:t>
      </w:r>
    </w:p>
    <w:p w:rsidR="00446245" w:rsidRPr="001E4866" w:rsidRDefault="00446245" w:rsidP="00446245">
      <w:pPr>
        <w:pStyle w:val="corte4fondo"/>
        <w:spacing w:line="240" w:lineRule="auto"/>
        <w:jc w:val="center"/>
        <w:rPr>
          <w:rFonts w:cs="Arial"/>
          <w:color w:val="4472C4" w:themeColor="accent1"/>
          <w:sz w:val="24"/>
          <w:szCs w:val="24"/>
        </w:rPr>
      </w:pPr>
    </w:p>
    <w:p w:rsidR="00446245" w:rsidRPr="001E4866" w:rsidRDefault="00446245" w:rsidP="00446245">
      <w:pPr>
        <w:pStyle w:val="corte4fondo"/>
        <w:spacing w:line="240" w:lineRule="auto"/>
        <w:rPr>
          <w:rFonts w:cs="Arial"/>
          <w:color w:val="4472C4" w:themeColor="accent1"/>
          <w:sz w:val="24"/>
          <w:szCs w:val="24"/>
        </w:rPr>
      </w:pPr>
      <w:r w:rsidRPr="001E4866">
        <w:rPr>
          <w:rFonts w:cs="Arial"/>
          <w:b/>
          <w:color w:val="4472C4" w:themeColor="accent1"/>
          <w:sz w:val="24"/>
          <w:szCs w:val="24"/>
        </w:rPr>
        <w:t>PRIMERO. Solicitud de acceso a la información pública.</w:t>
      </w:r>
      <w:r w:rsidRPr="001E4866">
        <w:rPr>
          <w:rFonts w:cs="Arial"/>
          <w:color w:val="4472C4" w:themeColor="accent1"/>
          <w:sz w:val="24"/>
          <w:szCs w:val="24"/>
        </w:rPr>
        <w:t xml:space="preserve"> Según consta en la Plataforma Nacional de Transparencia en su versión SISAI 2.0 con folio </w:t>
      </w:r>
      <w:r w:rsidR="00715710" w:rsidRPr="00715710">
        <w:rPr>
          <w:rFonts w:cs="Arial"/>
          <w:color w:val="4472C4" w:themeColor="accent1"/>
          <w:sz w:val="24"/>
          <w:szCs w:val="24"/>
        </w:rPr>
        <w:t>240472924000116</w:t>
      </w:r>
      <w:r>
        <w:rPr>
          <w:rFonts w:cs="Arial"/>
          <w:color w:val="4472C4" w:themeColor="accent1"/>
          <w:sz w:val="24"/>
          <w:szCs w:val="24"/>
        </w:rPr>
        <w:t>,</w:t>
      </w:r>
      <w:r w:rsidRPr="003C1ABA">
        <w:rPr>
          <w:rFonts w:cs="Arial"/>
          <w:color w:val="4472C4" w:themeColor="accent1"/>
          <w:sz w:val="24"/>
          <w:szCs w:val="24"/>
        </w:rPr>
        <w:t xml:space="preserve"> </w:t>
      </w:r>
      <w:r w:rsidRPr="001E4866">
        <w:rPr>
          <w:rFonts w:cs="Arial"/>
          <w:color w:val="4472C4" w:themeColor="accent1"/>
          <w:sz w:val="24"/>
          <w:szCs w:val="24"/>
        </w:rPr>
        <w:t xml:space="preserve">el </w:t>
      </w:r>
      <w:r w:rsidR="00715710">
        <w:rPr>
          <w:rFonts w:cs="Arial"/>
          <w:color w:val="4472C4" w:themeColor="accent1"/>
          <w:sz w:val="24"/>
          <w:szCs w:val="24"/>
        </w:rPr>
        <w:t>11 once</w:t>
      </w:r>
      <w:r>
        <w:rPr>
          <w:rFonts w:cs="Arial"/>
          <w:color w:val="4472C4" w:themeColor="accent1"/>
          <w:sz w:val="24"/>
          <w:szCs w:val="24"/>
        </w:rPr>
        <w:t xml:space="preserve"> de abril de 2024 dos mil veinticuatro, el H. Ayuntamiento de </w:t>
      </w:r>
      <w:r w:rsidR="00715710">
        <w:rPr>
          <w:rFonts w:cs="Arial"/>
          <w:color w:val="4472C4" w:themeColor="accent1"/>
          <w:sz w:val="24"/>
          <w:szCs w:val="24"/>
        </w:rPr>
        <w:t>Ciudad Valles</w:t>
      </w:r>
      <w:r>
        <w:rPr>
          <w:rFonts w:cs="Arial"/>
          <w:color w:val="4472C4" w:themeColor="accent1"/>
          <w:sz w:val="24"/>
          <w:szCs w:val="24"/>
        </w:rPr>
        <w:t>, San Luis Potosí</w:t>
      </w:r>
      <w:r w:rsidRPr="001E4866">
        <w:rPr>
          <w:rFonts w:cs="Arial"/>
          <w:color w:val="4472C4" w:themeColor="accent1"/>
          <w:sz w:val="24"/>
          <w:szCs w:val="24"/>
        </w:rPr>
        <w:t>, recibió una solicitud de acceso a la información</w:t>
      </w:r>
      <w:r>
        <w:rPr>
          <w:rFonts w:cs="Arial"/>
          <w:color w:val="4472C4" w:themeColor="accent1"/>
          <w:sz w:val="24"/>
          <w:szCs w:val="24"/>
        </w:rPr>
        <w:t>.</w:t>
      </w:r>
    </w:p>
    <w:p w:rsidR="00446245" w:rsidRPr="001E4866" w:rsidRDefault="00446245" w:rsidP="00446245">
      <w:pPr>
        <w:pStyle w:val="corte4fondo"/>
        <w:spacing w:line="240" w:lineRule="auto"/>
        <w:rPr>
          <w:rFonts w:cs="Arial"/>
          <w:color w:val="4472C4" w:themeColor="accent1"/>
          <w:sz w:val="24"/>
          <w:szCs w:val="24"/>
        </w:rPr>
      </w:pPr>
    </w:p>
    <w:p w:rsidR="00446245" w:rsidRPr="001E4866" w:rsidRDefault="00446245" w:rsidP="00446245">
      <w:pPr>
        <w:pStyle w:val="corte4fondo"/>
        <w:spacing w:line="240" w:lineRule="auto"/>
        <w:rPr>
          <w:rFonts w:cs="Arial"/>
          <w:i/>
          <w:color w:val="4472C4" w:themeColor="accent1"/>
          <w:sz w:val="24"/>
          <w:szCs w:val="24"/>
        </w:rPr>
      </w:pPr>
      <w:r w:rsidRPr="001E4866">
        <w:rPr>
          <w:rFonts w:cs="Arial"/>
          <w:b/>
          <w:color w:val="4472C4" w:themeColor="accent1"/>
          <w:sz w:val="24"/>
          <w:szCs w:val="24"/>
        </w:rPr>
        <w:t>SEGUNDO.</w:t>
      </w:r>
      <w:r>
        <w:rPr>
          <w:rFonts w:cs="Arial"/>
          <w:b/>
          <w:color w:val="4472C4" w:themeColor="accent1"/>
          <w:sz w:val="24"/>
          <w:szCs w:val="24"/>
        </w:rPr>
        <w:t xml:space="preserve"> </w:t>
      </w:r>
      <w:r w:rsidRPr="001E4866">
        <w:rPr>
          <w:rFonts w:cs="Arial"/>
          <w:b/>
          <w:color w:val="4472C4" w:themeColor="accent1"/>
          <w:sz w:val="24"/>
          <w:szCs w:val="24"/>
        </w:rPr>
        <w:t>Respuesta a la solicitud de acceso a la información pública.</w:t>
      </w:r>
      <w:r w:rsidRPr="001E4866">
        <w:rPr>
          <w:rFonts w:cs="Arial"/>
          <w:color w:val="4472C4" w:themeColor="accent1"/>
          <w:sz w:val="24"/>
          <w:szCs w:val="24"/>
        </w:rPr>
        <w:t xml:space="preserve"> El </w:t>
      </w:r>
      <w:r w:rsidR="00715710">
        <w:rPr>
          <w:rFonts w:cs="Arial"/>
          <w:color w:val="4472C4" w:themeColor="accent1"/>
          <w:sz w:val="24"/>
          <w:szCs w:val="24"/>
        </w:rPr>
        <w:t>22 veintidós</w:t>
      </w:r>
      <w:r>
        <w:rPr>
          <w:rFonts w:cs="Arial"/>
          <w:color w:val="4472C4" w:themeColor="accent1"/>
          <w:sz w:val="24"/>
          <w:szCs w:val="24"/>
        </w:rPr>
        <w:t xml:space="preserve"> de abril de 2024 dos mil veinticuatro,</w:t>
      </w:r>
      <w:r w:rsidRPr="001E4866">
        <w:rPr>
          <w:rFonts w:cs="Arial"/>
          <w:color w:val="4472C4" w:themeColor="accent1"/>
          <w:sz w:val="24"/>
          <w:szCs w:val="24"/>
        </w:rPr>
        <w:t xml:space="preserve"> el sujeto obligado consta que, a través de la Plataforma Nacional de Transparencia, otorgó respuesta al escrito de solicitud del recurrente</w:t>
      </w:r>
      <w:r>
        <w:rPr>
          <w:rFonts w:cs="Arial"/>
          <w:color w:val="4472C4" w:themeColor="accent1"/>
          <w:sz w:val="24"/>
          <w:szCs w:val="24"/>
        </w:rPr>
        <w:t xml:space="preserve">. </w:t>
      </w:r>
      <w:r w:rsidRPr="001E4866">
        <w:rPr>
          <w:rFonts w:cs="Arial"/>
          <w:color w:val="4472C4" w:themeColor="accent1"/>
          <w:sz w:val="24"/>
          <w:szCs w:val="24"/>
        </w:rPr>
        <w:t xml:space="preserve"> </w:t>
      </w:r>
    </w:p>
    <w:p w:rsidR="00446245" w:rsidRPr="001E4866" w:rsidRDefault="00446245" w:rsidP="00446245">
      <w:pPr>
        <w:pStyle w:val="corte4fondo"/>
        <w:spacing w:line="240" w:lineRule="auto"/>
        <w:rPr>
          <w:rFonts w:cs="Arial"/>
          <w:i/>
          <w:color w:val="4472C4" w:themeColor="accent1"/>
          <w:sz w:val="24"/>
          <w:szCs w:val="24"/>
        </w:rPr>
      </w:pPr>
    </w:p>
    <w:p w:rsidR="00446245" w:rsidRDefault="00446245" w:rsidP="00446245">
      <w:pPr>
        <w:pStyle w:val="corte4fondo"/>
        <w:tabs>
          <w:tab w:val="left" w:pos="5825"/>
        </w:tabs>
        <w:spacing w:line="240" w:lineRule="auto"/>
        <w:rPr>
          <w:rFonts w:cs="Arial"/>
          <w:color w:val="4472C4" w:themeColor="accent1"/>
          <w:sz w:val="24"/>
          <w:szCs w:val="24"/>
        </w:rPr>
      </w:pPr>
      <w:r>
        <w:rPr>
          <w:rFonts w:cs="Arial"/>
          <w:b/>
          <w:color w:val="4472C4" w:themeColor="accent1"/>
          <w:sz w:val="24"/>
          <w:szCs w:val="24"/>
        </w:rPr>
        <w:t>TERCERO</w:t>
      </w:r>
      <w:r w:rsidRPr="001E4866">
        <w:rPr>
          <w:rFonts w:cs="Arial"/>
          <w:b/>
          <w:color w:val="4472C4" w:themeColor="accent1"/>
          <w:sz w:val="24"/>
          <w:szCs w:val="24"/>
        </w:rPr>
        <w:t xml:space="preserve">. Interposición del recurso. </w:t>
      </w:r>
      <w:r>
        <w:rPr>
          <w:rFonts w:cs="Arial"/>
          <w:color w:val="4472C4" w:themeColor="accent1"/>
          <w:sz w:val="24"/>
          <w:szCs w:val="24"/>
        </w:rPr>
        <w:t xml:space="preserve">El día </w:t>
      </w:r>
      <w:r w:rsidR="00715710">
        <w:rPr>
          <w:rFonts w:cs="Arial"/>
          <w:color w:val="4472C4" w:themeColor="accent1"/>
          <w:sz w:val="24"/>
          <w:szCs w:val="24"/>
        </w:rPr>
        <w:t>29 veintinueve</w:t>
      </w:r>
      <w:r>
        <w:rPr>
          <w:rFonts w:cs="Arial"/>
          <w:color w:val="4472C4" w:themeColor="accent1"/>
          <w:sz w:val="24"/>
          <w:szCs w:val="24"/>
        </w:rPr>
        <w:t xml:space="preserve"> de abril de 2024 dos mil veinticuatro</w:t>
      </w:r>
      <w:r w:rsidRPr="001E4866">
        <w:rPr>
          <w:rFonts w:cs="Arial"/>
          <w:color w:val="4472C4" w:themeColor="accent1"/>
          <w:sz w:val="24"/>
          <w:szCs w:val="24"/>
        </w:rPr>
        <w:t>, el hoy recurrente interpuso el presente medio de impugnación a través de la Plataforma Nacional de Transparenc</w:t>
      </w:r>
      <w:r>
        <w:rPr>
          <w:rFonts w:cs="Arial"/>
          <w:color w:val="4472C4" w:themeColor="accent1"/>
          <w:sz w:val="24"/>
          <w:szCs w:val="24"/>
        </w:rPr>
        <w:t xml:space="preserve">ia, el cual quedó presentado el día </w:t>
      </w:r>
      <w:r w:rsidR="00715710">
        <w:rPr>
          <w:rFonts w:cs="Arial"/>
          <w:color w:val="4472C4" w:themeColor="accent1"/>
          <w:sz w:val="24"/>
          <w:szCs w:val="24"/>
        </w:rPr>
        <w:t>29 veintinueve</w:t>
      </w:r>
      <w:r>
        <w:rPr>
          <w:rFonts w:cs="Arial"/>
          <w:color w:val="4472C4" w:themeColor="accent1"/>
          <w:sz w:val="24"/>
          <w:szCs w:val="24"/>
        </w:rPr>
        <w:t xml:space="preserve"> del mismo mes y año</w:t>
      </w:r>
      <w:r w:rsidRPr="001E4866">
        <w:rPr>
          <w:rFonts w:cs="Arial"/>
          <w:color w:val="4472C4" w:themeColor="accent1"/>
          <w:sz w:val="24"/>
          <w:szCs w:val="24"/>
        </w:rPr>
        <w:t>, ante oficialía de partes de esta Comisión; mediante el cual señaló como inconformidad lo siguiente:</w:t>
      </w:r>
    </w:p>
    <w:p w:rsidR="00446245" w:rsidRPr="001E4866" w:rsidRDefault="00446245" w:rsidP="00446245">
      <w:pPr>
        <w:pStyle w:val="corte4fondo"/>
        <w:tabs>
          <w:tab w:val="left" w:pos="5825"/>
        </w:tabs>
        <w:spacing w:line="240" w:lineRule="auto"/>
        <w:rPr>
          <w:rFonts w:cs="Arial"/>
          <w:color w:val="4472C4" w:themeColor="accent1"/>
          <w:sz w:val="24"/>
          <w:szCs w:val="24"/>
        </w:rPr>
      </w:pPr>
    </w:p>
    <w:p w:rsidR="00446245" w:rsidRPr="000A1A27" w:rsidRDefault="00446245" w:rsidP="00446245">
      <w:pPr>
        <w:spacing w:line="240" w:lineRule="auto"/>
        <w:jc w:val="both"/>
        <w:rPr>
          <w:rFonts w:ascii="Arial" w:hAnsi="Arial" w:cs="Arial"/>
          <w:color w:val="4472C4" w:themeColor="accent1"/>
          <w:sz w:val="24"/>
        </w:rPr>
      </w:pPr>
      <w:r>
        <w:rPr>
          <w:rFonts w:ascii="Arial" w:hAnsi="Arial" w:cs="Arial"/>
          <w:i/>
          <w:color w:val="4472C4" w:themeColor="accent1"/>
          <w:sz w:val="24"/>
        </w:rPr>
        <w:tab/>
        <w:t>“</w:t>
      </w:r>
      <w:r w:rsidR="00715710">
        <w:rPr>
          <w:rFonts w:ascii="Arial" w:hAnsi="Arial" w:cs="Arial"/>
          <w:i/>
          <w:color w:val="4472C4" w:themeColor="accent1"/>
          <w:sz w:val="24"/>
        </w:rPr>
        <w:t>no me entrego la información completa ni tampoco en el formato que lo pedí</w:t>
      </w:r>
      <w:r>
        <w:rPr>
          <w:rFonts w:ascii="Arial" w:hAnsi="Arial" w:cs="Arial"/>
          <w:i/>
          <w:color w:val="4472C4" w:themeColor="accent1"/>
          <w:sz w:val="24"/>
        </w:rPr>
        <w:t>” sic</w:t>
      </w:r>
    </w:p>
    <w:p w:rsidR="00446245" w:rsidRPr="001E4866" w:rsidRDefault="00446245" w:rsidP="00446245">
      <w:pPr>
        <w:pStyle w:val="corte4fondo"/>
        <w:tabs>
          <w:tab w:val="left" w:pos="5825"/>
        </w:tabs>
        <w:spacing w:line="240" w:lineRule="auto"/>
        <w:rPr>
          <w:rFonts w:cs="Arial"/>
          <w:i/>
          <w:color w:val="4472C4" w:themeColor="accent1"/>
          <w:sz w:val="24"/>
          <w:szCs w:val="24"/>
        </w:rPr>
      </w:pPr>
    </w:p>
    <w:p w:rsidR="00446245" w:rsidRPr="001E4866" w:rsidRDefault="00446245" w:rsidP="00446245">
      <w:pPr>
        <w:pStyle w:val="corte4fondo"/>
        <w:spacing w:line="240" w:lineRule="auto"/>
        <w:rPr>
          <w:rFonts w:cs="Arial"/>
          <w:color w:val="4472C4" w:themeColor="accent1"/>
          <w:sz w:val="24"/>
          <w:szCs w:val="24"/>
        </w:rPr>
      </w:pPr>
      <w:r>
        <w:rPr>
          <w:rFonts w:cs="Arial"/>
          <w:b/>
          <w:color w:val="4472C4" w:themeColor="accent1"/>
          <w:sz w:val="24"/>
          <w:szCs w:val="24"/>
        </w:rPr>
        <w:t>CUARTO</w:t>
      </w:r>
      <w:r w:rsidRPr="001E4866">
        <w:rPr>
          <w:rFonts w:cs="Arial"/>
          <w:b/>
          <w:color w:val="4472C4" w:themeColor="accent1"/>
          <w:sz w:val="24"/>
          <w:szCs w:val="24"/>
        </w:rPr>
        <w:t xml:space="preserve">. Trámite del recurso de revisión ante esta Comisión Estatal de Garantía de Acceso a la Información Pública. </w:t>
      </w:r>
      <w:r w:rsidRPr="001E4866">
        <w:rPr>
          <w:rFonts w:cs="Arial"/>
          <w:color w:val="4472C4" w:themeColor="accent1"/>
          <w:sz w:val="24"/>
          <w:szCs w:val="24"/>
        </w:rPr>
        <w:t xml:space="preserve">Mediante auto de </w:t>
      </w:r>
      <w:r w:rsidR="00521ABD">
        <w:rPr>
          <w:rFonts w:cs="Arial"/>
          <w:color w:val="4472C4" w:themeColor="accent1"/>
          <w:sz w:val="24"/>
          <w:szCs w:val="24"/>
        </w:rPr>
        <w:t>30 treinta</w:t>
      </w:r>
      <w:r>
        <w:rPr>
          <w:rFonts w:cs="Arial"/>
          <w:color w:val="4472C4" w:themeColor="accent1"/>
          <w:sz w:val="24"/>
          <w:szCs w:val="24"/>
        </w:rPr>
        <w:t xml:space="preserve"> de abril de 2024 dos mil veinticuatro</w:t>
      </w:r>
      <w:r w:rsidRPr="001E4866">
        <w:rPr>
          <w:rFonts w:cs="Arial"/>
          <w:color w:val="4472C4" w:themeColor="accent1"/>
          <w:sz w:val="24"/>
          <w:szCs w:val="24"/>
        </w:rPr>
        <w:t xml:space="preserve">, la </w:t>
      </w:r>
      <w:r>
        <w:rPr>
          <w:rFonts w:cs="Arial"/>
          <w:color w:val="4472C4" w:themeColor="accent1"/>
          <w:sz w:val="24"/>
          <w:szCs w:val="24"/>
        </w:rPr>
        <w:t>Secretaría del Pleno</w:t>
      </w:r>
      <w:r w:rsidRPr="001E4866">
        <w:rPr>
          <w:rFonts w:cs="Arial"/>
          <w:color w:val="4472C4" w:themeColor="accent1"/>
          <w:sz w:val="24"/>
          <w:szCs w:val="24"/>
        </w:rPr>
        <w:t xml:space="preserve"> de esta Comisión tuvo por recibido el recurso de revisión que hoy nos ocupa, por lo que en razón de turno le toco conocer a la ponencia del Licenciado José Alfredo </w:t>
      </w:r>
      <w:proofErr w:type="spellStart"/>
      <w:r w:rsidRPr="001E4866">
        <w:rPr>
          <w:rFonts w:cs="Arial"/>
          <w:color w:val="4472C4" w:themeColor="accent1"/>
          <w:sz w:val="24"/>
          <w:szCs w:val="24"/>
        </w:rPr>
        <w:t>Solis</w:t>
      </w:r>
      <w:proofErr w:type="spellEnd"/>
      <w:r w:rsidRPr="001E4866">
        <w:rPr>
          <w:rFonts w:cs="Arial"/>
          <w:color w:val="4472C4" w:themeColor="accent1"/>
          <w:sz w:val="24"/>
          <w:szCs w:val="24"/>
        </w:rPr>
        <w:t xml:space="preserve"> Ramírez, quien con fundamento en el artículo 110 del Código de Procedimientos Civiles del Estado, de aplicación supletoria a la Ley de Transparencia y Acceso a la Información Pública del Estado de San Luis Potosí, en concatenación con los diversos numerales 4° y 28°, segundo párrafo, así como, por el acuerdo  “CEGAIP-910/2021.S.E.”, emitido  en la sesión extraordinaria del primero de julio de dos mil veintiuno a las catorce horas, la Licenciada Rosa María Motilla García, Secretaria de Pleno de este Órgano Colegiado hizo constar que: a partir del día 1° de julio del año 2021 dos mil veintiuno, el H. Pleno de esta Comisión designo  al Licenciado José Alfredo </w:t>
      </w:r>
      <w:proofErr w:type="spellStart"/>
      <w:r w:rsidRPr="001E4866">
        <w:rPr>
          <w:rFonts w:cs="Arial"/>
          <w:color w:val="4472C4" w:themeColor="accent1"/>
          <w:sz w:val="24"/>
          <w:szCs w:val="24"/>
        </w:rPr>
        <w:t>Solis</w:t>
      </w:r>
      <w:proofErr w:type="spellEnd"/>
      <w:r w:rsidRPr="001E4866">
        <w:rPr>
          <w:rFonts w:cs="Arial"/>
          <w:color w:val="4472C4" w:themeColor="accent1"/>
          <w:sz w:val="24"/>
          <w:szCs w:val="24"/>
        </w:rPr>
        <w:t xml:space="preserve"> Ramírez, Comisionado adscrito a la ponencia 2 de esta Comisión Estatal de Garantía de </w:t>
      </w:r>
      <w:r w:rsidRPr="001E4866">
        <w:rPr>
          <w:rFonts w:cs="Arial"/>
          <w:color w:val="4472C4" w:themeColor="accent1"/>
          <w:sz w:val="24"/>
          <w:szCs w:val="24"/>
        </w:rPr>
        <w:lastRenderedPageBreak/>
        <w:t xml:space="preserve">Acceso a la Información Pública, lo que se asienta para los efectos legales conducentes,  turnando dicho expediente  bajo el número </w:t>
      </w:r>
      <w:r w:rsidR="00715710">
        <w:rPr>
          <w:rFonts w:cs="Arial"/>
          <w:b/>
          <w:color w:val="4472C4" w:themeColor="accent1"/>
          <w:sz w:val="24"/>
          <w:szCs w:val="24"/>
        </w:rPr>
        <w:t>835</w:t>
      </w:r>
      <w:r>
        <w:rPr>
          <w:rFonts w:cs="Arial"/>
          <w:b/>
          <w:color w:val="4472C4" w:themeColor="accent1"/>
          <w:sz w:val="24"/>
          <w:szCs w:val="24"/>
        </w:rPr>
        <w:t>/2024</w:t>
      </w:r>
      <w:r w:rsidRPr="001E4866">
        <w:rPr>
          <w:rFonts w:cs="Arial"/>
          <w:b/>
          <w:color w:val="4472C4" w:themeColor="accent1"/>
          <w:sz w:val="24"/>
          <w:szCs w:val="24"/>
        </w:rPr>
        <w:t xml:space="preserve">-2 </w:t>
      </w:r>
      <w:r>
        <w:rPr>
          <w:rFonts w:cs="Arial"/>
          <w:b/>
          <w:color w:val="4472C4" w:themeColor="accent1"/>
          <w:sz w:val="24"/>
          <w:szCs w:val="24"/>
        </w:rPr>
        <w:t>SIGEMI-SICOM</w:t>
      </w:r>
      <w:r w:rsidRPr="001E4866">
        <w:rPr>
          <w:rFonts w:cs="Arial"/>
          <w:b/>
          <w:color w:val="4472C4" w:themeColor="accent1"/>
          <w:sz w:val="24"/>
          <w:szCs w:val="24"/>
        </w:rPr>
        <w:t xml:space="preserve">, </w:t>
      </w:r>
      <w:r w:rsidRPr="001E4866">
        <w:rPr>
          <w:rFonts w:cs="Arial"/>
          <w:color w:val="4472C4" w:themeColor="accent1"/>
          <w:sz w:val="24"/>
          <w:szCs w:val="24"/>
        </w:rPr>
        <w:t xml:space="preserve">para que procediera, previo análisis a su admisión o </w:t>
      </w:r>
      <w:proofErr w:type="spellStart"/>
      <w:r w:rsidRPr="001E4866">
        <w:rPr>
          <w:rFonts w:cs="Arial"/>
          <w:color w:val="4472C4" w:themeColor="accent1"/>
          <w:sz w:val="24"/>
          <w:szCs w:val="24"/>
        </w:rPr>
        <w:t>desechamiento</w:t>
      </w:r>
      <w:proofErr w:type="spellEnd"/>
      <w:r w:rsidRPr="001E4866">
        <w:rPr>
          <w:rFonts w:cs="Arial"/>
          <w:color w:val="4472C4" w:themeColor="accent1"/>
          <w:sz w:val="24"/>
          <w:szCs w:val="24"/>
        </w:rPr>
        <w:t xml:space="preserve"> según fuera el caso.  </w:t>
      </w:r>
    </w:p>
    <w:p w:rsidR="00446245" w:rsidRPr="001E4866" w:rsidRDefault="00446245" w:rsidP="00446245">
      <w:pPr>
        <w:pStyle w:val="corte4fondo"/>
        <w:spacing w:line="240" w:lineRule="auto"/>
        <w:rPr>
          <w:rFonts w:cs="Arial"/>
          <w:color w:val="4472C4" w:themeColor="accent1"/>
          <w:sz w:val="24"/>
          <w:szCs w:val="24"/>
        </w:rPr>
      </w:pPr>
    </w:p>
    <w:p w:rsidR="00446245" w:rsidRDefault="00446245" w:rsidP="00446245">
      <w:pPr>
        <w:spacing w:line="240" w:lineRule="auto"/>
        <w:ind w:firstLine="709"/>
        <w:jc w:val="both"/>
        <w:rPr>
          <w:rFonts w:ascii="Arial" w:hAnsi="Arial" w:cs="Arial"/>
          <w:color w:val="4472C4" w:themeColor="accent1"/>
          <w:sz w:val="24"/>
          <w:szCs w:val="24"/>
        </w:rPr>
      </w:pPr>
      <w:r>
        <w:rPr>
          <w:rFonts w:ascii="Arial" w:hAnsi="Arial" w:cs="Arial"/>
          <w:b/>
          <w:color w:val="4472C4" w:themeColor="accent1"/>
          <w:sz w:val="24"/>
          <w:szCs w:val="24"/>
        </w:rPr>
        <w:t>QUINTO</w:t>
      </w:r>
      <w:r w:rsidRPr="001E4866">
        <w:rPr>
          <w:rFonts w:ascii="Arial" w:hAnsi="Arial" w:cs="Arial"/>
          <w:b/>
          <w:color w:val="4472C4" w:themeColor="accent1"/>
          <w:sz w:val="24"/>
          <w:szCs w:val="24"/>
        </w:rPr>
        <w:t xml:space="preserve">. Auto de admisión y trámite. </w:t>
      </w:r>
      <w:r w:rsidRPr="001E4866">
        <w:rPr>
          <w:rFonts w:ascii="Arial" w:hAnsi="Arial" w:cs="Arial"/>
          <w:color w:val="4472C4" w:themeColor="accent1"/>
          <w:sz w:val="24"/>
          <w:szCs w:val="24"/>
        </w:rPr>
        <w:t xml:space="preserve">El </w:t>
      </w:r>
      <w:r w:rsidR="00521ABD">
        <w:rPr>
          <w:rFonts w:ascii="Arial" w:hAnsi="Arial" w:cs="Arial"/>
          <w:color w:val="4472C4" w:themeColor="accent1"/>
          <w:sz w:val="24"/>
          <w:szCs w:val="24"/>
        </w:rPr>
        <w:t>02 dos de mayo</w:t>
      </w:r>
      <w:r>
        <w:rPr>
          <w:rFonts w:ascii="Arial" w:hAnsi="Arial" w:cs="Arial"/>
          <w:color w:val="4472C4" w:themeColor="accent1"/>
          <w:sz w:val="24"/>
          <w:szCs w:val="24"/>
        </w:rPr>
        <w:t xml:space="preserve"> de 2024 dos mil veinticuatro,</w:t>
      </w:r>
      <w:r w:rsidRPr="001E4866">
        <w:rPr>
          <w:rFonts w:ascii="Arial" w:hAnsi="Arial" w:cs="Arial"/>
          <w:color w:val="4472C4" w:themeColor="accent1"/>
          <w:sz w:val="24"/>
          <w:szCs w:val="24"/>
        </w:rPr>
        <w:t xml:space="preserve"> </w:t>
      </w:r>
      <w:r>
        <w:rPr>
          <w:rFonts w:ascii="Arial" w:hAnsi="Arial" w:cs="Arial"/>
          <w:color w:val="4472C4" w:themeColor="accent1"/>
          <w:sz w:val="24"/>
          <w:szCs w:val="24"/>
        </w:rPr>
        <w:t>la Secretaria Proyectista Adscrita a la Ponencia Dos, actuando de conformidad con la fracción VII del artículo 51 del Reglamento Interior de esta Comisión, reformado mediante acuerdo de Pleno número CEGAIP-738/2023. S.O.</w:t>
      </w:r>
      <w:r w:rsidRPr="00C37BBF">
        <w:rPr>
          <w:rFonts w:ascii="Arial" w:hAnsi="Arial" w:cs="Arial"/>
          <w:color w:val="4472C4" w:themeColor="accent1"/>
          <w:sz w:val="24"/>
          <w:szCs w:val="24"/>
        </w:rPr>
        <w:t xml:space="preserve"> </w:t>
      </w:r>
      <w:r w:rsidRPr="001E4866">
        <w:rPr>
          <w:rFonts w:ascii="Arial" w:hAnsi="Arial" w:cs="Arial"/>
          <w:color w:val="4472C4" w:themeColor="accent1"/>
          <w:sz w:val="24"/>
          <w:szCs w:val="24"/>
        </w:rPr>
        <w:t xml:space="preserve">acordó la admisión del recurso de revisión por </w:t>
      </w:r>
      <w:r>
        <w:rPr>
          <w:rFonts w:ascii="Arial" w:hAnsi="Arial" w:cs="Arial"/>
          <w:color w:val="4472C4" w:themeColor="accent1"/>
          <w:sz w:val="24"/>
          <w:szCs w:val="24"/>
        </w:rPr>
        <w:t>actualizarse la hipótesis de la fracción</w:t>
      </w:r>
      <w:r w:rsidRPr="001E4866">
        <w:rPr>
          <w:rFonts w:ascii="Arial" w:hAnsi="Arial" w:cs="Arial"/>
          <w:color w:val="4472C4" w:themeColor="accent1"/>
          <w:sz w:val="24"/>
          <w:szCs w:val="24"/>
        </w:rPr>
        <w:t xml:space="preserve"> </w:t>
      </w:r>
      <w:r>
        <w:rPr>
          <w:rFonts w:ascii="Arial" w:hAnsi="Arial" w:cs="Arial"/>
          <w:color w:val="4472C4" w:themeColor="accent1"/>
          <w:sz w:val="24"/>
          <w:szCs w:val="24"/>
        </w:rPr>
        <w:t>IV</w:t>
      </w:r>
      <w:r w:rsidRPr="001E4866">
        <w:rPr>
          <w:rFonts w:ascii="Arial" w:hAnsi="Arial" w:cs="Arial"/>
          <w:color w:val="4472C4" w:themeColor="accent1"/>
          <w:sz w:val="24"/>
          <w:szCs w:val="24"/>
        </w:rPr>
        <w:t xml:space="preserve"> del artículo 167 de la Ley de Transparencia y Acceso a la Información Pública del E</w:t>
      </w:r>
      <w:r>
        <w:rPr>
          <w:rFonts w:ascii="Arial" w:hAnsi="Arial" w:cs="Arial"/>
          <w:color w:val="4472C4" w:themeColor="accent1"/>
          <w:sz w:val="24"/>
          <w:szCs w:val="24"/>
        </w:rPr>
        <w:t xml:space="preserve">stado, tuvo como ente obligado el </w:t>
      </w:r>
      <w:r>
        <w:rPr>
          <w:rFonts w:ascii="Arial" w:hAnsi="Arial" w:cs="Arial"/>
          <w:b/>
          <w:color w:val="4472C4" w:themeColor="accent1"/>
          <w:sz w:val="24"/>
          <w:szCs w:val="24"/>
        </w:rPr>
        <w:t xml:space="preserve">H. AYUNTAMIENTO DE </w:t>
      </w:r>
      <w:r w:rsidR="00715710">
        <w:rPr>
          <w:rFonts w:ascii="Arial" w:hAnsi="Arial" w:cs="Arial"/>
          <w:b/>
          <w:color w:val="4472C4" w:themeColor="accent1"/>
          <w:sz w:val="24"/>
          <w:szCs w:val="24"/>
        </w:rPr>
        <w:t>CIUDAD VALLES</w:t>
      </w:r>
      <w:r>
        <w:rPr>
          <w:rFonts w:ascii="Arial" w:hAnsi="Arial" w:cs="Arial"/>
          <w:b/>
          <w:color w:val="4472C4" w:themeColor="accent1"/>
          <w:sz w:val="24"/>
          <w:szCs w:val="24"/>
        </w:rPr>
        <w:t xml:space="preserve">, SAN LUIS POTOSÍ, </w:t>
      </w:r>
      <w:r w:rsidRPr="001E4866">
        <w:rPr>
          <w:rFonts w:ascii="Arial" w:hAnsi="Arial" w:cs="Arial"/>
          <w:color w:val="4472C4" w:themeColor="accent1"/>
          <w:sz w:val="24"/>
          <w:szCs w:val="24"/>
        </w:rPr>
        <w:t>en lo sucesivo sujeto obligado.</w:t>
      </w:r>
      <w:r>
        <w:rPr>
          <w:rFonts w:ascii="Arial" w:hAnsi="Arial" w:cs="Arial"/>
          <w:color w:val="4472C4" w:themeColor="accent1"/>
          <w:sz w:val="24"/>
          <w:szCs w:val="24"/>
        </w:rPr>
        <w:t xml:space="preserve"> </w:t>
      </w:r>
      <w:r w:rsidRPr="001E4866">
        <w:rPr>
          <w:rFonts w:ascii="Arial" w:hAnsi="Arial" w:cs="Arial"/>
          <w:color w:val="4472C4" w:themeColor="accent1"/>
          <w:sz w:val="24"/>
          <w:szCs w:val="24"/>
        </w:rPr>
        <w:t xml:space="preserve">Se puso a disposición de las partes el expediente para que en un plazo máximo de 7 siete días manifestaran lo que a su derecho conviniera –ofrecer pruebas y alegar–. </w:t>
      </w:r>
    </w:p>
    <w:p w:rsidR="00446245" w:rsidRPr="001E4866" w:rsidRDefault="00446245" w:rsidP="00446245">
      <w:pPr>
        <w:spacing w:line="240" w:lineRule="auto"/>
        <w:ind w:firstLine="709"/>
        <w:jc w:val="both"/>
        <w:rPr>
          <w:rFonts w:ascii="Arial" w:hAnsi="Arial" w:cs="Arial"/>
          <w:color w:val="4472C4" w:themeColor="accent1"/>
          <w:sz w:val="24"/>
          <w:szCs w:val="24"/>
        </w:rPr>
      </w:pPr>
    </w:p>
    <w:p w:rsidR="00446245" w:rsidRDefault="00446245" w:rsidP="00446245">
      <w:pPr>
        <w:spacing w:line="240" w:lineRule="auto"/>
        <w:ind w:firstLine="709"/>
        <w:jc w:val="both"/>
        <w:rPr>
          <w:rFonts w:ascii="Arial" w:hAnsi="Arial" w:cs="Arial"/>
          <w:color w:val="4472C4" w:themeColor="accent1"/>
          <w:sz w:val="24"/>
          <w:szCs w:val="24"/>
        </w:rPr>
      </w:pPr>
      <w:r w:rsidRPr="00765384">
        <w:rPr>
          <w:rFonts w:ascii="Arial" w:hAnsi="Arial" w:cs="Arial"/>
          <w:b/>
          <w:bCs/>
          <w:color w:val="4472C4" w:themeColor="accent1"/>
          <w:sz w:val="24"/>
          <w:szCs w:val="24"/>
        </w:rPr>
        <w:t>SEXTO. Rendición del informe de los sujetos obligados</w:t>
      </w:r>
      <w:r w:rsidRPr="00765384">
        <w:rPr>
          <w:rFonts w:ascii="Arial" w:hAnsi="Arial" w:cs="Arial"/>
          <w:color w:val="4472C4" w:themeColor="accent1"/>
          <w:sz w:val="24"/>
          <w:szCs w:val="24"/>
        </w:rPr>
        <w:t xml:space="preserve">. El </w:t>
      </w:r>
      <w:r w:rsidR="00521ABD">
        <w:rPr>
          <w:rFonts w:ascii="Arial" w:hAnsi="Arial" w:cs="Arial"/>
          <w:color w:val="4472C4" w:themeColor="accent1"/>
          <w:sz w:val="24"/>
          <w:szCs w:val="24"/>
        </w:rPr>
        <w:t>20 veinte de mayo de 2024 dos mil veinticuatro, esta Comisión</w:t>
      </w:r>
      <w:r>
        <w:rPr>
          <w:rFonts w:ascii="Arial" w:hAnsi="Arial" w:cs="Arial"/>
          <w:color w:val="4472C4" w:themeColor="accent1"/>
          <w:sz w:val="24"/>
          <w:szCs w:val="24"/>
        </w:rPr>
        <w:t xml:space="preserve">, </w:t>
      </w:r>
      <w:r w:rsidRPr="00765384">
        <w:rPr>
          <w:rFonts w:ascii="Arial" w:hAnsi="Arial" w:cs="Arial"/>
          <w:color w:val="4472C4" w:themeColor="accent1"/>
          <w:sz w:val="24"/>
          <w:szCs w:val="24"/>
        </w:rPr>
        <w:t xml:space="preserve">tuvo </w:t>
      </w:r>
      <w:r>
        <w:rPr>
          <w:rFonts w:ascii="Arial" w:hAnsi="Arial" w:cs="Arial"/>
          <w:color w:val="4472C4" w:themeColor="accent1"/>
          <w:sz w:val="24"/>
          <w:szCs w:val="24"/>
        </w:rPr>
        <w:t xml:space="preserve">por </w:t>
      </w:r>
      <w:proofErr w:type="spellStart"/>
      <w:r>
        <w:rPr>
          <w:rFonts w:ascii="Arial" w:hAnsi="Arial" w:cs="Arial"/>
          <w:color w:val="4472C4" w:themeColor="accent1"/>
          <w:sz w:val="24"/>
          <w:szCs w:val="24"/>
        </w:rPr>
        <w:t>precluido</w:t>
      </w:r>
      <w:proofErr w:type="spellEnd"/>
      <w:r>
        <w:rPr>
          <w:rFonts w:ascii="Arial" w:hAnsi="Arial" w:cs="Arial"/>
          <w:color w:val="4472C4" w:themeColor="accent1"/>
          <w:sz w:val="24"/>
          <w:szCs w:val="24"/>
        </w:rPr>
        <w:t xml:space="preserve"> el derecho de la</w:t>
      </w:r>
      <w:r w:rsidR="00521ABD">
        <w:rPr>
          <w:rFonts w:ascii="Arial" w:hAnsi="Arial" w:cs="Arial"/>
          <w:color w:val="4472C4" w:themeColor="accent1"/>
          <w:sz w:val="24"/>
          <w:szCs w:val="24"/>
        </w:rPr>
        <w:t>s</w:t>
      </w:r>
      <w:r>
        <w:rPr>
          <w:rFonts w:ascii="Arial" w:hAnsi="Arial" w:cs="Arial"/>
          <w:color w:val="4472C4" w:themeColor="accent1"/>
          <w:sz w:val="24"/>
          <w:szCs w:val="24"/>
        </w:rPr>
        <w:t xml:space="preserve"> parte</w:t>
      </w:r>
      <w:r w:rsidR="00521ABD">
        <w:rPr>
          <w:rFonts w:ascii="Arial" w:hAnsi="Arial" w:cs="Arial"/>
          <w:color w:val="4472C4" w:themeColor="accent1"/>
          <w:sz w:val="24"/>
          <w:szCs w:val="24"/>
        </w:rPr>
        <w:t>s</w:t>
      </w:r>
      <w:r>
        <w:rPr>
          <w:rFonts w:ascii="Arial" w:hAnsi="Arial" w:cs="Arial"/>
          <w:color w:val="4472C4" w:themeColor="accent1"/>
          <w:sz w:val="24"/>
          <w:szCs w:val="24"/>
        </w:rPr>
        <w:t xml:space="preserve"> para formular alegatos y presentar pruebas que se estimaran convenientes, esto en razón de no haber</w:t>
      </w:r>
      <w:r w:rsidR="00521ABD">
        <w:rPr>
          <w:rFonts w:ascii="Arial" w:hAnsi="Arial" w:cs="Arial"/>
          <w:color w:val="4472C4" w:themeColor="accent1"/>
          <w:sz w:val="24"/>
          <w:szCs w:val="24"/>
        </w:rPr>
        <w:t>se</w:t>
      </w:r>
      <w:r>
        <w:rPr>
          <w:rFonts w:ascii="Arial" w:hAnsi="Arial" w:cs="Arial"/>
          <w:color w:val="4472C4" w:themeColor="accent1"/>
          <w:sz w:val="24"/>
          <w:szCs w:val="24"/>
        </w:rPr>
        <w:t xml:space="preserve"> recibido manifestaciones ni pruebas, conforme a lo previsto en el artículo 174 fracción III de la Ley de Transparencia y Acceso a la </w:t>
      </w:r>
      <w:r w:rsidR="00521ABD">
        <w:rPr>
          <w:rFonts w:ascii="Arial" w:hAnsi="Arial" w:cs="Arial"/>
          <w:color w:val="4472C4" w:themeColor="accent1"/>
          <w:sz w:val="24"/>
          <w:szCs w:val="24"/>
        </w:rPr>
        <w:t>Información Pública del Estado.</w:t>
      </w:r>
    </w:p>
    <w:p w:rsidR="00446245" w:rsidRDefault="00446245" w:rsidP="00446245">
      <w:pPr>
        <w:autoSpaceDE w:val="0"/>
        <w:autoSpaceDN w:val="0"/>
        <w:adjustRightInd w:val="0"/>
        <w:spacing w:after="0" w:line="240" w:lineRule="auto"/>
        <w:jc w:val="both"/>
        <w:rPr>
          <w:rFonts w:ascii="Arial" w:hAnsi="Arial" w:cs="Arial"/>
          <w:color w:val="4472C4" w:themeColor="accent1"/>
          <w:sz w:val="24"/>
          <w:szCs w:val="24"/>
        </w:rPr>
      </w:pPr>
      <w:r>
        <w:rPr>
          <w:rFonts w:ascii="Arial" w:hAnsi="Arial" w:cs="Arial"/>
          <w:color w:val="4472C4" w:themeColor="accent1"/>
          <w:sz w:val="24"/>
          <w:szCs w:val="24"/>
        </w:rPr>
        <w:tab/>
        <w:t xml:space="preserve">Asimismo, </w:t>
      </w:r>
      <w:r w:rsidRPr="001E4866">
        <w:rPr>
          <w:rFonts w:ascii="Arial" w:hAnsi="Arial" w:cs="Arial"/>
          <w:color w:val="4472C4" w:themeColor="accent1"/>
          <w:sz w:val="24"/>
          <w:szCs w:val="24"/>
        </w:rPr>
        <w:t>se decretó el cierre de instrucción y se ordenó se elaborará el proyecto de resolución correspondiente y,</w:t>
      </w:r>
      <w:r w:rsidR="00521ABD">
        <w:rPr>
          <w:rFonts w:ascii="Arial" w:hAnsi="Arial" w:cs="Arial"/>
          <w:color w:val="4472C4" w:themeColor="accent1"/>
          <w:sz w:val="24"/>
          <w:szCs w:val="24"/>
        </w:rPr>
        <w:t xml:space="preserve"> </w:t>
      </w:r>
    </w:p>
    <w:p w:rsidR="00521ABD" w:rsidRDefault="00521ABD" w:rsidP="00446245">
      <w:pPr>
        <w:autoSpaceDE w:val="0"/>
        <w:autoSpaceDN w:val="0"/>
        <w:adjustRightInd w:val="0"/>
        <w:spacing w:after="0" w:line="240" w:lineRule="auto"/>
        <w:jc w:val="both"/>
        <w:rPr>
          <w:rFonts w:ascii="Arial" w:hAnsi="Arial" w:cs="Arial"/>
          <w:color w:val="4472C4" w:themeColor="accent1"/>
          <w:sz w:val="24"/>
          <w:szCs w:val="24"/>
        </w:rPr>
      </w:pPr>
    </w:p>
    <w:p w:rsidR="00521ABD" w:rsidRPr="00521ABD" w:rsidRDefault="00521ABD" w:rsidP="00446245">
      <w:pPr>
        <w:autoSpaceDE w:val="0"/>
        <w:autoSpaceDN w:val="0"/>
        <w:adjustRightInd w:val="0"/>
        <w:spacing w:after="0" w:line="240" w:lineRule="auto"/>
        <w:jc w:val="both"/>
        <w:rPr>
          <w:rFonts w:ascii="Arial" w:hAnsi="Arial" w:cs="Arial"/>
          <w:color w:val="4472C4" w:themeColor="accent1"/>
          <w:sz w:val="24"/>
          <w:szCs w:val="24"/>
        </w:rPr>
      </w:pPr>
      <w:r>
        <w:rPr>
          <w:rFonts w:ascii="Arial" w:hAnsi="Arial" w:cs="Arial"/>
          <w:color w:val="4472C4" w:themeColor="accent1"/>
          <w:sz w:val="24"/>
          <w:szCs w:val="24"/>
        </w:rPr>
        <w:tab/>
      </w:r>
      <w:r>
        <w:rPr>
          <w:rFonts w:ascii="Arial" w:hAnsi="Arial" w:cs="Arial"/>
          <w:b/>
          <w:color w:val="4472C4" w:themeColor="accent1"/>
          <w:sz w:val="24"/>
          <w:szCs w:val="24"/>
        </w:rPr>
        <w:t xml:space="preserve">SÉPTIMO. </w:t>
      </w:r>
      <w:r w:rsidRPr="00521ABD">
        <w:rPr>
          <w:rFonts w:ascii="Arial" w:hAnsi="Arial" w:cs="Arial"/>
          <w:color w:val="4472C4" w:themeColor="accent1"/>
          <w:sz w:val="24"/>
          <w:szCs w:val="24"/>
        </w:rPr>
        <w:t xml:space="preserve">El día 24 </w:t>
      </w:r>
      <w:r>
        <w:rPr>
          <w:rFonts w:ascii="Arial" w:hAnsi="Arial" w:cs="Arial"/>
          <w:color w:val="4472C4" w:themeColor="accent1"/>
          <w:sz w:val="24"/>
          <w:szCs w:val="24"/>
        </w:rPr>
        <w:t xml:space="preserve">veinticuatro de mayo de 2024 dos mil veinticuatro se tuvo por recibido el oficio número UIP/313/2024 emitido por el Titular de la Unidad de Transparencia del sujeto obligado, el cual se agrega para que obre como corresponda, sin que este Órgano Garante se encuentre obligado a tomarlas en consideración por ser remitidas de manera extemporánea </w:t>
      </w:r>
    </w:p>
    <w:p w:rsidR="00446245" w:rsidRPr="001E4866" w:rsidRDefault="00446245" w:rsidP="00446245">
      <w:pPr>
        <w:autoSpaceDE w:val="0"/>
        <w:autoSpaceDN w:val="0"/>
        <w:adjustRightInd w:val="0"/>
        <w:spacing w:after="0" w:line="240" w:lineRule="auto"/>
        <w:jc w:val="both"/>
        <w:rPr>
          <w:rFonts w:ascii="Arial" w:hAnsi="Arial" w:cs="Arial"/>
          <w:color w:val="4472C4" w:themeColor="accent1"/>
          <w:sz w:val="24"/>
          <w:szCs w:val="24"/>
        </w:rPr>
      </w:pPr>
    </w:p>
    <w:p w:rsidR="00446245" w:rsidRPr="001E4866" w:rsidRDefault="00446245" w:rsidP="00446245">
      <w:pPr>
        <w:pStyle w:val="corte4fondo"/>
        <w:spacing w:line="240" w:lineRule="auto"/>
        <w:jc w:val="center"/>
        <w:rPr>
          <w:rFonts w:cs="Arial"/>
          <w:b/>
          <w:color w:val="4472C4" w:themeColor="accent1"/>
          <w:sz w:val="24"/>
          <w:szCs w:val="24"/>
        </w:rPr>
      </w:pPr>
    </w:p>
    <w:p w:rsidR="00446245" w:rsidRPr="001E4866" w:rsidRDefault="00446245" w:rsidP="00446245">
      <w:pPr>
        <w:pStyle w:val="corte4fondo"/>
        <w:spacing w:line="240" w:lineRule="auto"/>
        <w:jc w:val="center"/>
        <w:rPr>
          <w:rFonts w:cs="Arial"/>
          <w:b/>
          <w:color w:val="4472C4" w:themeColor="accent1"/>
          <w:sz w:val="24"/>
          <w:szCs w:val="24"/>
        </w:rPr>
      </w:pPr>
      <w:r w:rsidRPr="001E4866">
        <w:rPr>
          <w:rFonts w:cs="Arial"/>
          <w:b/>
          <w:color w:val="4472C4" w:themeColor="accent1"/>
          <w:sz w:val="24"/>
          <w:szCs w:val="24"/>
        </w:rPr>
        <w:t>C O N S I D E R A N D O</w:t>
      </w:r>
    </w:p>
    <w:p w:rsidR="00446245" w:rsidRPr="001E4866" w:rsidRDefault="00446245" w:rsidP="00446245">
      <w:pPr>
        <w:pStyle w:val="corte4fondo"/>
        <w:spacing w:line="240" w:lineRule="auto"/>
        <w:rPr>
          <w:rFonts w:cs="Arial"/>
          <w:b/>
          <w:color w:val="4472C4" w:themeColor="accent1"/>
          <w:sz w:val="24"/>
          <w:szCs w:val="24"/>
        </w:rPr>
      </w:pPr>
    </w:p>
    <w:p w:rsidR="00446245" w:rsidRPr="001E4866" w:rsidRDefault="00446245" w:rsidP="00446245">
      <w:pPr>
        <w:pStyle w:val="corte4fondo"/>
        <w:spacing w:line="240" w:lineRule="auto"/>
        <w:rPr>
          <w:rFonts w:cs="Arial"/>
          <w:color w:val="4472C4" w:themeColor="accent1"/>
          <w:sz w:val="24"/>
          <w:szCs w:val="24"/>
        </w:rPr>
      </w:pPr>
      <w:r w:rsidRPr="001E4866">
        <w:rPr>
          <w:rFonts w:cs="Arial"/>
          <w:b/>
          <w:color w:val="4472C4" w:themeColor="accent1"/>
          <w:sz w:val="24"/>
          <w:szCs w:val="24"/>
        </w:rPr>
        <w:t xml:space="preserve">PRIMERO. Competencia. </w:t>
      </w:r>
      <w:r w:rsidRPr="001E4866">
        <w:rPr>
          <w:rFonts w:cs="Arial"/>
          <w:color w:val="4472C4" w:themeColor="accent1"/>
          <w:sz w:val="24"/>
          <w:szCs w:val="24"/>
        </w:rPr>
        <w:t xml:space="preserve">Esta Comisión Estatal de Garantía de Acceso a la Información Pública es competente para conocer del presente asunto, de acuerdo con los artículos 6, párrafo cuarto, apartado A, fracción IV, de la Constitución Política de los Estados Unidos Mexicanos; 17, fracción III, párrafo tercero, de la Constitución Política del Estado Libre y Soberano de San Luis Potosí; 27, primer párrafo, 34, fracciones I y II, 35, fracción I, y 175 de la Ley de Transparencia y Acceso a la Información Pública de este Estado. </w:t>
      </w:r>
    </w:p>
    <w:p w:rsidR="00446245" w:rsidRPr="001E4866" w:rsidRDefault="00446245" w:rsidP="00446245">
      <w:pPr>
        <w:pStyle w:val="corte4fondo"/>
        <w:spacing w:line="240" w:lineRule="auto"/>
        <w:rPr>
          <w:rFonts w:cs="Arial"/>
          <w:color w:val="4472C4" w:themeColor="accent1"/>
          <w:sz w:val="24"/>
          <w:szCs w:val="24"/>
        </w:rPr>
      </w:pPr>
    </w:p>
    <w:p w:rsidR="00446245" w:rsidRPr="001E4866" w:rsidRDefault="00446245" w:rsidP="00446245">
      <w:pPr>
        <w:pStyle w:val="corte4fondo"/>
        <w:spacing w:line="240" w:lineRule="auto"/>
        <w:rPr>
          <w:rFonts w:cs="Arial"/>
          <w:color w:val="4472C4" w:themeColor="accent1"/>
          <w:sz w:val="24"/>
          <w:szCs w:val="24"/>
        </w:rPr>
      </w:pPr>
      <w:r w:rsidRPr="001E4866">
        <w:rPr>
          <w:rFonts w:cs="Arial"/>
          <w:b/>
          <w:color w:val="4472C4" w:themeColor="accent1"/>
          <w:sz w:val="24"/>
          <w:szCs w:val="24"/>
        </w:rPr>
        <w:t xml:space="preserve">SEGUNDO. Procedencia. </w:t>
      </w:r>
      <w:r w:rsidRPr="001E4866">
        <w:rPr>
          <w:rFonts w:cs="Arial"/>
          <w:color w:val="4472C4" w:themeColor="accent1"/>
          <w:sz w:val="24"/>
          <w:szCs w:val="24"/>
        </w:rPr>
        <w:t xml:space="preserve">El recurso de revisión es procedente en términos del artículo 166 de la Ley de Transparencia y Acceso a la Información Pública, en virtud de que fue interpuesto en tiempo y se encuentran satisfechos los requisitos que establece la misma; asimismo el recurrente se inconformó en contra de la </w:t>
      </w:r>
      <w:r>
        <w:rPr>
          <w:rFonts w:cs="Arial"/>
          <w:color w:val="4472C4" w:themeColor="accent1"/>
          <w:sz w:val="24"/>
          <w:szCs w:val="24"/>
        </w:rPr>
        <w:t>respuesta</w:t>
      </w:r>
      <w:r w:rsidRPr="001E4866">
        <w:rPr>
          <w:rFonts w:cs="Arial"/>
          <w:color w:val="4472C4" w:themeColor="accent1"/>
          <w:sz w:val="24"/>
          <w:szCs w:val="24"/>
        </w:rPr>
        <w:t xml:space="preserve"> a su solicitud de información por parte del sujeto obligado.</w:t>
      </w:r>
    </w:p>
    <w:p w:rsidR="00446245" w:rsidRPr="001E4866" w:rsidRDefault="00446245" w:rsidP="00446245">
      <w:pPr>
        <w:pStyle w:val="corte4fondo"/>
        <w:spacing w:line="240" w:lineRule="auto"/>
        <w:rPr>
          <w:rFonts w:cs="Arial"/>
          <w:color w:val="4472C4" w:themeColor="accent1"/>
          <w:sz w:val="24"/>
          <w:szCs w:val="24"/>
        </w:rPr>
      </w:pPr>
    </w:p>
    <w:p w:rsidR="00446245" w:rsidRPr="00CE221F" w:rsidRDefault="00446245" w:rsidP="00446245">
      <w:pPr>
        <w:pStyle w:val="corte4fondo"/>
        <w:spacing w:line="240" w:lineRule="auto"/>
        <w:rPr>
          <w:rFonts w:cs="Arial"/>
          <w:b/>
          <w:color w:val="4472C4" w:themeColor="accent1"/>
          <w:sz w:val="24"/>
          <w:szCs w:val="24"/>
        </w:rPr>
      </w:pPr>
      <w:r w:rsidRPr="001E4866">
        <w:rPr>
          <w:rFonts w:cs="Arial"/>
          <w:b/>
          <w:color w:val="4472C4" w:themeColor="accent1"/>
          <w:sz w:val="24"/>
          <w:szCs w:val="24"/>
        </w:rPr>
        <w:t>TECERO. Oportunidad del recurso</w:t>
      </w:r>
      <w:r w:rsidRPr="001E4866">
        <w:rPr>
          <w:rFonts w:cs="Arial"/>
          <w:color w:val="4472C4" w:themeColor="accent1"/>
          <w:sz w:val="24"/>
          <w:szCs w:val="24"/>
        </w:rPr>
        <w:t xml:space="preserve">. La interposición del escrito inicial del recurso de revisión fue oportuna al presentarse el día </w:t>
      </w:r>
      <w:r w:rsidR="00E55BD2">
        <w:rPr>
          <w:rFonts w:cs="Arial"/>
          <w:b/>
          <w:color w:val="4472C4" w:themeColor="accent1"/>
          <w:sz w:val="24"/>
          <w:szCs w:val="24"/>
        </w:rPr>
        <w:t>29 veintinueve</w:t>
      </w:r>
      <w:r>
        <w:rPr>
          <w:rFonts w:cs="Arial"/>
          <w:b/>
          <w:color w:val="4472C4" w:themeColor="accent1"/>
          <w:sz w:val="24"/>
          <w:szCs w:val="24"/>
        </w:rPr>
        <w:t xml:space="preserve"> de abril de 2024 dos mil veinticuatro </w:t>
      </w:r>
      <w:r w:rsidRPr="001E4866">
        <w:rPr>
          <w:rFonts w:cs="Arial"/>
          <w:color w:val="4472C4" w:themeColor="accent1"/>
          <w:sz w:val="24"/>
          <w:szCs w:val="24"/>
        </w:rPr>
        <w:t xml:space="preserve">dentro del plazo de quince días a que se refiere el </w:t>
      </w:r>
      <w:r w:rsidRPr="001E4866">
        <w:rPr>
          <w:rFonts w:cs="Arial"/>
          <w:color w:val="4472C4" w:themeColor="accent1"/>
          <w:sz w:val="24"/>
          <w:szCs w:val="24"/>
        </w:rPr>
        <w:lastRenderedPageBreak/>
        <w:t>artículo 166 de la Ley de Transparencia y Acceso a la Información Pública del Estado.</w:t>
      </w:r>
      <w:r>
        <w:rPr>
          <w:rFonts w:cs="Arial"/>
          <w:color w:val="4472C4" w:themeColor="accent1"/>
          <w:sz w:val="24"/>
          <w:szCs w:val="24"/>
        </w:rPr>
        <w:t xml:space="preserve"> Esto en razón que dicho termino empezó a contar el día </w:t>
      </w:r>
      <w:r w:rsidR="00E55BD2">
        <w:rPr>
          <w:rFonts w:cs="Arial"/>
          <w:b/>
          <w:color w:val="4472C4" w:themeColor="accent1"/>
          <w:sz w:val="24"/>
          <w:szCs w:val="24"/>
        </w:rPr>
        <w:t>23 veintitrés</w:t>
      </w:r>
      <w:r w:rsidRPr="0055094A">
        <w:rPr>
          <w:rFonts w:cs="Arial"/>
          <w:b/>
          <w:color w:val="4472C4" w:themeColor="accent1"/>
          <w:sz w:val="24"/>
          <w:szCs w:val="24"/>
        </w:rPr>
        <w:t xml:space="preserve"> del mismo mes y año</w:t>
      </w:r>
      <w:r>
        <w:rPr>
          <w:rFonts w:cs="Arial"/>
          <w:color w:val="4472C4" w:themeColor="accent1"/>
          <w:sz w:val="24"/>
          <w:szCs w:val="24"/>
        </w:rPr>
        <w:t xml:space="preserve">, y feneció el </w:t>
      </w:r>
      <w:r w:rsidR="00E55BD2">
        <w:rPr>
          <w:rFonts w:cs="Arial"/>
          <w:b/>
          <w:color w:val="4472C4" w:themeColor="accent1"/>
          <w:sz w:val="24"/>
          <w:szCs w:val="24"/>
        </w:rPr>
        <w:t>15 quince</w:t>
      </w:r>
      <w:r>
        <w:rPr>
          <w:rFonts w:cs="Arial"/>
          <w:b/>
          <w:color w:val="4472C4" w:themeColor="accent1"/>
          <w:sz w:val="24"/>
          <w:szCs w:val="24"/>
        </w:rPr>
        <w:t xml:space="preserve"> de mayo de 2024 dos mil veinticuatro.</w:t>
      </w:r>
    </w:p>
    <w:p w:rsidR="00446245" w:rsidRPr="001E4866" w:rsidRDefault="00446245" w:rsidP="00446245">
      <w:pPr>
        <w:pStyle w:val="corte4fondo"/>
        <w:spacing w:line="240" w:lineRule="auto"/>
        <w:rPr>
          <w:rFonts w:cs="Arial"/>
          <w:color w:val="4472C4" w:themeColor="accent1"/>
          <w:sz w:val="24"/>
          <w:szCs w:val="24"/>
        </w:rPr>
      </w:pPr>
    </w:p>
    <w:p w:rsidR="00446245" w:rsidRPr="001E4866" w:rsidRDefault="00446245" w:rsidP="00446245">
      <w:pPr>
        <w:pStyle w:val="corte4fondo"/>
        <w:spacing w:line="240" w:lineRule="auto"/>
        <w:rPr>
          <w:rFonts w:cs="Arial"/>
          <w:color w:val="4472C4" w:themeColor="accent1"/>
          <w:sz w:val="24"/>
          <w:szCs w:val="24"/>
        </w:rPr>
      </w:pPr>
      <w:r w:rsidRPr="001E4866">
        <w:rPr>
          <w:rFonts w:cs="Arial"/>
          <w:b/>
          <w:bCs/>
          <w:color w:val="4472C4" w:themeColor="accent1"/>
          <w:sz w:val="24"/>
          <w:szCs w:val="24"/>
        </w:rPr>
        <w:t xml:space="preserve">CUARTO. Caso Concreto. </w:t>
      </w:r>
      <w:r w:rsidRPr="001E4866">
        <w:rPr>
          <w:rFonts w:cs="Arial"/>
          <w:color w:val="4472C4" w:themeColor="accent1"/>
          <w:sz w:val="24"/>
          <w:szCs w:val="24"/>
        </w:rPr>
        <w:t>En la solicitud de acceso a la informació</w:t>
      </w:r>
      <w:r>
        <w:rPr>
          <w:rFonts w:cs="Arial"/>
          <w:color w:val="4472C4" w:themeColor="accent1"/>
          <w:sz w:val="24"/>
          <w:szCs w:val="24"/>
        </w:rPr>
        <w:t xml:space="preserve">n, el hoy recurrente solicitó al H. Ayuntamiento de </w:t>
      </w:r>
      <w:r w:rsidR="00715710">
        <w:rPr>
          <w:rFonts w:cs="Arial"/>
          <w:color w:val="4472C4" w:themeColor="accent1"/>
          <w:sz w:val="24"/>
          <w:szCs w:val="24"/>
        </w:rPr>
        <w:t>Ciudad Valles</w:t>
      </w:r>
      <w:r>
        <w:rPr>
          <w:rFonts w:cs="Arial"/>
          <w:color w:val="4472C4" w:themeColor="accent1"/>
          <w:sz w:val="24"/>
          <w:szCs w:val="24"/>
        </w:rPr>
        <w:t>, San Luis Potosí</w:t>
      </w:r>
      <w:r w:rsidRPr="001E4866">
        <w:rPr>
          <w:rFonts w:cs="Arial"/>
          <w:color w:val="4472C4" w:themeColor="accent1"/>
          <w:sz w:val="24"/>
          <w:szCs w:val="24"/>
        </w:rPr>
        <w:t xml:space="preserve">; a saber: </w:t>
      </w:r>
    </w:p>
    <w:p w:rsidR="00446245" w:rsidRPr="001E4866" w:rsidRDefault="00446245" w:rsidP="00446245">
      <w:pPr>
        <w:pStyle w:val="corte4fondo"/>
        <w:spacing w:line="240" w:lineRule="auto"/>
        <w:rPr>
          <w:rFonts w:cs="Arial"/>
          <w:color w:val="4472C4" w:themeColor="accent1"/>
          <w:sz w:val="24"/>
          <w:szCs w:val="24"/>
        </w:rPr>
      </w:pPr>
    </w:p>
    <w:p w:rsidR="00446245" w:rsidRPr="001E4866" w:rsidRDefault="00446245" w:rsidP="00446245">
      <w:pPr>
        <w:pStyle w:val="corte4fondo"/>
        <w:spacing w:line="240" w:lineRule="auto"/>
        <w:rPr>
          <w:rFonts w:cs="Arial"/>
          <w:i/>
          <w:color w:val="4472C4" w:themeColor="accent1"/>
          <w:sz w:val="24"/>
          <w:szCs w:val="24"/>
        </w:rPr>
      </w:pPr>
      <w:r>
        <w:rPr>
          <w:rFonts w:cs="Arial"/>
          <w:i/>
          <w:color w:val="4472C4" w:themeColor="accent1"/>
          <w:sz w:val="24"/>
          <w:szCs w:val="24"/>
        </w:rPr>
        <w:t>“</w:t>
      </w:r>
      <w:r w:rsidR="00E55BD2" w:rsidRPr="00E55BD2">
        <w:rPr>
          <w:rFonts w:cs="Arial"/>
          <w:i/>
          <w:color w:val="4472C4" w:themeColor="accent1"/>
          <w:sz w:val="24"/>
          <w:szCs w:val="24"/>
        </w:rPr>
        <w:t>Quiero copia de los contratos laborales del personal de recursos humanos de los meses de enero a marzo de 2024</w:t>
      </w:r>
      <w:r w:rsidRPr="00001F23">
        <w:rPr>
          <w:rFonts w:cs="Arial"/>
          <w:i/>
          <w:color w:val="4472C4" w:themeColor="accent1"/>
          <w:sz w:val="24"/>
          <w:szCs w:val="24"/>
        </w:rPr>
        <w:t>.</w:t>
      </w:r>
      <w:r w:rsidRPr="005D09E1">
        <w:rPr>
          <w:rFonts w:cs="Arial"/>
          <w:i/>
          <w:color w:val="4472C4" w:themeColor="accent1"/>
          <w:sz w:val="24"/>
          <w:szCs w:val="24"/>
        </w:rPr>
        <w:t>”</w:t>
      </w:r>
      <w:r w:rsidRPr="009B5E9B">
        <w:rPr>
          <w:rFonts w:cs="Arial"/>
          <w:i/>
          <w:color w:val="4472C4" w:themeColor="accent1"/>
          <w:sz w:val="24"/>
          <w:szCs w:val="24"/>
        </w:rPr>
        <w:t xml:space="preserve">. </w:t>
      </w:r>
      <w:r>
        <w:rPr>
          <w:rFonts w:cs="Arial"/>
          <w:i/>
          <w:color w:val="4472C4" w:themeColor="accent1"/>
          <w:sz w:val="24"/>
          <w:szCs w:val="24"/>
        </w:rPr>
        <w:t>(</w:t>
      </w:r>
      <w:r w:rsidRPr="001E4866">
        <w:rPr>
          <w:rFonts w:cs="Arial"/>
          <w:i/>
          <w:color w:val="4472C4" w:themeColor="accent1"/>
          <w:sz w:val="24"/>
          <w:szCs w:val="24"/>
        </w:rPr>
        <w:t>sic)</w:t>
      </w:r>
    </w:p>
    <w:p w:rsidR="00446245" w:rsidRPr="001E4866" w:rsidRDefault="00446245" w:rsidP="00446245">
      <w:pPr>
        <w:pStyle w:val="corte4fondo"/>
        <w:spacing w:line="240" w:lineRule="auto"/>
        <w:rPr>
          <w:rFonts w:cs="Arial"/>
          <w:b/>
          <w:color w:val="4472C4" w:themeColor="accent1"/>
          <w:sz w:val="24"/>
          <w:szCs w:val="24"/>
        </w:rPr>
      </w:pPr>
    </w:p>
    <w:p w:rsidR="00446245" w:rsidRDefault="00446245" w:rsidP="00446245">
      <w:pPr>
        <w:pStyle w:val="corte4fondo"/>
        <w:spacing w:line="240" w:lineRule="auto"/>
        <w:rPr>
          <w:rFonts w:cs="Arial"/>
          <w:color w:val="4472C4" w:themeColor="accent1"/>
          <w:sz w:val="24"/>
          <w:szCs w:val="24"/>
        </w:rPr>
      </w:pPr>
      <w:r w:rsidRPr="001E4866">
        <w:rPr>
          <w:rFonts w:cs="Arial"/>
          <w:color w:val="4472C4" w:themeColor="accent1"/>
          <w:sz w:val="24"/>
          <w:szCs w:val="24"/>
        </w:rPr>
        <w:t xml:space="preserve">Como respuesta a la solicitud, el sujeto obligado adjunta </w:t>
      </w:r>
      <w:r>
        <w:rPr>
          <w:rFonts w:cs="Arial"/>
          <w:color w:val="4472C4" w:themeColor="accent1"/>
          <w:sz w:val="24"/>
          <w:szCs w:val="24"/>
        </w:rPr>
        <w:t xml:space="preserve">a través de la Plataforma Nacional de Transparencia en su versión SISAI 2.0, </w:t>
      </w:r>
      <w:r w:rsidR="00E55BD2">
        <w:rPr>
          <w:rFonts w:cs="Arial"/>
          <w:color w:val="4472C4" w:themeColor="accent1"/>
          <w:sz w:val="24"/>
          <w:szCs w:val="24"/>
        </w:rPr>
        <w:t>oficio número RH-0460/2024 por medio del cual entrega los siguientes hipervínculos:</w:t>
      </w:r>
    </w:p>
    <w:p w:rsidR="00E55BD2" w:rsidRDefault="00E55BD2" w:rsidP="00446245">
      <w:pPr>
        <w:pStyle w:val="corte4fondo"/>
        <w:spacing w:line="240" w:lineRule="auto"/>
        <w:rPr>
          <w:rFonts w:cs="Arial"/>
          <w:color w:val="4472C4" w:themeColor="accent1"/>
          <w:sz w:val="24"/>
          <w:szCs w:val="24"/>
        </w:rPr>
      </w:pPr>
    </w:p>
    <w:p w:rsidR="000A4D23" w:rsidRPr="0068493C" w:rsidRDefault="00D15E01" w:rsidP="000A4D23">
      <w:pPr>
        <w:spacing w:line="240" w:lineRule="auto"/>
        <w:jc w:val="both"/>
        <w:rPr>
          <w:rFonts w:ascii="Arial" w:hAnsi="Arial" w:cs="Arial"/>
          <w:color w:val="4472C4" w:themeColor="accent1"/>
          <w:sz w:val="24"/>
        </w:rPr>
      </w:pPr>
      <w:hyperlink r:id="rId7" w:history="1">
        <w:r w:rsidR="000A4D23" w:rsidRPr="0068493C">
          <w:rPr>
            <w:rStyle w:val="Hipervnculo"/>
            <w:rFonts w:ascii="Arial" w:hAnsi="Arial" w:cs="Arial"/>
            <w:color w:val="4472C4" w:themeColor="accent1"/>
            <w:sz w:val="24"/>
          </w:rPr>
          <w:t>http://www.cegaipslp.org.mx/webcegaip2024.nsf/nombre_de_la_vista/71DC25D5CE2D093F06258ABB005BC2D4/$File/LTAIPSLP84XXIA+ENERO.xlsx</w:t>
        </w:r>
      </w:hyperlink>
    </w:p>
    <w:p w:rsidR="000A4D23" w:rsidRPr="0068493C" w:rsidRDefault="000A4D23" w:rsidP="000A4D23">
      <w:pPr>
        <w:spacing w:line="240" w:lineRule="auto"/>
        <w:jc w:val="both"/>
        <w:rPr>
          <w:rFonts w:ascii="Arial" w:hAnsi="Arial" w:cs="Arial"/>
          <w:color w:val="4472C4" w:themeColor="accent1"/>
          <w:sz w:val="24"/>
        </w:rPr>
      </w:pPr>
    </w:p>
    <w:p w:rsidR="000A4D23" w:rsidRPr="0068493C" w:rsidRDefault="00D15E01" w:rsidP="000A4D23">
      <w:pPr>
        <w:spacing w:line="240" w:lineRule="auto"/>
        <w:jc w:val="both"/>
        <w:rPr>
          <w:rFonts w:ascii="Arial" w:hAnsi="Arial" w:cs="Arial"/>
          <w:color w:val="4472C4" w:themeColor="accent1"/>
          <w:sz w:val="24"/>
        </w:rPr>
      </w:pPr>
      <w:hyperlink r:id="rId8" w:history="1">
        <w:r w:rsidR="000A4D23" w:rsidRPr="0068493C">
          <w:rPr>
            <w:rStyle w:val="Hipervnculo"/>
            <w:rFonts w:ascii="Arial" w:hAnsi="Arial" w:cs="Arial"/>
            <w:color w:val="4472C4" w:themeColor="accent1"/>
            <w:sz w:val="24"/>
          </w:rPr>
          <w:t>http://www.cegaipslp.org.mx/webcegaip2024.nsf/nombre_de_la_vista/919F628CFDAEDEA706258AD6005E4823/$File/LTAIPSLP84XXIA+FEBRERO.xlsx</w:t>
        </w:r>
      </w:hyperlink>
    </w:p>
    <w:p w:rsidR="000A4D23" w:rsidRPr="0068493C" w:rsidRDefault="000A4D23" w:rsidP="000A4D23">
      <w:pPr>
        <w:spacing w:line="240" w:lineRule="auto"/>
        <w:jc w:val="both"/>
        <w:rPr>
          <w:rFonts w:ascii="Arial" w:hAnsi="Arial" w:cs="Arial"/>
          <w:color w:val="4472C4" w:themeColor="accent1"/>
          <w:sz w:val="24"/>
        </w:rPr>
      </w:pPr>
    </w:p>
    <w:p w:rsidR="000A4D23" w:rsidRPr="0068493C" w:rsidRDefault="00D15E01" w:rsidP="000A4D23">
      <w:pPr>
        <w:spacing w:line="240" w:lineRule="auto"/>
        <w:jc w:val="both"/>
        <w:rPr>
          <w:rFonts w:ascii="Arial" w:hAnsi="Arial" w:cs="Arial"/>
          <w:color w:val="4472C4" w:themeColor="accent1"/>
          <w:sz w:val="24"/>
        </w:rPr>
      </w:pPr>
      <w:hyperlink r:id="rId9" w:history="1">
        <w:r w:rsidR="000A4D23" w:rsidRPr="0068493C">
          <w:rPr>
            <w:rStyle w:val="Hipervnculo"/>
            <w:rFonts w:ascii="Arial" w:hAnsi="Arial" w:cs="Arial"/>
            <w:color w:val="4472C4" w:themeColor="accent1"/>
            <w:sz w:val="24"/>
          </w:rPr>
          <w:t>http://www.cegaipslp.org.mx/webcegaip2024.nsf/nombre_de_la_vista/7EF784E870382E8B06258AF60057E654/$File/LTAIPSLP84XXIA+MARZO.xlsx</w:t>
        </w:r>
      </w:hyperlink>
    </w:p>
    <w:p w:rsidR="00E55BD2" w:rsidRDefault="00E55BD2" w:rsidP="00446245">
      <w:pPr>
        <w:pStyle w:val="corte4fondo"/>
        <w:spacing w:line="240" w:lineRule="auto"/>
        <w:rPr>
          <w:rFonts w:cs="Arial"/>
          <w:color w:val="4472C4" w:themeColor="accent1"/>
          <w:sz w:val="24"/>
          <w:szCs w:val="24"/>
        </w:rPr>
      </w:pPr>
    </w:p>
    <w:p w:rsidR="00446245" w:rsidRPr="001E4866" w:rsidRDefault="00446245" w:rsidP="00446245">
      <w:pPr>
        <w:pStyle w:val="corte4fondo"/>
        <w:tabs>
          <w:tab w:val="left" w:pos="5825"/>
        </w:tabs>
        <w:spacing w:line="240" w:lineRule="auto"/>
        <w:rPr>
          <w:rFonts w:cs="Arial"/>
          <w:color w:val="4472C4" w:themeColor="accent1"/>
          <w:sz w:val="24"/>
          <w:szCs w:val="24"/>
        </w:rPr>
      </w:pPr>
      <w:r w:rsidRPr="001E4866">
        <w:rPr>
          <w:rFonts w:cs="Arial"/>
          <w:color w:val="4472C4" w:themeColor="accent1"/>
          <w:sz w:val="24"/>
          <w:szCs w:val="24"/>
        </w:rPr>
        <w:t xml:space="preserve">Inconforme con lo anterior, el hoy recurrente señaló; a saber: </w:t>
      </w:r>
    </w:p>
    <w:p w:rsidR="00446245" w:rsidRPr="001E4866" w:rsidRDefault="00446245" w:rsidP="00446245">
      <w:pPr>
        <w:pStyle w:val="corte4fondo"/>
        <w:tabs>
          <w:tab w:val="left" w:pos="5825"/>
        </w:tabs>
        <w:spacing w:line="240" w:lineRule="auto"/>
        <w:rPr>
          <w:rFonts w:cs="Arial"/>
          <w:color w:val="4472C4" w:themeColor="accent1"/>
          <w:sz w:val="24"/>
          <w:szCs w:val="24"/>
        </w:rPr>
      </w:pPr>
    </w:p>
    <w:p w:rsidR="00446245" w:rsidRPr="00A86577" w:rsidRDefault="00446245" w:rsidP="00446245">
      <w:pPr>
        <w:spacing w:line="240" w:lineRule="auto"/>
        <w:jc w:val="both"/>
        <w:rPr>
          <w:rFonts w:ascii="Arial" w:hAnsi="Arial" w:cs="Arial"/>
          <w:i/>
          <w:color w:val="4472C4" w:themeColor="accent1"/>
          <w:sz w:val="28"/>
        </w:rPr>
      </w:pPr>
      <w:r>
        <w:rPr>
          <w:rFonts w:ascii="Arial" w:hAnsi="Arial" w:cs="Arial"/>
          <w:i/>
          <w:color w:val="4472C4" w:themeColor="accent1"/>
          <w:sz w:val="24"/>
        </w:rPr>
        <w:tab/>
      </w:r>
      <w:r w:rsidR="000A4D23">
        <w:rPr>
          <w:rFonts w:ascii="Arial" w:hAnsi="Arial" w:cs="Arial"/>
          <w:i/>
          <w:color w:val="4472C4" w:themeColor="accent1"/>
          <w:sz w:val="24"/>
        </w:rPr>
        <w:t>“no me entrego la información completa ni tampoco en el formato que lo pedí” sic</w:t>
      </w:r>
    </w:p>
    <w:p w:rsidR="00446245" w:rsidRDefault="00446245" w:rsidP="00446245">
      <w:pPr>
        <w:autoSpaceDE w:val="0"/>
        <w:autoSpaceDN w:val="0"/>
        <w:adjustRightInd w:val="0"/>
        <w:spacing w:after="0" w:line="240" w:lineRule="auto"/>
        <w:jc w:val="both"/>
        <w:rPr>
          <w:rFonts w:ascii="Arial" w:eastAsia="Arial" w:hAnsi="Arial" w:cs="Arial"/>
          <w:color w:val="4471C4"/>
          <w:sz w:val="24"/>
          <w:szCs w:val="24"/>
          <w:lang w:val="x-none" w:eastAsia="es-MX"/>
        </w:rPr>
      </w:pPr>
      <w:r>
        <w:rPr>
          <w:rFonts w:ascii="Arial" w:eastAsia="Arial" w:hAnsi="Arial" w:cs="Arial"/>
          <w:color w:val="4472C4" w:themeColor="accent1"/>
          <w:sz w:val="24"/>
          <w:szCs w:val="24"/>
          <w:lang w:eastAsia="es-MX"/>
        </w:rPr>
        <w:tab/>
      </w:r>
      <w:r>
        <w:rPr>
          <w:rFonts w:ascii="Arial" w:eastAsia="Arial" w:hAnsi="Arial" w:cs="Arial"/>
          <w:color w:val="4472C4" w:themeColor="accent1"/>
          <w:sz w:val="24"/>
          <w:szCs w:val="24"/>
          <w:lang w:val="es-ES" w:eastAsia="es-MX"/>
        </w:rPr>
        <w:t xml:space="preserve"> Por otro lado, </w:t>
      </w:r>
      <w:r w:rsidR="000A4D23">
        <w:rPr>
          <w:rFonts w:ascii="Arial" w:eastAsia="Arial" w:hAnsi="Arial" w:cs="Arial"/>
          <w:color w:val="4472C4" w:themeColor="accent1"/>
          <w:sz w:val="24"/>
          <w:szCs w:val="24"/>
          <w:lang w:val="es-ES" w:eastAsia="es-MX"/>
        </w:rPr>
        <w:t>se tuvo por omiso a</w:t>
      </w:r>
      <w:r>
        <w:rPr>
          <w:rFonts w:ascii="Arial" w:eastAsia="Arial" w:hAnsi="Arial" w:cs="Arial"/>
          <w:color w:val="4472C4" w:themeColor="accent1"/>
          <w:sz w:val="24"/>
          <w:szCs w:val="24"/>
          <w:lang w:val="es-ES" w:eastAsia="es-MX"/>
        </w:rPr>
        <w:t xml:space="preserve">l sujeto obligado </w:t>
      </w:r>
      <w:r w:rsidR="000A4D23">
        <w:rPr>
          <w:rFonts w:ascii="Arial" w:eastAsia="Arial" w:hAnsi="Arial" w:cs="Arial"/>
          <w:color w:val="4472C4" w:themeColor="accent1"/>
          <w:sz w:val="24"/>
          <w:szCs w:val="24"/>
          <w:lang w:val="es-ES" w:eastAsia="es-MX"/>
        </w:rPr>
        <w:t xml:space="preserve">en realizar las manifestaciones y ofrecer pruebas que considerara pertinentes </w:t>
      </w:r>
      <w:r>
        <w:rPr>
          <w:rFonts w:ascii="Arial" w:eastAsia="Arial" w:hAnsi="Arial" w:cs="Arial"/>
          <w:color w:val="4472C4" w:themeColor="accent1"/>
          <w:sz w:val="24"/>
          <w:szCs w:val="24"/>
          <w:lang w:val="es-ES" w:eastAsia="es-MX"/>
        </w:rPr>
        <w:t>a través del informe de Ley.</w:t>
      </w:r>
    </w:p>
    <w:p w:rsidR="00446245" w:rsidRDefault="00446245" w:rsidP="00446245">
      <w:pPr>
        <w:autoSpaceDE w:val="0"/>
        <w:autoSpaceDN w:val="0"/>
        <w:adjustRightInd w:val="0"/>
        <w:spacing w:after="0" w:line="240" w:lineRule="auto"/>
        <w:jc w:val="both"/>
        <w:rPr>
          <w:rFonts w:ascii="Arial" w:eastAsia="Arial" w:hAnsi="Arial" w:cs="Arial"/>
          <w:color w:val="4471C4"/>
          <w:sz w:val="24"/>
          <w:szCs w:val="24"/>
          <w:lang w:val="x-none" w:eastAsia="es-MX"/>
        </w:rPr>
      </w:pPr>
    </w:p>
    <w:p w:rsidR="00446245" w:rsidRPr="00785452" w:rsidRDefault="00446245" w:rsidP="00446245">
      <w:pPr>
        <w:pStyle w:val="corte4fondo"/>
        <w:spacing w:line="240" w:lineRule="auto"/>
        <w:rPr>
          <w:rFonts w:eastAsia="Arial" w:cs="Arial"/>
          <w:color w:val="4472C4" w:themeColor="accent1"/>
          <w:sz w:val="24"/>
          <w:szCs w:val="24"/>
        </w:rPr>
      </w:pPr>
      <w:r>
        <w:rPr>
          <w:rFonts w:eastAsia="Arial" w:cs="Arial"/>
          <w:b/>
          <w:bCs/>
          <w:color w:val="4472C4" w:themeColor="accent1"/>
          <w:sz w:val="24"/>
          <w:szCs w:val="24"/>
        </w:rPr>
        <w:t>QUINTO</w:t>
      </w:r>
      <w:r>
        <w:rPr>
          <w:rFonts w:eastAsia="Arial" w:cs="Arial"/>
          <w:color w:val="4472C4" w:themeColor="accent1"/>
          <w:sz w:val="24"/>
          <w:szCs w:val="24"/>
        </w:rPr>
        <w:t xml:space="preserve">. </w:t>
      </w:r>
      <w:r w:rsidRPr="00785452">
        <w:rPr>
          <w:rFonts w:eastAsia="Arial" w:cs="Arial"/>
          <w:color w:val="4472C4" w:themeColor="accent1"/>
          <w:sz w:val="24"/>
          <w:szCs w:val="24"/>
        </w:rPr>
        <w:t>Derivado de lo anterior, se advierte que la resolución resolverá si, la información que constituye el objeto del presente recurso, es información susceptible de generarse, administrarse y/o encontrarse en posesión del Ente Público en esos términos, derivado de sus respectivas funciones, atribuciones y competencia y, asimismo, susceptible de proporcionarse por ésta para su consulta a la hoy recurrente, de acuerdo con lo dispuesto por los artículos 3, fracción XIII 4,18, 19, 54 fracciones III y IV,  143, y 151  de la Ley de Transparencia y Acceso a la Información Pública del Estado de San Luis Potosí y demás normativa aplicable.</w:t>
      </w:r>
    </w:p>
    <w:p w:rsidR="00446245" w:rsidRPr="00785452" w:rsidRDefault="00446245" w:rsidP="00446245">
      <w:pPr>
        <w:spacing w:after="0" w:line="240" w:lineRule="auto"/>
        <w:ind w:firstLine="709"/>
        <w:jc w:val="both"/>
        <w:rPr>
          <w:rFonts w:ascii="Arial" w:eastAsia="Arial" w:hAnsi="Arial" w:cs="Arial"/>
          <w:color w:val="4472C4" w:themeColor="accent1"/>
          <w:sz w:val="24"/>
          <w:szCs w:val="24"/>
        </w:rPr>
      </w:pPr>
    </w:p>
    <w:p w:rsidR="00446245" w:rsidRPr="00785452" w:rsidRDefault="00446245" w:rsidP="00446245">
      <w:pPr>
        <w:spacing w:after="0" w:line="240" w:lineRule="auto"/>
        <w:ind w:firstLine="709"/>
        <w:jc w:val="both"/>
        <w:rPr>
          <w:rFonts w:ascii="Arial" w:eastAsia="Arial" w:hAnsi="Arial" w:cs="Arial"/>
          <w:color w:val="4472C4" w:themeColor="accent1"/>
          <w:sz w:val="24"/>
          <w:szCs w:val="24"/>
        </w:rPr>
      </w:pPr>
    </w:p>
    <w:p w:rsidR="00446245" w:rsidRPr="00785452" w:rsidRDefault="00446245" w:rsidP="00446245">
      <w:pPr>
        <w:pStyle w:val="corte4fondo"/>
        <w:spacing w:line="240" w:lineRule="auto"/>
        <w:rPr>
          <w:rFonts w:eastAsia="Arial" w:cs="Arial"/>
          <w:color w:val="4472C4" w:themeColor="accent1"/>
          <w:sz w:val="24"/>
          <w:szCs w:val="24"/>
        </w:rPr>
      </w:pPr>
      <w:r w:rsidRPr="00785452">
        <w:rPr>
          <w:rFonts w:eastAsia="Arial" w:cs="Arial"/>
          <w:b/>
          <w:bCs/>
          <w:i/>
          <w:iCs/>
          <w:color w:val="4472C4" w:themeColor="accent1"/>
          <w:sz w:val="24"/>
          <w:szCs w:val="24"/>
        </w:rPr>
        <w:t>“</w:t>
      </w:r>
      <w:r w:rsidRPr="00785452">
        <w:rPr>
          <w:rFonts w:eastAsia="Arial" w:cs="Arial"/>
          <w:i/>
          <w:iCs/>
          <w:color w:val="4472C4" w:themeColor="accent1"/>
          <w:sz w:val="24"/>
          <w:szCs w:val="24"/>
        </w:rPr>
        <w:t>ARTÍCULO 3°.</w:t>
      </w:r>
      <w:r w:rsidRPr="00785452">
        <w:rPr>
          <w:rFonts w:eastAsia="Arial" w:cs="Arial"/>
          <w:b/>
          <w:bCs/>
          <w:i/>
          <w:iCs/>
          <w:color w:val="4472C4" w:themeColor="accent1"/>
          <w:sz w:val="24"/>
          <w:szCs w:val="24"/>
        </w:rPr>
        <w:t xml:space="preserve"> </w:t>
      </w:r>
      <w:r w:rsidRPr="00785452">
        <w:rPr>
          <w:rFonts w:eastAsia="Arial" w:cs="Arial"/>
          <w:i/>
          <w:iCs/>
          <w:color w:val="4472C4" w:themeColor="accent1"/>
          <w:sz w:val="24"/>
          <w:szCs w:val="24"/>
        </w:rPr>
        <w:t>Para los efectos de la presente Ley se entenderá por:</w:t>
      </w:r>
    </w:p>
    <w:p w:rsidR="00446245" w:rsidRPr="00785452" w:rsidRDefault="00446245" w:rsidP="00446245">
      <w:pPr>
        <w:spacing w:after="0" w:line="240" w:lineRule="auto"/>
        <w:ind w:firstLine="709"/>
        <w:jc w:val="both"/>
        <w:rPr>
          <w:rFonts w:ascii="Arial" w:eastAsia="Arial" w:hAnsi="Arial" w:cs="Arial"/>
          <w:color w:val="4472C4" w:themeColor="accent1"/>
          <w:sz w:val="24"/>
          <w:szCs w:val="24"/>
        </w:rPr>
      </w:pPr>
    </w:p>
    <w:p w:rsidR="00446245" w:rsidRPr="00785452" w:rsidRDefault="00446245" w:rsidP="00446245">
      <w:pPr>
        <w:pStyle w:val="corte4fondo"/>
        <w:spacing w:line="240" w:lineRule="auto"/>
        <w:rPr>
          <w:rFonts w:eastAsia="Arial" w:cs="Arial"/>
          <w:color w:val="4472C4" w:themeColor="accent1"/>
          <w:sz w:val="24"/>
          <w:szCs w:val="24"/>
        </w:rPr>
      </w:pPr>
      <w:r w:rsidRPr="00785452">
        <w:rPr>
          <w:rFonts w:eastAsia="Arial" w:cs="Arial"/>
          <w:i/>
          <w:iCs/>
          <w:color w:val="4472C4" w:themeColor="accent1"/>
          <w:sz w:val="24"/>
          <w:szCs w:val="24"/>
        </w:rPr>
        <w:t>(…)</w:t>
      </w:r>
    </w:p>
    <w:p w:rsidR="00446245" w:rsidRPr="00785452" w:rsidRDefault="00446245" w:rsidP="00446245">
      <w:pPr>
        <w:spacing w:after="0" w:line="240" w:lineRule="auto"/>
        <w:ind w:firstLine="709"/>
        <w:jc w:val="both"/>
        <w:rPr>
          <w:rFonts w:ascii="Arial" w:eastAsia="Arial" w:hAnsi="Arial" w:cs="Arial"/>
          <w:color w:val="4472C4" w:themeColor="accent1"/>
          <w:sz w:val="24"/>
          <w:szCs w:val="24"/>
        </w:rPr>
      </w:pPr>
    </w:p>
    <w:p w:rsidR="00446245" w:rsidRPr="00785452" w:rsidRDefault="00446245" w:rsidP="00446245">
      <w:pPr>
        <w:pStyle w:val="corte4fondo"/>
        <w:spacing w:line="240" w:lineRule="auto"/>
        <w:rPr>
          <w:rFonts w:eastAsia="Arial" w:cs="Arial"/>
          <w:color w:val="4472C4" w:themeColor="accent1"/>
          <w:sz w:val="24"/>
          <w:szCs w:val="24"/>
        </w:rPr>
      </w:pPr>
      <w:r w:rsidRPr="00015444">
        <w:rPr>
          <w:rFonts w:eastAsia="Arial" w:cs="Arial"/>
          <w:bCs/>
          <w:i/>
          <w:iCs/>
          <w:color w:val="4472C4" w:themeColor="accent1"/>
          <w:sz w:val="24"/>
          <w:szCs w:val="24"/>
        </w:rPr>
        <w:t>XIII. Documento:</w:t>
      </w:r>
      <w:r w:rsidRPr="00785452">
        <w:rPr>
          <w:rFonts w:eastAsia="Arial" w:cs="Arial"/>
          <w:b/>
          <w:bCs/>
          <w:i/>
          <w:iCs/>
          <w:color w:val="4472C4" w:themeColor="accent1"/>
          <w:sz w:val="24"/>
          <w:szCs w:val="24"/>
        </w:rPr>
        <w:t xml:space="preserve"> </w:t>
      </w:r>
      <w:r w:rsidRPr="00785452">
        <w:rPr>
          <w:rFonts w:eastAsia="Arial" w:cs="Arial"/>
          <w:i/>
          <w:iCs/>
          <w:color w:val="4472C4" w:themeColor="accent1"/>
          <w:sz w:val="24"/>
          <w:szCs w:val="24"/>
        </w:rPr>
        <w:t xml:space="preserve">oficios, acuerdos, correspondencia, directivas, circulares, minutas, expedientes, reportes, estudios, contratos, actas, convenios, resoluciones, instructivos, memorandos, notas, estadísticas, sondeos, encuestas, expresiones y representaciones materiales que den constancia de un hecho o acto del pasado o </w:t>
      </w:r>
      <w:r w:rsidRPr="00785452">
        <w:rPr>
          <w:rFonts w:eastAsia="Arial" w:cs="Arial"/>
          <w:i/>
          <w:iCs/>
          <w:color w:val="4472C4" w:themeColor="accent1"/>
          <w:sz w:val="24"/>
          <w:szCs w:val="24"/>
        </w:rPr>
        <w:lastRenderedPageBreak/>
        <w:t xml:space="preserve">del presente, de las entidades y de las personas en el servicio público en el ejercicio de sus funciones; o cualquier otro registro que documente la existencia y actividades de los sujetos obligados, sin excepción de su fuente, tipo o fecha de elaboración. Los documentos pueden ser papeles escritos, o en cualquier medio o formato impreso, sonoro, electrónico, fotográfico, gráfico, visual, holográfico, electrónico o digital; </w:t>
      </w:r>
    </w:p>
    <w:p w:rsidR="00446245" w:rsidRPr="00785452" w:rsidRDefault="00446245" w:rsidP="00446245">
      <w:pPr>
        <w:spacing w:after="0" w:line="240" w:lineRule="auto"/>
        <w:ind w:firstLine="709"/>
        <w:jc w:val="both"/>
        <w:rPr>
          <w:rFonts w:ascii="Arial" w:eastAsia="Arial" w:hAnsi="Arial" w:cs="Arial"/>
          <w:color w:val="4472C4" w:themeColor="accent1"/>
          <w:sz w:val="24"/>
          <w:szCs w:val="24"/>
        </w:rPr>
      </w:pPr>
    </w:p>
    <w:p w:rsidR="00446245" w:rsidRPr="00785452" w:rsidRDefault="00446245" w:rsidP="00446245">
      <w:pPr>
        <w:spacing w:after="0" w:line="240" w:lineRule="auto"/>
        <w:ind w:firstLine="709"/>
        <w:jc w:val="both"/>
        <w:rPr>
          <w:rFonts w:ascii="Arial" w:eastAsia="Arial" w:hAnsi="Arial" w:cs="Arial"/>
          <w:color w:val="4472C4" w:themeColor="accent1"/>
          <w:sz w:val="24"/>
          <w:szCs w:val="24"/>
        </w:rPr>
      </w:pPr>
    </w:p>
    <w:p w:rsidR="00446245" w:rsidRPr="00785452" w:rsidRDefault="00446245" w:rsidP="00446245">
      <w:pPr>
        <w:spacing w:line="240" w:lineRule="auto"/>
        <w:ind w:firstLine="708"/>
        <w:jc w:val="both"/>
        <w:rPr>
          <w:rFonts w:ascii="Arial" w:eastAsia="Arial" w:hAnsi="Arial" w:cs="Arial"/>
          <w:color w:val="4472C4" w:themeColor="accent1"/>
          <w:sz w:val="24"/>
          <w:szCs w:val="24"/>
        </w:rPr>
      </w:pPr>
      <w:r w:rsidRPr="00785452">
        <w:rPr>
          <w:rFonts w:ascii="Arial" w:eastAsia="Arial" w:hAnsi="Arial" w:cs="Arial"/>
          <w:i/>
          <w:iCs/>
          <w:color w:val="4472C4" w:themeColor="accent1"/>
          <w:sz w:val="24"/>
          <w:szCs w:val="24"/>
        </w:rPr>
        <w:t>“ARTÍCULO 4°. El derecho humano de acceso a la información comprende solicitar, investigar, difundir, buscar y recibir información. Toda la información generada, obtenida, adquirida, transformada o en posesión de los sujetos obligados es pública y accesible a cualquier persona en los términos y condiciones que se establezcan en la Ley General; en los tratados internacionales de los que el Estado mexicano sea parte; la esta Ley; y la normatividad aplicable en sus respectivas competencias, sólo podrá ser clasificada excepcionalmente en los términos que fija la ley.”</w:t>
      </w:r>
    </w:p>
    <w:p w:rsidR="00446245" w:rsidRPr="00785452" w:rsidRDefault="00446245" w:rsidP="00446245">
      <w:pPr>
        <w:spacing w:line="240" w:lineRule="auto"/>
        <w:ind w:firstLine="708"/>
        <w:jc w:val="both"/>
        <w:rPr>
          <w:rFonts w:ascii="Arial" w:eastAsia="Arial" w:hAnsi="Arial" w:cs="Arial"/>
          <w:color w:val="4472C4" w:themeColor="accent1"/>
          <w:sz w:val="24"/>
          <w:szCs w:val="24"/>
        </w:rPr>
      </w:pPr>
      <w:r w:rsidRPr="00785452">
        <w:rPr>
          <w:rFonts w:ascii="Arial" w:eastAsia="Arial" w:hAnsi="Arial" w:cs="Arial"/>
          <w:i/>
          <w:iCs/>
          <w:color w:val="4472C4" w:themeColor="accent1"/>
          <w:sz w:val="24"/>
          <w:szCs w:val="24"/>
        </w:rPr>
        <w:t>“ARTÍCULO 18. Los sujetos obligados deberán documentar todo acto que derive del ejercicio de sus facultades, competencias o funciones.”</w:t>
      </w:r>
    </w:p>
    <w:p w:rsidR="00446245" w:rsidRPr="00785452" w:rsidRDefault="00446245" w:rsidP="00446245">
      <w:pPr>
        <w:spacing w:line="240" w:lineRule="auto"/>
        <w:ind w:firstLine="708"/>
        <w:jc w:val="both"/>
        <w:rPr>
          <w:rFonts w:ascii="Arial" w:eastAsia="Arial" w:hAnsi="Arial" w:cs="Arial"/>
          <w:color w:val="4472C4" w:themeColor="accent1"/>
          <w:sz w:val="24"/>
          <w:szCs w:val="24"/>
        </w:rPr>
      </w:pPr>
      <w:r w:rsidRPr="00785452">
        <w:rPr>
          <w:rFonts w:ascii="Arial" w:eastAsia="Arial" w:hAnsi="Arial" w:cs="Arial"/>
          <w:i/>
          <w:iCs/>
          <w:color w:val="4472C4" w:themeColor="accent1"/>
          <w:sz w:val="24"/>
          <w:szCs w:val="24"/>
        </w:rPr>
        <w:t>“ARTÍCULO 19. Se presume que la información debe existir si se refiere a las facultades, competencias y funciones que los ordenamientos jurídicos aplicables otorgan a los sujetos obligados. En los casos en que ciertas facultades, competencias o funciones no se hayan ejercido, se debe motivar la respuesta en función de las causas que motiven la inexistencia.”</w:t>
      </w:r>
    </w:p>
    <w:p w:rsidR="00446245" w:rsidRPr="00785452" w:rsidRDefault="00446245" w:rsidP="00446245">
      <w:pPr>
        <w:spacing w:line="240" w:lineRule="auto"/>
        <w:ind w:firstLine="708"/>
        <w:jc w:val="both"/>
        <w:rPr>
          <w:rFonts w:ascii="Arial" w:eastAsia="Arial" w:hAnsi="Arial" w:cs="Arial"/>
          <w:color w:val="4472C4" w:themeColor="accent1"/>
          <w:sz w:val="24"/>
          <w:szCs w:val="24"/>
        </w:rPr>
      </w:pPr>
      <w:r w:rsidRPr="00785452">
        <w:rPr>
          <w:rFonts w:ascii="Arial" w:eastAsia="Arial" w:hAnsi="Arial" w:cs="Arial"/>
          <w:i/>
          <w:iCs/>
          <w:color w:val="4472C4" w:themeColor="accent1"/>
          <w:sz w:val="24"/>
          <w:szCs w:val="24"/>
        </w:rPr>
        <w:t>“ARTÍCULO 54.</w:t>
      </w:r>
      <w:r w:rsidRPr="00785452">
        <w:rPr>
          <w:rFonts w:ascii="Arial" w:eastAsia="Arial" w:hAnsi="Arial" w:cs="Arial"/>
          <w:b/>
          <w:bCs/>
          <w:i/>
          <w:iCs/>
          <w:color w:val="4472C4" w:themeColor="accent1"/>
          <w:sz w:val="24"/>
          <w:szCs w:val="24"/>
        </w:rPr>
        <w:t xml:space="preserve"> </w:t>
      </w:r>
      <w:r w:rsidRPr="00785452">
        <w:rPr>
          <w:rFonts w:ascii="Arial" w:eastAsia="Arial" w:hAnsi="Arial" w:cs="Arial"/>
          <w:i/>
          <w:iCs/>
          <w:color w:val="4472C4" w:themeColor="accent1"/>
          <w:sz w:val="24"/>
          <w:szCs w:val="24"/>
        </w:rPr>
        <w:t>Los sujetos obligados designarán al responsable de la Unidad de Transparencia que tendrá las siguientes funciones:</w:t>
      </w:r>
    </w:p>
    <w:p w:rsidR="00446245" w:rsidRPr="00785452" w:rsidRDefault="00446245" w:rsidP="00446245">
      <w:pPr>
        <w:spacing w:line="240" w:lineRule="auto"/>
        <w:ind w:firstLine="708"/>
        <w:jc w:val="both"/>
        <w:rPr>
          <w:rFonts w:ascii="Arial" w:eastAsia="Arial" w:hAnsi="Arial" w:cs="Arial"/>
          <w:color w:val="4472C4" w:themeColor="accent1"/>
          <w:sz w:val="24"/>
          <w:szCs w:val="24"/>
        </w:rPr>
      </w:pPr>
      <w:r w:rsidRPr="00785452">
        <w:rPr>
          <w:rFonts w:ascii="Arial" w:eastAsia="Arial" w:hAnsi="Arial" w:cs="Arial"/>
          <w:i/>
          <w:iCs/>
          <w:color w:val="4472C4" w:themeColor="accent1"/>
          <w:sz w:val="24"/>
          <w:szCs w:val="24"/>
        </w:rPr>
        <w:t>(…)</w:t>
      </w:r>
    </w:p>
    <w:p w:rsidR="00446245" w:rsidRPr="00785452" w:rsidRDefault="00446245" w:rsidP="00446245">
      <w:pPr>
        <w:spacing w:line="240" w:lineRule="auto"/>
        <w:ind w:firstLine="708"/>
        <w:jc w:val="both"/>
        <w:rPr>
          <w:rFonts w:ascii="Arial" w:eastAsia="Arial" w:hAnsi="Arial" w:cs="Arial"/>
          <w:color w:val="4472C4" w:themeColor="accent1"/>
          <w:sz w:val="24"/>
          <w:szCs w:val="24"/>
        </w:rPr>
      </w:pPr>
      <w:r w:rsidRPr="00015444">
        <w:rPr>
          <w:rFonts w:ascii="Arial" w:eastAsia="Arial" w:hAnsi="Arial" w:cs="Arial"/>
          <w:bCs/>
          <w:i/>
          <w:iCs/>
          <w:color w:val="4472C4" w:themeColor="accent1"/>
          <w:sz w:val="24"/>
          <w:szCs w:val="24"/>
        </w:rPr>
        <w:t>IV</w:t>
      </w:r>
      <w:r w:rsidRPr="00015444">
        <w:rPr>
          <w:rFonts w:ascii="Arial" w:eastAsia="Arial" w:hAnsi="Arial" w:cs="Arial"/>
          <w:i/>
          <w:iCs/>
          <w:color w:val="4472C4" w:themeColor="accent1"/>
          <w:sz w:val="24"/>
          <w:szCs w:val="24"/>
        </w:rPr>
        <w:t>.</w:t>
      </w:r>
      <w:r w:rsidRPr="00785452">
        <w:rPr>
          <w:rFonts w:ascii="Arial" w:eastAsia="Arial" w:hAnsi="Arial" w:cs="Arial"/>
          <w:i/>
          <w:iCs/>
          <w:color w:val="4472C4" w:themeColor="accent1"/>
          <w:sz w:val="24"/>
          <w:szCs w:val="24"/>
        </w:rPr>
        <w:t xml:space="preserve"> Realizar los trámites internos necesarios para la atención de las solicitudes de acceso a la información;”</w:t>
      </w:r>
    </w:p>
    <w:p w:rsidR="00446245" w:rsidRPr="00785452" w:rsidRDefault="00446245" w:rsidP="00446245">
      <w:pPr>
        <w:spacing w:after="0" w:line="240" w:lineRule="auto"/>
        <w:ind w:firstLine="709"/>
        <w:jc w:val="both"/>
        <w:rPr>
          <w:rFonts w:ascii="Arial" w:eastAsia="Arial" w:hAnsi="Arial" w:cs="Arial"/>
          <w:color w:val="4472C4" w:themeColor="accent1"/>
          <w:sz w:val="24"/>
          <w:szCs w:val="24"/>
        </w:rPr>
      </w:pPr>
    </w:p>
    <w:p w:rsidR="00446245" w:rsidRPr="00785452" w:rsidRDefault="00446245" w:rsidP="00446245">
      <w:pPr>
        <w:pStyle w:val="corte4fondo"/>
        <w:spacing w:line="240" w:lineRule="auto"/>
        <w:rPr>
          <w:rFonts w:eastAsia="Arial" w:cs="Arial"/>
          <w:color w:val="4472C4" w:themeColor="accent1"/>
          <w:sz w:val="24"/>
          <w:szCs w:val="24"/>
        </w:rPr>
      </w:pPr>
      <w:r w:rsidRPr="00785452">
        <w:rPr>
          <w:rFonts w:eastAsia="Arial" w:cs="Arial"/>
          <w:i/>
          <w:iCs/>
          <w:color w:val="4472C4" w:themeColor="accent1"/>
          <w:sz w:val="24"/>
          <w:szCs w:val="24"/>
        </w:rPr>
        <w:t>“ARTÍCULO 143. Las Unidades de Transparencia de los sujetos obligados deberán garantizar las medidas y condiciones de accesibilidad para que toda persona pueda ejercer el derecho de acceso a la información, mediante solicitudes de información y deberá apoyar al solicitante en la elaboración de las mismas, de conformidad con las bases establecidas en el presente Título.”</w:t>
      </w:r>
    </w:p>
    <w:p w:rsidR="00446245" w:rsidRPr="00785452" w:rsidRDefault="00446245" w:rsidP="00446245">
      <w:pPr>
        <w:spacing w:after="0" w:line="240" w:lineRule="auto"/>
        <w:ind w:firstLine="709"/>
        <w:jc w:val="both"/>
        <w:rPr>
          <w:rFonts w:ascii="Arial" w:eastAsia="Arial" w:hAnsi="Arial" w:cs="Arial"/>
          <w:color w:val="4472C4" w:themeColor="accent1"/>
          <w:sz w:val="24"/>
          <w:szCs w:val="24"/>
        </w:rPr>
      </w:pPr>
    </w:p>
    <w:p w:rsidR="00446245" w:rsidRPr="00785452" w:rsidRDefault="00446245" w:rsidP="00446245">
      <w:pPr>
        <w:pStyle w:val="Default"/>
        <w:ind w:firstLine="708"/>
        <w:jc w:val="both"/>
        <w:rPr>
          <w:rFonts w:eastAsia="Arial"/>
          <w:color w:val="4472C4" w:themeColor="accent1"/>
        </w:rPr>
      </w:pPr>
      <w:r w:rsidRPr="00785452">
        <w:rPr>
          <w:rFonts w:eastAsia="Arial"/>
          <w:i/>
          <w:iCs/>
          <w:color w:val="4472C4" w:themeColor="accent1"/>
        </w:rPr>
        <w:t xml:space="preserve">“ARTÍCULO 151. Los sujetos obligados deberán otorgar acceso a los Documentos que se encuentren en sus archivos o que estén obligados a documentar de acuerdo con sus facultades, competencias o funciones en el formato en que el solicitante manifieste, de entre aquellos formatos existentes, conforme a las características físicas de la información o del lugar donde se encuentre así lo permita. </w:t>
      </w:r>
    </w:p>
    <w:p w:rsidR="00446245" w:rsidRPr="00785452" w:rsidRDefault="00446245" w:rsidP="00446245">
      <w:pPr>
        <w:spacing w:after="0" w:line="240" w:lineRule="auto"/>
        <w:ind w:firstLine="708"/>
        <w:jc w:val="both"/>
        <w:rPr>
          <w:rFonts w:ascii="Arial" w:eastAsia="Arial" w:hAnsi="Arial" w:cs="Arial"/>
          <w:color w:val="4472C4" w:themeColor="accent1"/>
          <w:sz w:val="24"/>
          <w:szCs w:val="24"/>
        </w:rPr>
      </w:pPr>
    </w:p>
    <w:p w:rsidR="00446245" w:rsidRPr="00785452" w:rsidRDefault="00446245" w:rsidP="00446245">
      <w:pPr>
        <w:spacing w:after="0" w:line="240" w:lineRule="auto"/>
        <w:ind w:firstLine="708"/>
        <w:jc w:val="both"/>
        <w:rPr>
          <w:rFonts w:ascii="Arial" w:eastAsia="Arial" w:hAnsi="Arial" w:cs="Arial"/>
          <w:color w:val="4472C4" w:themeColor="accent1"/>
          <w:sz w:val="24"/>
          <w:szCs w:val="24"/>
        </w:rPr>
      </w:pPr>
    </w:p>
    <w:p w:rsidR="00446245" w:rsidRPr="00785452" w:rsidRDefault="00446245" w:rsidP="00446245">
      <w:pPr>
        <w:pStyle w:val="corte4fondo"/>
        <w:spacing w:line="240" w:lineRule="auto"/>
        <w:rPr>
          <w:rFonts w:eastAsia="Arial" w:cs="Arial"/>
          <w:color w:val="4472C4" w:themeColor="accent1"/>
          <w:sz w:val="24"/>
          <w:szCs w:val="24"/>
        </w:rPr>
      </w:pPr>
      <w:r w:rsidRPr="00785452">
        <w:rPr>
          <w:rFonts w:eastAsia="Arial" w:cs="Arial"/>
          <w:i/>
          <w:iCs/>
          <w:color w:val="4472C4" w:themeColor="accent1"/>
          <w:sz w:val="24"/>
          <w:szCs w:val="24"/>
        </w:rPr>
        <w:t>En el caso de que la información solicitada consista en bases de datos se deberá privilegiar la entrega de la misma en Formatos Abiertos.”</w:t>
      </w:r>
    </w:p>
    <w:p w:rsidR="00446245" w:rsidRPr="00785452" w:rsidRDefault="00446245" w:rsidP="00446245">
      <w:pPr>
        <w:spacing w:after="0" w:line="240" w:lineRule="auto"/>
        <w:ind w:firstLine="709"/>
        <w:jc w:val="both"/>
        <w:rPr>
          <w:rFonts w:ascii="Arial" w:eastAsia="Arial" w:hAnsi="Arial" w:cs="Arial"/>
          <w:color w:val="4472C4" w:themeColor="accent1"/>
          <w:sz w:val="24"/>
          <w:szCs w:val="24"/>
        </w:rPr>
      </w:pPr>
    </w:p>
    <w:p w:rsidR="00446245" w:rsidRPr="00785452" w:rsidRDefault="00446245" w:rsidP="00446245">
      <w:pPr>
        <w:pStyle w:val="corte4fondo"/>
        <w:spacing w:line="240" w:lineRule="auto"/>
        <w:rPr>
          <w:rFonts w:eastAsia="Arial" w:cs="Arial"/>
          <w:color w:val="4472C4" w:themeColor="accent1"/>
          <w:sz w:val="24"/>
          <w:szCs w:val="24"/>
        </w:rPr>
      </w:pPr>
      <w:r w:rsidRPr="00785452">
        <w:rPr>
          <w:rFonts w:eastAsia="Arial" w:cs="Arial"/>
          <w:color w:val="4472C4" w:themeColor="accent1"/>
          <w:sz w:val="24"/>
          <w:szCs w:val="24"/>
        </w:rPr>
        <w:t xml:space="preserve">De los preceptos anteriores, se advierte que es un derecho humano el acceder a la información, así mismo es preciso señalar que toda información generada, obtenida, adquirida, trasformada y/o en posesión de los sujetos obligados </w:t>
      </w:r>
      <w:r w:rsidRPr="00785452">
        <w:rPr>
          <w:rFonts w:eastAsia="Arial" w:cs="Arial"/>
          <w:color w:val="4472C4" w:themeColor="accent1"/>
          <w:sz w:val="24"/>
          <w:szCs w:val="24"/>
        </w:rPr>
        <w:lastRenderedPageBreak/>
        <w:t>será publica accesible para cualquier persona, dentro de los términos y condiciones que establezca la ley en la materia.</w:t>
      </w:r>
    </w:p>
    <w:p w:rsidR="00446245" w:rsidRDefault="00446245" w:rsidP="00446245">
      <w:pPr>
        <w:spacing w:after="0" w:line="240" w:lineRule="auto"/>
        <w:ind w:firstLine="709"/>
        <w:jc w:val="both"/>
        <w:rPr>
          <w:rFonts w:ascii="Arial" w:eastAsia="Arial" w:hAnsi="Arial" w:cs="Arial"/>
          <w:color w:val="4472C4" w:themeColor="accent1"/>
          <w:sz w:val="24"/>
          <w:szCs w:val="24"/>
        </w:rPr>
      </w:pPr>
    </w:p>
    <w:p w:rsidR="00446245" w:rsidRPr="00785452" w:rsidRDefault="00446245" w:rsidP="00446245">
      <w:pPr>
        <w:spacing w:line="240" w:lineRule="auto"/>
        <w:ind w:firstLine="708"/>
        <w:jc w:val="both"/>
        <w:rPr>
          <w:rFonts w:ascii="Arial" w:eastAsia="Arial" w:hAnsi="Arial" w:cs="Arial"/>
          <w:color w:val="4472C4" w:themeColor="accent1"/>
          <w:sz w:val="24"/>
          <w:szCs w:val="24"/>
        </w:rPr>
      </w:pPr>
      <w:r w:rsidRPr="00785452">
        <w:rPr>
          <w:rFonts w:ascii="Arial" w:eastAsia="Arial" w:hAnsi="Arial" w:cs="Arial"/>
          <w:color w:val="4472C4" w:themeColor="accent1"/>
          <w:sz w:val="24"/>
          <w:szCs w:val="24"/>
        </w:rPr>
        <w:t xml:space="preserve">Asimismo, se establece que los entes obligados deberán otorgar acceso a los documentos que se encuentran en sus archivos o que estén obligados a documentar de acuerdo con sus facultades, competencias o funciones en el formato en el que solicitante manifieste, de entre aquellos formatos existentes, conforme a las características físicas de la información o del lugar donde se encuentre así lo permita. </w:t>
      </w:r>
    </w:p>
    <w:p w:rsidR="00446245" w:rsidRPr="00785452" w:rsidRDefault="00446245" w:rsidP="00446245">
      <w:pPr>
        <w:pStyle w:val="corte4fondo"/>
        <w:spacing w:line="240" w:lineRule="auto"/>
        <w:ind w:firstLine="708"/>
        <w:rPr>
          <w:rFonts w:eastAsia="Arial" w:cs="Arial"/>
          <w:color w:val="4472C4" w:themeColor="accent1"/>
          <w:sz w:val="24"/>
          <w:szCs w:val="24"/>
        </w:rPr>
      </w:pPr>
      <w:r w:rsidRPr="00785452">
        <w:rPr>
          <w:rFonts w:eastAsia="Arial" w:cs="Arial"/>
          <w:color w:val="4472C4" w:themeColor="accent1"/>
          <w:sz w:val="24"/>
          <w:szCs w:val="24"/>
        </w:rPr>
        <w:t>Además, se prevé que las unidades de transparencia de los sujetos obligados deben garantizar las medidas y condiciones de accesibilidad para que toda persona pueda ejercer el derecho de acceso a la información, a través de los escritos de solicitudes de información y deberá apoyar al solicitante en la elaboración de las mismas, de igual manera la Unidad de Transparencia realizara las gestiones internas para el trámite de la solicitud.</w:t>
      </w:r>
    </w:p>
    <w:p w:rsidR="00446245" w:rsidRDefault="00446245" w:rsidP="00446245">
      <w:pPr>
        <w:tabs>
          <w:tab w:val="left" w:pos="1649"/>
        </w:tabs>
        <w:spacing w:line="240" w:lineRule="auto"/>
        <w:ind w:firstLine="708"/>
        <w:jc w:val="both"/>
        <w:rPr>
          <w:rFonts w:ascii="Arial" w:hAnsi="Arial" w:cs="Arial"/>
          <w:b/>
          <w:color w:val="4472C4" w:themeColor="accent1"/>
          <w:sz w:val="24"/>
          <w:szCs w:val="24"/>
        </w:rPr>
      </w:pPr>
    </w:p>
    <w:p w:rsidR="00446245" w:rsidRDefault="00446245" w:rsidP="00446245">
      <w:pPr>
        <w:tabs>
          <w:tab w:val="left" w:pos="1649"/>
        </w:tabs>
        <w:spacing w:line="240" w:lineRule="auto"/>
        <w:ind w:firstLine="708"/>
        <w:jc w:val="both"/>
        <w:rPr>
          <w:rFonts w:ascii="Arial" w:eastAsia="Arial" w:hAnsi="Arial" w:cs="Arial"/>
          <w:color w:val="4472C4" w:themeColor="accent1"/>
          <w:sz w:val="24"/>
          <w:szCs w:val="24"/>
        </w:rPr>
      </w:pPr>
      <w:r w:rsidRPr="00D706D6">
        <w:rPr>
          <w:rFonts w:ascii="Arial" w:hAnsi="Arial" w:cs="Arial"/>
          <w:color w:val="4472C4" w:themeColor="accent1"/>
          <w:sz w:val="24"/>
          <w:szCs w:val="24"/>
        </w:rPr>
        <w:t xml:space="preserve">Ahora bien, </w:t>
      </w:r>
      <w:r w:rsidRPr="00D706D6">
        <w:rPr>
          <w:rFonts w:ascii="Arial" w:eastAsia="Arial" w:hAnsi="Arial" w:cs="Arial"/>
          <w:color w:val="4472C4" w:themeColor="accent1"/>
          <w:sz w:val="24"/>
          <w:szCs w:val="24"/>
        </w:rPr>
        <w:t xml:space="preserve">a fin de colmar el derecho de acceso a la información pública y actuando con apego a la normativa en cita, esta Comisión procede analizar la entrega de información </w:t>
      </w:r>
      <w:r>
        <w:rPr>
          <w:rFonts w:ascii="Arial" w:eastAsia="Arial" w:hAnsi="Arial" w:cs="Arial"/>
          <w:color w:val="4472C4" w:themeColor="accent1"/>
          <w:sz w:val="24"/>
          <w:szCs w:val="24"/>
        </w:rPr>
        <w:t>incompleta</w:t>
      </w:r>
      <w:r w:rsidRPr="00D706D6">
        <w:rPr>
          <w:rFonts w:ascii="Arial" w:eastAsia="Arial" w:hAnsi="Arial" w:cs="Arial"/>
          <w:color w:val="4472C4" w:themeColor="accent1"/>
          <w:sz w:val="24"/>
          <w:szCs w:val="24"/>
        </w:rPr>
        <w:t>, agravio</w:t>
      </w:r>
      <w:r>
        <w:rPr>
          <w:rFonts w:ascii="Arial" w:eastAsia="Arial" w:hAnsi="Arial" w:cs="Arial"/>
          <w:color w:val="4472C4" w:themeColor="accent1"/>
          <w:sz w:val="24"/>
          <w:szCs w:val="24"/>
        </w:rPr>
        <w:t xml:space="preserve"> estipulado en la fracción</w:t>
      </w:r>
      <w:r w:rsidRPr="00D706D6">
        <w:rPr>
          <w:rFonts w:ascii="Arial" w:eastAsia="Arial" w:hAnsi="Arial" w:cs="Arial"/>
          <w:color w:val="4472C4" w:themeColor="accent1"/>
          <w:sz w:val="24"/>
          <w:szCs w:val="24"/>
        </w:rPr>
        <w:t xml:space="preserve"> </w:t>
      </w:r>
      <w:r>
        <w:rPr>
          <w:rFonts w:ascii="Arial" w:eastAsia="Arial" w:hAnsi="Arial" w:cs="Arial"/>
          <w:color w:val="4472C4" w:themeColor="accent1"/>
          <w:sz w:val="24"/>
          <w:szCs w:val="24"/>
        </w:rPr>
        <w:t>IV</w:t>
      </w:r>
      <w:r w:rsidRPr="00D706D6">
        <w:rPr>
          <w:rFonts w:ascii="Arial" w:eastAsia="Arial" w:hAnsi="Arial" w:cs="Arial"/>
          <w:color w:val="4472C4" w:themeColor="accent1"/>
          <w:sz w:val="24"/>
          <w:szCs w:val="24"/>
        </w:rPr>
        <w:t xml:space="preserve"> del artículo 167 de la Ley de Transparencia y Acceso a la Información Pública del Estado, por lo cual a fin de esclarecer los hechos controvertidos en el presente recurso de revisión, </w:t>
      </w:r>
      <w:r>
        <w:rPr>
          <w:rFonts w:ascii="Arial" w:eastAsia="Arial" w:hAnsi="Arial" w:cs="Arial"/>
          <w:color w:val="4472C4" w:themeColor="accent1"/>
          <w:sz w:val="24"/>
          <w:szCs w:val="24"/>
        </w:rPr>
        <w:t>se trae</w:t>
      </w:r>
      <w:r w:rsidRPr="00D706D6">
        <w:rPr>
          <w:rFonts w:ascii="Arial" w:eastAsia="Arial" w:hAnsi="Arial" w:cs="Arial"/>
          <w:color w:val="4472C4" w:themeColor="accent1"/>
          <w:sz w:val="24"/>
          <w:szCs w:val="24"/>
        </w:rPr>
        <w:t xml:space="preserve"> a colación la siguiente representación entre la información solicitada y la información entregada</w:t>
      </w:r>
      <w:r>
        <w:rPr>
          <w:rFonts w:ascii="Arial" w:eastAsia="Arial" w:hAnsi="Arial" w:cs="Arial"/>
          <w:color w:val="4472C4" w:themeColor="accent1"/>
          <w:sz w:val="24"/>
          <w:szCs w:val="24"/>
        </w:rPr>
        <w:t>:</w:t>
      </w:r>
    </w:p>
    <w:tbl>
      <w:tblPr>
        <w:tblStyle w:val="Tablaconcuadrcula"/>
        <w:tblW w:w="0" w:type="auto"/>
        <w:tblInd w:w="-5" w:type="dxa"/>
        <w:tblLayout w:type="fixed"/>
        <w:tblLook w:val="04A0" w:firstRow="1" w:lastRow="0" w:firstColumn="1" w:lastColumn="0" w:noHBand="0" w:noVBand="1"/>
      </w:tblPr>
      <w:tblGrid>
        <w:gridCol w:w="2410"/>
        <w:gridCol w:w="6423"/>
      </w:tblGrid>
      <w:tr w:rsidR="000A4D23" w:rsidTr="000A4D23">
        <w:tc>
          <w:tcPr>
            <w:tcW w:w="2410" w:type="dxa"/>
          </w:tcPr>
          <w:p w:rsidR="00446245" w:rsidRPr="00CF4CBA" w:rsidRDefault="00446245" w:rsidP="0026506E">
            <w:pPr>
              <w:tabs>
                <w:tab w:val="left" w:pos="1649"/>
              </w:tabs>
              <w:spacing w:line="240" w:lineRule="auto"/>
              <w:jc w:val="both"/>
              <w:rPr>
                <w:rFonts w:ascii="Arial" w:eastAsia="Arial" w:hAnsi="Arial" w:cs="Arial"/>
                <w:b/>
                <w:color w:val="4472C4" w:themeColor="accent1"/>
                <w:sz w:val="24"/>
                <w:szCs w:val="24"/>
              </w:rPr>
            </w:pPr>
            <w:r>
              <w:rPr>
                <w:rFonts w:ascii="Arial" w:eastAsia="Arial" w:hAnsi="Arial" w:cs="Arial"/>
                <w:b/>
                <w:color w:val="4472C4" w:themeColor="accent1"/>
                <w:sz w:val="24"/>
                <w:szCs w:val="24"/>
              </w:rPr>
              <w:t>El recurrente</w:t>
            </w:r>
            <w:r w:rsidRPr="00D706D6">
              <w:rPr>
                <w:rFonts w:ascii="Arial" w:eastAsia="Arial" w:hAnsi="Arial" w:cs="Arial"/>
                <w:b/>
                <w:color w:val="4472C4" w:themeColor="accent1"/>
                <w:sz w:val="24"/>
                <w:szCs w:val="24"/>
              </w:rPr>
              <w:t xml:space="preserve"> solicitó lo siguiente</w:t>
            </w:r>
            <w:r>
              <w:rPr>
                <w:rFonts w:ascii="Arial" w:eastAsia="Arial" w:hAnsi="Arial" w:cs="Arial"/>
                <w:b/>
                <w:color w:val="4472C4" w:themeColor="accent1"/>
                <w:sz w:val="24"/>
                <w:szCs w:val="24"/>
              </w:rPr>
              <w:t>:</w:t>
            </w:r>
          </w:p>
        </w:tc>
        <w:tc>
          <w:tcPr>
            <w:tcW w:w="6423" w:type="dxa"/>
          </w:tcPr>
          <w:p w:rsidR="00446245" w:rsidRPr="008408A9" w:rsidRDefault="00446245" w:rsidP="0026506E">
            <w:pPr>
              <w:tabs>
                <w:tab w:val="left" w:pos="1649"/>
              </w:tabs>
              <w:spacing w:line="240" w:lineRule="auto"/>
              <w:jc w:val="both"/>
              <w:rPr>
                <w:rFonts w:ascii="Arial" w:eastAsia="Arial" w:hAnsi="Arial" w:cs="Arial"/>
                <w:b/>
                <w:color w:val="4472C4" w:themeColor="accent1"/>
                <w:sz w:val="24"/>
                <w:szCs w:val="24"/>
              </w:rPr>
            </w:pPr>
            <w:r>
              <w:rPr>
                <w:rFonts w:ascii="Arial" w:eastAsia="Arial" w:hAnsi="Arial" w:cs="Arial"/>
                <w:b/>
                <w:color w:val="4472C4" w:themeColor="accent1"/>
                <w:sz w:val="24"/>
                <w:szCs w:val="24"/>
              </w:rPr>
              <w:t xml:space="preserve">Información entregada por el sujeto obligado a través </w:t>
            </w:r>
            <w:r w:rsidR="000A4D23">
              <w:rPr>
                <w:rFonts w:ascii="Arial" w:eastAsia="Arial" w:hAnsi="Arial" w:cs="Arial"/>
                <w:b/>
                <w:color w:val="4472C4" w:themeColor="accent1"/>
                <w:sz w:val="24"/>
                <w:szCs w:val="24"/>
              </w:rPr>
              <w:t xml:space="preserve"> del oficio número RH-0460/2024 por medio </w:t>
            </w:r>
            <w:r>
              <w:rPr>
                <w:rFonts w:ascii="Arial" w:eastAsia="Arial" w:hAnsi="Arial" w:cs="Arial"/>
                <w:b/>
                <w:color w:val="4472C4" w:themeColor="accent1"/>
                <w:sz w:val="24"/>
                <w:szCs w:val="24"/>
              </w:rPr>
              <w:t xml:space="preserve">de la Plataforma Nacional de Transparencia </w:t>
            </w:r>
          </w:p>
        </w:tc>
      </w:tr>
      <w:tr w:rsidR="000A4D23" w:rsidTr="000A4D23">
        <w:trPr>
          <w:trHeight w:val="1028"/>
        </w:trPr>
        <w:tc>
          <w:tcPr>
            <w:tcW w:w="2410" w:type="dxa"/>
          </w:tcPr>
          <w:p w:rsidR="000A4D23" w:rsidRPr="000A4D23" w:rsidRDefault="000A4D23" w:rsidP="0026506E">
            <w:pPr>
              <w:tabs>
                <w:tab w:val="left" w:pos="1649"/>
              </w:tabs>
              <w:spacing w:line="240" w:lineRule="auto"/>
              <w:jc w:val="both"/>
              <w:rPr>
                <w:rFonts w:ascii="Arial" w:eastAsia="Arial" w:hAnsi="Arial" w:cs="Arial"/>
                <w:color w:val="4472C4" w:themeColor="accent1"/>
                <w:sz w:val="20"/>
                <w:szCs w:val="24"/>
              </w:rPr>
            </w:pPr>
            <w:r w:rsidRPr="000A4D23">
              <w:rPr>
                <w:rFonts w:ascii="Arial" w:eastAsia="Arial" w:hAnsi="Arial" w:cs="Arial"/>
                <w:color w:val="4472C4" w:themeColor="accent1"/>
                <w:sz w:val="20"/>
                <w:szCs w:val="24"/>
              </w:rPr>
              <w:t>Contratos laborales del personal de recursos humanos de los meses de enero a marzo de 2024</w:t>
            </w:r>
          </w:p>
        </w:tc>
        <w:tc>
          <w:tcPr>
            <w:tcW w:w="6423" w:type="dxa"/>
          </w:tcPr>
          <w:p w:rsidR="000A4D23" w:rsidRDefault="000A4D23" w:rsidP="0026506E">
            <w:pPr>
              <w:tabs>
                <w:tab w:val="left" w:pos="1649"/>
              </w:tabs>
              <w:spacing w:line="240" w:lineRule="auto"/>
              <w:jc w:val="both"/>
              <w:rPr>
                <w:rFonts w:ascii="Arial" w:eastAsia="Arial" w:hAnsi="Arial" w:cs="Arial"/>
                <w:i/>
                <w:color w:val="4472C4" w:themeColor="accent1"/>
                <w:sz w:val="20"/>
                <w:szCs w:val="24"/>
              </w:rPr>
            </w:pPr>
            <w:r w:rsidRPr="000A4D23">
              <w:rPr>
                <w:rFonts w:ascii="Arial" w:eastAsia="Arial" w:hAnsi="Arial" w:cs="Arial"/>
                <w:i/>
                <w:color w:val="4472C4" w:themeColor="accent1"/>
                <w:sz w:val="20"/>
                <w:szCs w:val="24"/>
              </w:rPr>
              <w:t>“</w:t>
            </w:r>
            <w:r>
              <w:rPr>
                <w:rFonts w:ascii="Arial" w:eastAsia="Arial" w:hAnsi="Arial" w:cs="Arial"/>
                <w:i/>
                <w:color w:val="4472C4" w:themeColor="accent1"/>
                <w:sz w:val="20"/>
                <w:szCs w:val="24"/>
              </w:rPr>
              <w:t>(…) hago de su conocimiento, que en lo que respecta a la Dirección de Recurso Humanos, se le proporciona los hipervínculos de los meses solicitados, ya que esta información de carácter pública.</w:t>
            </w:r>
          </w:p>
          <w:p w:rsidR="000A4D23" w:rsidRPr="000A4D23" w:rsidRDefault="000A4D23" w:rsidP="000A4D23">
            <w:pPr>
              <w:spacing w:line="240" w:lineRule="auto"/>
              <w:jc w:val="both"/>
              <w:rPr>
                <w:rFonts w:ascii="Arial" w:hAnsi="Arial" w:cs="Arial"/>
                <w:i/>
                <w:color w:val="4472C4" w:themeColor="accent1"/>
                <w:sz w:val="18"/>
              </w:rPr>
            </w:pPr>
          </w:p>
          <w:p w:rsidR="000A4D23" w:rsidRPr="000A4D23" w:rsidRDefault="000A4D23" w:rsidP="000A4D23">
            <w:pPr>
              <w:spacing w:line="240" w:lineRule="auto"/>
              <w:jc w:val="both"/>
              <w:rPr>
                <w:rFonts w:ascii="Arial" w:hAnsi="Arial" w:cs="Arial"/>
                <w:i/>
                <w:color w:val="4472C4" w:themeColor="accent1"/>
                <w:sz w:val="18"/>
              </w:rPr>
            </w:pPr>
          </w:p>
          <w:p w:rsidR="000A4D23" w:rsidRPr="000A4D23" w:rsidRDefault="00D15E01" w:rsidP="000A4D23">
            <w:pPr>
              <w:spacing w:line="240" w:lineRule="auto"/>
              <w:jc w:val="both"/>
              <w:rPr>
                <w:rFonts w:ascii="Arial" w:hAnsi="Arial" w:cs="Arial"/>
                <w:i/>
                <w:color w:val="4472C4" w:themeColor="accent1"/>
                <w:sz w:val="18"/>
              </w:rPr>
            </w:pPr>
            <w:hyperlink r:id="rId10" w:history="1">
              <w:r w:rsidR="000A4D23" w:rsidRPr="000A4D23">
                <w:rPr>
                  <w:rStyle w:val="Hipervnculo"/>
                  <w:rFonts w:ascii="Arial" w:hAnsi="Arial" w:cs="Arial"/>
                  <w:i/>
                  <w:color w:val="4472C4" w:themeColor="accent1"/>
                  <w:sz w:val="18"/>
                </w:rPr>
                <w:t>http://www.cegaipslp.org.mx/webcegaip2024.nsf/nombre_de_la_vista/71DC25D5CE2D093F06258ABB005BC2D4/$File/LTAIPSLP84XXIA+ENERO.xlsx</w:t>
              </w:r>
            </w:hyperlink>
          </w:p>
          <w:p w:rsidR="000A4D23" w:rsidRPr="000A4D23" w:rsidRDefault="000A4D23" w:rsidP="000A4D23">
            <w:pPr>
              <w:spacing w:line="240" w:lineRule="auto"/>
              <w:jc w:val="both"/>
              <w:rPr>
                <w:rFonts w:ascii="Arial" w:hAnsi="Arial" w:cs="Arial"/>
                <w:i/>
                <w:color w:val="4472C4" w:themeColor="accent1"/>
                <w:sz w:val="18"/>
              </w:rPr>
            </w:pPr>
          </w:p>
          <w:p w:rsidR="000A4D23" w:rsidRPr="000A4D23" w:rsidRDefault="00D15E01" w:rsidP="000A4D23">
            <w:pPr>
              <w:spacing w:line="240" w:lineRule="auto"/>
              <w:jc w:val="both"/>
              <w:rPr>
                <w:rFonts w:ascii="Arial" w:hAnsi="Arial" w:cs="Arial"/>
                <w:i/>
                <w:color w:val="4472C4" w:themeColor="accent1"/>
                <w:sz w:val="18"/>
              </w:rPr>
            </w:pPr>
            <w:hyperlink r:id="rId11" w:history="1">
              <w:r w:rsidR="000A4D23" w:rsidRPr="000A4D23">
                <w:rPr>
                  <w:rStyle w:val="Hipervnculo"/>
                  <w:rFonts w:ascii="Arial" w:hAnsi="Arial" w:cs="Arial"/>
                  <w:i/>
                  <w:color w:val="4472C4" w:themeColor="accent1"/>
                  <w:sz w:val="18"/>
                </w:rPr>
                <w:t>http://www.cegaipslp.org.mx/webcegaip2024.nsf/nombre_de_la_vista/919F628CFDAEDEA706258AD6005E4823/$File/LTAIPSLP84XXIA+FEBRERO.xlsx</w:t>
              </w:r>
            </w:hyperlink>
          </w:p>
          <w:p w:rsidR="000A4D23" w:rsidRPr="000A4D23" w:rsidRDefault="000A4D23" w:rsidP="000A4D23">
            <w:pPr>
              <w:spacing w:line="240" w:lineRule="auto"/>
              <w:jc w:val="both"/>
              <w:rPr>
                <w:rFonts w:ascii="Arial" w:hAnsi="Arial" w:cs="Arial"/>
                <w:i/>
                <w:color w:val="4472C4" w:themeColor="accent1"/>
                <w:sz w:val="18"/>
              </w:rPr>
            </w:pPr>
          </w:p>
          <w:p w:rsidR="000A4D23" w:rsidRPr="000A4D23" w:rsidRDefault="00D15E01" w:rsidP="000A4D23">
            <w:pPr>
              <w:spacing w:line="240" w:lineRule="auto"/>
              <w:jc w:val="both"/>
              <w:rPr>
                <w:rFonts w:ascii="Arial" w:hAnsi="Arial" w:cs="Arial"/>
                <w:i/>
                <w:color w:val="4472C4" w:themeColor="accent1"/>
                <w:sz w:val="18"/>
              </w:rPr>
            </w:pPr>
            <w:hyperlink r:id="rId12" w:history="1">
              <w:r w:rsidR="000A4D23" w:rsidRPr="000A4D23">
                <w:rPr>
                  <w:rStyle w:val="Hipervnculo"/>
                  <w:rFonts w:ascii="Arial" w:hAnsi="Arial" w:cs="Arial"/>
                  <w:i/>
                  <w:color w:val="4472C4" w:themeColor="accent1"/>
                  <w:sz w:val="18"/>
                </w:rPr>
                <w:t>http://www.cegaipslp.org.mx/webcegaip2024.nsf/nombre_de_la_vista/7EF784E870382E8B06258AF60057E654/$File/LTAIPSLP84XXIA+MARZO.xlsx</w:t>
              </w:r>
            </w:hyperlink>
          </w:p>
          <w:p w:rsidR="000A4D23" w:rsidRPr="0068493C" w:rsidRDefault="000A4D23" w:rsidP="000A4D23">
            <w:pPr>
              <w:spacing w:line="240" w:lineRule="auto"/>
              <w:jc w:val="both"/>
              <w:rPr>
                <w:rFonts w:ascii="Arial" w:hAnsi="Arial" w:cs="Arial"/>
                <w:i/>
                <w:color w:val="4472C4" w:themeColor="accent1"/>
                <w:sz w:val="20"/>
              </w:rPr>
            </w:pPr>
            <w:r>
              <w:rPr>
                <w:rFonts w:ascii="Arial" w:hAnsi="Arial" w:cs="Arial"/>
                <w:i/>
                <w:color w:val="4472C4" w:themeColor="accent1"/>
                <w:sz w:val="20"/>
              </w:rPr>
              <w:t>(…)” sic</w:t>
            </w:r>
          </w:p>
          <w:p w:rsidR="000A4D23" w:rsidRDefault="000A4D23" w:rsidP="0026506E">
            <w:pPr>
              <w:tabs>
                <w:tab w:val="left" w:pos="1649"/>
              </w:tabs>
              <w:spacing w:line="240" w:lineRule="auto"/>
              <w:jc w:val="both"/>
              <w:rPr>
                <w:rFonts w:ascii="Arial" w:eastAsia="Arial" w:hAnsi="Arial" w:cs="Arial"/>
                <w:i/>
                <w:color w:val="4472C4" w:themeColor="accent1"/>
                <w:sz w:val="20"/>
                <w:szCs w:val="24"/>
              </w:rPr>
            </w:pPr>
            <w:r>
              <w:rPr>
                <w:rFonts w:ascii="Arial" w:eastAsia="Arial" w:hAnsi="Arial" w:cs="Arial"/>
                <w:i/>
                <w:color w:val="4472C4" w:themeColor="accent1"/>
                <w:sz w:val="20"/>
                <w:szCs w:val="24"/>
              </w:rPr>
              <w:t>.</w:t>
            </w:r>
          </w:p>
          <w:p w:rsidR="000A4D23" w:rsidRPr="000A4D23" w:rsidRDefault="000A4D23" w:rsidP="0026506E">
            <w:pPr>
              <w:tabs>
                <w:tab w:val="left" w:pos="1649"/>
              </w:tabs>
              <w:spacing w:line="240" w:lineRule="auto"/>
              <w:jc w:val="both"/>
              <w:rPr>
                <w:rFonts w:ascii="Arial" w:eastAsia="Arial" w:hAnsi="Arial" w:cs="Arial"/>
                <w:i/>
                <w:color w:val="4472C4" w:themeColor="accent1"/>
                <w:sz w:val="20"/>
                <w:szCs w:val="24"/>
              </w:rPr>
            </w:pPr>
          </w:p>
        </w:tc>
      </w:tr>
    </w:tbl>
    <w:p w:rsidR="00446245" w:rsidRDefault="00446245" w:rsidP="00446245">
      <w:pPr>
        <w:spacing w:line="240" w:lineRule="auto"/>
        <w:ind w:firstLine="708"/>
        <w:jc w:val="both"/>
        <w:rPr>
          <w:rFonts w:ascii="Arial" w:eastAsia="Arial" w:hAnsi="Arial" w:cs="Arial"/>
          <w:color w:val="4472C4" w:themeColor="accent1"/>
          <w:sz w:val="24"/>
          <w:szCs w:val="24"/>
        </w:rPr>
      </w:pPr>
    </w:p>
    <w:p w:rsidR="00307833" w:rsidRDefault="00446245" w:rsidP="00446245">
      <w:pPr>
        <w:spacing w:line="240" w:lineRule="auto"/>
        <w:ind w:firstLine="708"/>
        <w:jc w:val="both"/>
        <w:rPr>
          <w:rFonts w:ascii="Arial" w:eastAsia="Arial" w:hAnsi="Arial" w:cs="Arial"/>
          <w:color w:val="4472C4" w:themeColor="accent1"/>
          <w:sz w:val="24"/>
          <w:szCs w:val="24"/>
        </w:rPr>
      </w:pPr>
      <w:r>
        <w:rPr>
          <w:rFonts w:ascii="Arial" w:eastAsia="Arial" w:hAnsi="Arial" w:cs="Arial"/>
          <w:color w:val="4472C4" w:themeColor="accent1"/>
          <w:sz w:val="24"/>
          <w:szCs w:val="24"/>
        </w:rPr>
        <w:t xml:space="preserve">De la representación anterior, se puede advertir que el sujeto obligado </w:t>
      </w:r>
      <w:r w:rsidR="00307833">
        <w:rPr>
          <w:rFonts w:ascii="Arial" w:eastAsia="Arial" w:hAnsi="Arial" w:cs="Arial"/>
          <w:color w:val="4472C4" w:themeColor="accent1"/>
          <w:sz w:val="24"/>
          <w:szCs w:val="24"/>
        </w:rPr>
        <w:t xml:space="preserve">entrego tres hipervínculos que dirigen al formato cargado dentro de la Plataforma </w:t>
      </w:r>
      <w:r w:rsidR="00307833">
        <w:rPr>
          <w:rFonts w:ascii="Arial" w:eastAsia="Arial" w:hAnsi="Arial" w:cs="Arial"/>
          <w:color w:val="4472C4" w:themeColor="accent1"/>
          <w:sz w:val="24"/>
          <w:szCs w:val="24"/>
        </w:rPr>
        <w:lastRenderedPageBreak/>
        <w:t>Estatal de Transparencia del articulo 84 fracción XXI A de la Ley de Transparencia del Estado que señala como obligación, publicar de manera periódica lo siguiente:</w:t>
      </w:r>
    </w:p>
    <w:p w:rsidR="00307833" w:rsidRPr="00307833" w:rsidRDefault="00307833" w:rsidP="00307833">
      <w:pPr>
        <w:spacing w:line="240" w:lineRule="auto"/>
        <w:ind w:firstLine="708"/>
        <w:jc w:val="both"/>
        <w:rPr>
          <w:rFonts w:ascii="Arial" w:eastAsia="Arial" w:hAnsi="Arial" w:cs="Arial"/>
          <w:i/>
          <w:color w:val="4472C4" w:themeColor="accent1"/>
          <w:sz w:val="24"/>
          <w:szCs w:val="24"/>
        </w:rPr>
      </w:pPr>
      <w:r w:rsidRPr="00307833">
        <w:rPr>
          <w:rFonts w:ascii="Arial" w:eastAsia="Arial" w:hAnsi="Arial" w:cs="Arial"/>
          <w:i/>
          <w:color w:val="4472C4" w:themeColor="accent1"/>
          <w:sz w:val="24"/>
          <w:szCs w:val="24"/>
        </w:rPr>
        <w:t>“XXI. Las condiciones generales de trabajo, contratos o convenios que regulen las relaciones laborales del personal de base o de confianza, así como los recursos públicos económicos, en especie o donativos, que sean entregados a los sindicatos y ejerzan como recursos públicos;” sic</w:t>
      </w:r>
    </w:p>
    <w:p w:rsidR="00307833" w:rsidRDefault="00307833" w:rsidP="00446245">
      <w:pPr>
        <w:spacing w:line="240" w:lineRule="auto"/>
        <w:ind w:firstLine="708"/>
        <w:jc w:val="both"/>
        <w:rPr>
          <w:rFonts w:ascii="Arial" w:eastAsia="Arial" w:hAnsi="Arial" w:cs="Arial"/>
          <w:color w:val="4472C4" w:themeColor="accent1"/>
          <w:sz w:val="24"/>
          <w:szCs w:val="24"/>
        </w:rPr>
      </w:pPr>
    </w:p>
    <w:p w:rsidR="00307833" w:rsidRDefault="00307833" w:rsidP="00446245">
      <w:pPr>
        <w:spacing w:line="240" w:lineRule="auto"/>
        <w:ind w:firstLine="708"/>
        <w:jc w:val="both"/>
        <w:rPr>
          <w:rFonts w:ascii="Arial" w:eastAsia="Arial" w:hAnsi="Arial" w:cs="Arial"/>
          <w:color w:val="4472C4" w:themeColor="accent1"/>
          <w:sz w:val="24"/>
          <w:szCs w:val="24"/>
        </w:rPr>
      </w:pPr>
      <w:r>
        <w:rPr>
          <w:rFonts w:ascii="Arial" w:eastAsia="Arial" w:hAnsi="Arial" w:cs="Arial"/>
          <w:color w:val="4472C4" w:themeColor="accent1"/>
          <w:sz w:val="24"/>
          <w:szCs w:val="24"/>
        </w:rPr>
        <w:t>De manera similar el lineamiento número Trigésimo Sexto</w:t>
      </w:r>
      <w:r w:rsidR="00E92DFB">
        <w:rPr>
          <w:rFonts w:ascii="Arial" w:eastAsia="Arial" w:hAnsi="Arial" w:cs="Arial"/>
          <w:color w:val="4472C4" w:themeColor="accent1"/>
          <w:sz w:val="24"/>
          <w:szCs w:val="24"/>
        </w:rPr>
        <w:t xml:space="preserve"> de </w:t>
      </w:r>
      <w:r w:rsidR="00E92DFB" w:rsidRPr="00E92DFB">
        <w:rPr>
          <w:rFonts w:ascii="Arial" w:eastAsia="Arial" w:hAnsi="Arial" w:cs="Arial"/>
          <w:color w:val="4472C4" w:themeColor="accent1"/>
          <w:sz w:val="24"/>
          <w:szCs w:val="24"/>
        </w:rPr>
        <w:t>los Lineamientos estatales para la difusión, disposición y evaluación de las obligaciones de tran</w:t>
      </w:r>
      <w:r w:rsidR="00E92DFB">
        <w:rPr>
          <w:rFonts w:ascii="Arial" w:eastAsia="Arial" w:hAnsi="Arial" w:cs="Arial"/>
          <w:color w:val="4472C4" w:themeColor="accent1"/>
          <w:sz w:val="24"/>
          <w:szCs w:val="24"/>
        </w:rPr>
        <w:t>sparencia comunes y específicas, señalan de manera especifica la información que deberán cargar en el ya mencionado apartado, que reza:</w:t>
      </w:r>
    </w:p>
    <w:p w:rsidR="00307833" w:rsidRDefault="00307833" w:rsidP="00446245">
      <w:pPr>
        <w:spacing w:line="240" w:lineRule="auto"/>
        <w:ind w:firstLine="708"/>
        <w:jc w:val="both"/>
        <w:rPr>
          <w:rFonts w:ascii="Arial" w:eastAsia="Arial" w:hAnsi="Arial" w:cs="Arial"/>
          <w:color w:val="4472C4" w:themeColor="accent1"/>
          <w:sz w:val="24"/>
          <w:szCs w:val="24"/>
        </w:rPr>
      </w:pPr>
    </w:p>
    <w:p w:rsidR="00307833" w:rsidRPr="00E92DFB" w:rsidRDefault="00E92DFB" w:rsidP="00E92DFB">
      <w:pPr>
        <w:spacing w:line="240" w:lineRule="auto"/>
        <w:ind w:firstLine="708"/>
        <w:jc w:val="both"/>
        <w:rPr>
          <w:rFonts w:ascii="Arial" w:eastAsia="Arial" w:hAnsi="Arial" w:cs="Arial"/>
          <w:i/>
          <w:color w:val="4472C4" w:themeColor="accent1"/>
          <w:sz w:val="36"/>
          <w:szCs w:val="24"/>
        </w:rPr>
      </w:pPr>
      <w:r w:rsidRPr="00E92DFB">
        <w:rPr>
          <w:rFonts w:ascii="Arial" w:hAnsi="Arial" w:cs="Arial"/>
          <w:b/>
          <w:bCs/>
          <w:i/>
          <w:color w:val="4472C4" w:themeColor="accent1"/>
          <w:sz w:val="24"/>
          <w:szCs w:val="18"/>
        </w:rPr>
        <w:t>“</w:t>
      </w:r>
      <w:r w:rsidR="00307833" w:rsidRPr="00E92DFB">
        <w:rPr>
          <w:rFonts w:ascii="Arial" w:hAnsi="Arial" w:cs="Arial"/>
          <w:b/>
          <w:bCs/>
          <w:i/>
          <w:color w:val="4472C4" w:themeColor="accent1"/>
          <w:sz w:val="24"/>
          <w:szCs w:val="18"/>
        </w:rPr>
        <w:t xml:space="preserve">TRIGÉSIMO SEXTO. </w:t>
      </w:r>
      <w:r w:rsidR="00307833" w:rsidRPr="00E92DFB">
        <w:rPr>
          <w:rFonts w:ascii="Arial" w:hAnsi="Arial" w:cs="Arial"/>
          <w:i/>
          <w:color w:val="4472C4" w:themeColor="accent1"/>
          <w:sz w:val="24"/>
          <w:szCs w:val="18"/>
        </w:rPr>
        <w:t xml:space="preserve">Para efectos de lo establecido en la fracción XXI del artículo 84 de la Ley de Transparencia y Acceso a la Información Pública del Estado y la fracción XVI del artículo 70 de la Ley </w:t>
      </w:r>
      <w:r w:rsidR="00307833" w:rsidRPr="00E92DFB">
        <w:rPr>
          <w:rFonts w:ascii="Arial" w:hAnsi="Arial" w:cs="Arial"/>
          <w:b/>
          <w:bCs/>
          <w:i/>
          <w:color w:val="4472C4" w:themeColor="accent1"/>
          <w:sz w:val="24"/>
          <w:szCs w:val="18"/>
        </w:rPr>
        <w:t>G</w:t>
      </w:r>
      <w:r w:rsidR="00307833" w:rsidRPr="00E92DFB">
        <w:rPr>
          <w:rFonts w:ascii="Arial" w:hAnsi="Arial" w:cs="Arial"/>
          <w:i/>
          <w:color w:val="4472C4" w:themeColor="accent1"/>
          <w:sz w:val="24"/>
          <w:szCs w:val="18"/>
        </w:rPr>
        <w:t xml:space="preserve">eneral, en cuanto a la </w:t>
      </w:r>
      <w:r w:rsidR="00307833" w:rsidRPr="00E92DFB">
        <w:rPr>
          <w:rFonts w:ascii="Arial" w:hAnsi="Arial" w:cs="Arial"/>
          <w:b/>
          <w:bCs/>
          <w:i/>
          <w:color w:val="4472C4" w:themeColor="accent1"/>
          <w:sz w:val="24"/>
          <w:szCs w:val="18"/>
        </w:rPr>
        <w:t>información referente a las condiciones generales de trabajo, contratos o convenios que regulen las relaciones laborales del personal de base o de confianza</w:t>
      </w:r>
      <w:r w:rsidR="00307833" w:rsidRPr="00E92DFB">
        <w:rPr>
          <w:rFonts w:ascii="Arial" w:hAnsi="Arial" w:cs="Arial"/>
          <w:i/>
          <w:color w:val="4472C4" w:themeColor="accent1"/>
          <w:sz w:val="24"/>
          <w:szCs w:val="18"/>
        </w:rPr>
        <w:t>, así como los recursos públicos económicos, en especie o donativos, que sean entregados a los sindicatos y ejerzan como recursos públicos, la información deberá contar con los siguientes elementos:</w:t>
      </w:r>
    </w:p>
    <w:p w:rsidR="00E92DFB" w:rsidRPr="00E92DFB" w:rsidRDefault="00307833" w:rsidP="00E92DFB">
      <w:pPr>
        <w:pStyle w:val="Default"/>
        <w:jc w:val="both"/>
        <w:rPr>
          <w:rFonts w:eastAsiaTheme="minorHAnsi"/>
          <w:i/>
          <w:color w:val="4472C4" w:themeColor="accent1"/>
          <w:szCs w:val="18"/>
        </w:rPr>
      </w:pPr>
      <w:r w:rsidRPr="00E92DFB">
        <w:rPr>
          <w:rFonts w:eastAsia="Arial"/>
          <w:i/>
          <w:color w:val="4472C4" w:themeColor="accent1"/>
          <w:sz w:val="36"/>
        </w:rPr>
        <w:t xml:space="preserve"> </w:t>
      </w:r>
      <w:r w:rsidR="00E92DFB" w:rsidRPr="00E92DFB">
        <w:rPr>
          <w:rFonts w:eastAsiaTheme="minorHAnsi"/>
          <w:b/>
          <w:bCs/>
          <w:i/>
          <w:color w:val="4472C4" w:themeColor="accent1"/>
          <w:szCs w:val="18"/>
        </w:rPr>
        <w:t xml:space="preserve">A) Normatividad Laboral </w:t>
      </w:r>
    </w:p>
    <w:p w:rsidR="00E92DFB" w:rsidRPr="00E92DFB" w:rsidRDefault="00E92DFB" w:rsidP="00E92DFB">
      <w:pPr>
        <w:numPr>
          <w:ilvl w:val="0"/>
          <w:numId w:val="3"/>
        </w:numPr>
        <w:autoSpaceDE w:val="0"/>
        <w:autoSpaceDN w:val="0"/>
        <w:adjustRightInd w:val="0"/>
        <w:spacing w:after="38" w:line="240" w:lineRule="auto"/>
        <w:jc w:val="both"/>
        <w:rPr>
          <w:rFonts w:ascii="Arial" w:eastAsiaTheme="minorHAnsi" w:hAnsi="Arial" w:cs="Arial"/>
          <w:i/>
          <w:color w:val="4472C4" w:themeColor="accent1"/>
          <w:sz w:val="24"/>
          <w:szCs w:val="18"/>
        </w:rPr>
      </w:pPr>
      <w:r w:rsidRPr="00E92DFB">
        <w:rPr>
          <w:rFonts w:ascii="Arial" w:eastAsiaTheme="minorHAnsi" w:hAnsi="Arial" w:cs="Arial"/>
          <w:b/>
          <w:bCs/>
          <w:i/>
          <w:color w:val="4472C4" w:themeColor="accent1"/>
          <w:sz w:val="24"/>
          <w:szCs w:val="18"/>
        </w:rPr>
        <w:t xml:space="preserve">a) Ejercicio. </w:t>
      </w:r>
    </w:p>
    <w:p w:rsidR="00E92DFB" w:rsidRPr="00E92DFB" w:rsidRDefault="00E92DFB" w:rsidP="00E92DFB">
      <w:pPr>
        <w:numPr>
          <w:ilvl w:val="0"/>
          <w:numId w:val="3"/>
        </w:numPr>
        <w:autoSpaceDE w:val="0"/>
        <w:autoSpaceDN w:val="0"/>
        <w:adjustRightInd w:val="0"/>
        <w:spacing w:after="38" w:line="240" w:lineRule="auto"/>
        <w:jc w:val="both"/>
        <w:rPr>
          <w:rFonts w:ascii="Arial" w:eastAsiaTheme="minorHAnsi" w:hAnsi="Arial" w:cs="Arial"/>
          <w:i/>
          <w:color w:val="4472C4" w:themeColor="accent1"/>
          <w:sz w:val="24"/>
          <w:szCs w:val="18"/>
        </w:rPr>
      </w:pPr>
      <w:r w:rsidRPr="00E92DFB">
        <w:rPr>
          <w:rFonts w:ascii="Arial" w:eastAsiaTheme="minorHAnsi" w:hAnsi="Arial" w:cs="Arial"/>
          <w:b/>
          <w:bCs/>
          <w:i/>
          <w:color w:val="4472C4" w:themeColor="accent1"/>
          <w:sz w:val="24"/>
          <w:szCs w:val="18"/>
        </w:rPr>
        <w:t xml:space="preserve">b) Fecha de inicio del periodo que se informa (día/mes/año). </w:t>
      </w:r>
    </w:p>
    <w:p w:rsidR="00E92DFB" w:rsidRPr="00E92DFB" w:rsidRDefault="00E92DFB" w:rsidP="00E92DFB">
      <w:pPr>
        <w:numPr>
          <w:ilvl w:val="0"/>
          <w:numId w:val="3"/>
        </w:numPr>
        <w:autoSpaceDE w:val="0"/>
        <w:autoSpaceDN w:val="0"/>
        <w:adjustRightInd w:val="0"/>
        <w:spacing w:after="38" w:line="240" w:lineRule="auto"/>
        <w:jc w:val="both"/>
        <w:rPr>
          <w:rFonts w:ascii="Arial" w:eastAsiaTheme="minorHAnsi" w:hAnsi="Arial" w:cs="Arial"/>
          <w:i/>
          <w:color w:val="4472C4" w:themeColor="accent1"/>
          <w:sz w:val="24"/>
          <w:szCs w:val="18"/>
        </w:rPr>
      </w:pPr>
      <w:r w:rsidRPr="00E92DFB">
        <w:rPr>
          <w:rFonts w:ascii="Arial" w:eastAsiaTheme="minorHAnsi" w:hAnsi="Arial" w:cs="Arial"/>
          <w:b/>
          <w:bCs/>
          <w:i/>
          <w:color w:val="4472C4" w:themeColor="accent1"/>
          <w:sz w:val="24"/>
          <w:szCs w:val="18"/>
        </w:rPr>
        <w:t xml:space="preserve">c) </w:t>
      </w:r>
      <w:r w:rsidRPr="00E92DFB">
        <w:rPr>
          <w:rFonts w:ascii="Arial" w:eastAsiaTheme="minorHAnsi" w:hAnsi="Arial" w:cs="Arial"/>
          <w:i/>
          <w:color w:val="4472C4" w:themeColor="accent1"/>
          <w:sz w:val="24"/>
          <w:szCs w:val="18"/>
        </w:rPr>
        <w:t xml:space="preserve">Fecha de término del periodo que se informa (día/mes/año). </w:t>
      </w:r>
    </w:p>
    <w:p w:rsidR="00E92DFB" w:rsidRPr="00E92DFB" w:rsidRDefault="00E92DFB" w:rsidP="00E92DFB">
      <w:pPr>
        <w:numPr>
          <w:ilvl w:val="0"/>
          <w:numId w:val="3"/>
        </w:numPr>
        <w:autoSpaceDE w:val="0"/>
        <w:autoSpaceDN w:val="0"/>
        <w:adjustRightInd w:val="0"/>
        <w:spacing w:after="38" w:line="240" w:lineRule="auto"/>
        <w:jc w:val="both"/>
        <w:rPr>
          <w:rFonts w:ascii="Arial" w:eastAsiaTheme="minorHAnsi" w:hAnsi="Arial" w:cs="Arial"/>
          <w:i/>
          <w:color w:val="4472C4" w:themeColor="accent1"/>
          <w:sz w:val="24"/>
          <w:szCs w:val="18"/>
        </w:rPr>
      </w:pPr>
      <w:r w:rsidRPr="00E92DFB">
        <w:rPr>
          <w:rFonts w:ascii="Arial" w:eastAsiaTheme="minorHAnsi" w:hAnsi="Arial" w:cs="Arial"/>
          <w:b/>
          <w:bCs/>
          <w:i/>
          <w:color w:val="4472C4" w:themeColor="accent1"/>
          <w:sz w:val="24"/>
          <w:szCs w:val="18"/>
        </w:rPr>
        <w:t xml:space="preserve">d) Tipo de personal (base/confianza, otro). </w:t>
      </w:r>
    </w:p>
    <w:p w:rsidR="00E92DFB" w:rsidRPr="00E92DFB" w:rsidRDefault="00E92DFB" w:rsidP="00E92DFB">
      <w:pPr>
        <w:numPr>
          <w:ilvl w:val="0"/>
          <w:numId w:val="3"/>
        </w:numPr>
        <w:autoSpaceDE w:val="0"/>
        <w:autoSpaceDN w:val="0"/>
        <w:adjustRightInd w:val="0"/>
        <w:spacing w:after="38" w:line="240" w:lineRule="auto"/>
        <w:jc w:val="both"/>
        <w:rPr>
          <w:rFonts w:ascii="Arial" w:eastAsiaTheme="minorHAnsi" w:hAnsi="Arial" w:cs="Arial"/>
          <w:i/>
          <w:color w:val="4472C4" w:themeColor="accent1"/>
          <w:sz w:val="24"/>
          <w:szCs w:val="18"/>
        </w:rPr>
      </w:pPr>
      <w:r w:rsidRPr="00E92DFB">
        <w:rPr>
          <w:rFonts w:ascii="Arial" w:eastAsiaTheme="minorHAnsi" w:hAnsi="Arial" w:cs="Arial"/>
          <w:b/>
          <w:bCs/>
          <w:i/>
          <w:color w:val="4472C4" w:themeColor="accent1"/>
          <w:sz w:val="24"/>
          <w:szCs w:val="18"/>
        </w:rPr>
        <w:t xml:space="preserve">e) </w:t>
      </w:r>
      <w:r w:rsidRPr="00E92DFB">
        <w:rPr>
          <w:rFonts w:ascii="Arial" w:eastAsiaTheme="minorHAnsi" w:hAnsi="Arial" w:cs="Arial"/>
          <w:i/>
          <w:color w:val="4472C4" w:themeColor="accent1"/>
          <w:sz w:val="24"/>
          <w:szCs w:val="18"/>
        </w:rPr>
        <w:t xml:space="preserve">Tipo de normatividad laboral aplicable ( Constitución Política de los Estados Unidos Mexicanos, Tratado internacional, Constitución Política de la entidad federativa, Estatuto, Ley General, Ley Federal, Ley Orgánica, Ley Local, Ley Reglamentaria, Código, Reglamento, Decreto, Manual, Reglas de operación, Criterios, Políticas, Condiciones, Norma, Bando, Resolución, Lineamientos, Circular, Acuerdo, Convenio, Contrato, Estatuto sindical, Estatuto Universitario, Estatuto de personas morales, Memorando de entendimiento, Otro). </w:t>
      </w:r>
    </w:p>
    <w:p w:rsidR="00E92DFB" w:rsidRPr="00E92DFB" w:rsidRDefault="00E92DFB" w:rsidP="00E92DFB">
      <w:pPr>
        <w:numPr>
          <w:ilvl w:val="0"/>
          <w:numId w:val="3"/>
        </w:numPr>
        <w:autoSpaceDE w:val="0"/>
        <w:autoSpaceDN w:val="0"/>
        <w:adjustRightInd w:val="0"/>
        <w:spacing w:after="38" w:line="240" w:lineRule="auto"/>
        <w:jc w:val="both"/>
        <w:rPr>
          <w:rFonts w:ascii="Arial" w:eastAsiaTheme="minorHAnsi" w:hAnsi="Arial" w:cs="Arial"/>
          <w:i/>
          <w:color w:val="4472C4" w:themeColor="accent1"/>
          <w:sz w:val="24"/>
          <w:szCs w:val="18"/>
        </w:rPr>
      </w:pPr>
      <w:r w:rsidRPr="00E92DFB">
        <w:rPr>
          <w:rFonts w:ascii="Arial" w:eastAsiaTheme="minorHAnsi" w:hAnsi="Arial" w:cs="Arial"/>
          <w:b/>
          <w:bCs/>
          <w:i/>
          <w:color w:val="4472C4" w:themeColor="accent1"/>
          <w:sz w:val="24"/>
          <w:szCs w:val="18"/>
        </w:rPr>
        <w:t xml:space="preserve">f) Denominación de las Condiciones Generales de Trabajo, contrato, convenio o documento que regula las relaciones laborales. </w:t>
      </w:r>
    </w:p>
    <w:p w:rsidR="00E92DFB" w:rsidRPr="00E92DFB" w:rsidRDefault="00E92DFB" w:rsidP="00E92DFB">
      <w:pPr>
        <w:numPr>
          <w:ilvl w:val="0"/>
          <w:numId w:val="3"/>
        </w:numPr>
        <w:autoSpaceDE w:val="0"/>
        <w:autoSpaceDN w:val="0"/>
        <w:adjustRightInd w:val="0"/>
        <w:spacing w:after="38" w:line="240" w:lineRule="auto"/>
        <w:jc w:val="both"/>
        <w:rPr>
          <w:rFonts w:ascii="Arial" w:eastAsiaTheme="minorHAnsi" w:hAnsi="Arial" w:cs="Arial"/>
          <w:i/>
          <w:color w:val="4472C4" w:themeColor="accent1"/>
          <w:sz w:val="24"/>
          <w:szCs w:val="18"/>
        </w:rPr>
      </w:pPr>
      <w:r w:rsidRPr="00E92DFB">
        <w:rPr>
          <w:rFonts w:ascii="Arial" w:eastAsiaTheme="minorHAnsi" w:hAnsi="Arial" w:cs="Arial"/>
          <w:b/>
          <w:bCs/>
          <w:i/>
          <w:color w:val="4472C4" w:themeColor="accent1"/>
          <w:sz w:val="24"/>
          <w:szCs w:val="18"/>
        </w:rPr>
        <w:t xml:space="preserve">g) </w:t>
      </w:r>
      <w:r w:rsidRPr="00E92DFB">
        <w:rPr>
          <w:rFonts w:ascii="Arial" w:eastAsiaTheme="minorHAnsi" w:hAnsi="Arial" w:cs="Arial"/>
          <w:i/>
          <w:color w:val="4472C4" w:themeColor="accent1"/>
          <w:sz w:val="24"/>
          <w:szCs w:val="18"/>
        </w:rPr>
        <w:t xml:space="preserve">Fecha de aprobación, registro ante la autoridad correspondiente o publicación oficial. </w:t>
      </w:r>
    </w:p>
    <w:p w:rsidR="00E92DFB" w:rsidRPr="00E92DFB" w:rsidRDefault="00E92DFB" w:rsidP="00E92DFB">
      <w:pPr>
        <w:numPr>
          <w:ilvl w:val="0"/>
          <w:numId w:val="3"/>
        </w:numPr>
        <w:autoSpaceDE w:val="0"/>
        <w:autoSpaceDN w:val="0"/>
        <w:adjustRightInd w:val="0"/>
        <w:spacing w:after="38" w:line="240" w:lineRule="auto"/>
        <w:jc w:val="both"/>
        <w:rPr>
          <w:rFonts w:ascii="Arial" w:eastAsiaTheme="minorHAnsi" w:hAnsi="Arial" w:cs="Arial"/>
          <w:i/>
          <w:color w:val="4472C4" w:themeColor="accent1"/>
          <w:sz w:val="24"/>
          <w:szCs w:val="18"/>
        </w:rPr>
      </w:pPr>
      <w:r w:rsidRPr="00E92DFB">
        <w:rPr>
          <w:rFonts w:ascii="Arial" w:eastAsiaTheme="minorHAnsi" w:hAnsi="Arial" w:cs="Arial"/>
          <w:b/>
          <w:bCs/>
          <w:i/>
          <w:color w:val="4472C4" w:themeColor="accent1"/>
          <w:sz w:val="24"/>
          <w:szCs w:val="18"/>
        </w:rPr>
        <w:t xml:space="preserve">h) </w:t>
      </w:r>
      <w:r w:rsidRPr="00E92DFB">
        <w:rPr>
          <w:rFonts w:ascii="Arial" w:eastAsiaTheme="minorHAnsi" w:hAnsi="Arial" w:cs="Arial"/>
          <w:i/>
          <w:color w:val="4472C4" w:themeColor="accent1"/>
          <w:sz w:val="24"/>
          <w:szCs w:val="18"/>
        </w:rPr>
        <w:t xml:space="preserve">Fecha, en su caso, de la última modificación de las Condiciones Generales de Trabajo, contrato, convenio o documento que regule las relaciones laborales. </w:t>
      </w:r>
    </w:p>
    <w:p w:rsidR="00E92DFB" w:rsidRPr="00E92DFB" w:rsidRDefault="00E92DFB" w:rsidP="00E92DFB">
      <w:pPr>
        <w:numPr>
          <w:ilvl w:val="0"/>
          <w:numId w:val="3"/>
        </w:numPr>
        <w:autoSpaceDE w:val="0"/>
        <w:autoSpaceDN w:val="0"/>
        <w:adjustRightInd w:val="0"/>
        <w:spacing w:after="38" w:line="240" w:lineRule="auto"/>
        <w:jc w:val="both"/>
        <w:rPr>
          <w:rFonts w:ascii="Arial" w:eastAsiaTheme="minorHAnsi" w:hAnsi="Arial" w:cs="Arial"/>
          <w:i/>
          <w:color w:val="4472C4" w:themeColor="accent1"/>
          <w:sz w:val="24"/>
          <w:szCs w:val="18"/>
        </w:rPr>
      </w:pPr>
      <w:r w:rsidRPr="00E92DFB">
        <w:rPr>
          <w:rFonts w:ascii="Arial" w:eastAsiaTheme="minorHAnsi" w:hAnsi="Arial" w:cs="Arial"/>
          <w:b/>
          <w:bCs/>
          <w:i/>
          <w:color w:val="4472C4" w:themeColor="accent1"/>
          <w:sz w:val="24"/>
          <w:szCs w:val="18"/>
        </w:rPr>
        <w:t xml:space="preserve">i) </w:t>
      </w:r>
      <w:r w:rsidRPr="00E92DFB">
        <w:rPr>
          <w:rFonts w:ascii="Arial" w:eastAsiaTheme="minorHAnsi" w:hAnsi="Arial" w:cs="Arial"/>
          <w:i/>
          <w:color w:val="4472C4" w:themeColor="accent1"/>
          <w:sz w:val="24"/>
          <w:szCs w:val="18"/>
        </w:rPr>
        <w:t xml:space="preserve">Hipervínculo al documento de Condiciones Generales de Trabajo, contrato, convenio o documento que regula las relaciones laborales completo. </w:t>
      </w:r>
    </w:p>
    <w:p w:rsidR="00E92DFB" w:rsidRPr="00E92DFB" w:rsidRDefault="00E92DFB" w:rsidP="00E92DFB">
      <w:pPr>
        <w:numPr>
          <w:ilvl w:val="0"/>
          <w:numId w:val="3"/>
        </w:numPr>
        <w:autoSpaceDE w:val="0"/>
        <w:autoSpaceDN w:val="0"/>
        <w:adjustRightInd w:val="0"/>
        <w:spacing w:after="38" w:line="240" w:lineRule="auto"/>
        <w:jc w:val="both"/>
        <w:rPr>
          <w:rFonts w:ascii="Arial" w:eastAsiaTheme="minorHAnsi" w:hAnsi="Arial" w:cs="Arial"/>
          <w:i/>
          <w:color w:val="4472C4" w:themeColor="accent1"/>
          <w:sz w:val="24"/>
          <w:szCs w:val="18"/>
        </w:rPr>
      </w:pPr>
      <w:r w:rsidRPr="00E92DFB">
        <w:rPr>
          <w:rFonts w:ascii="Arial" w:eastAsiaTheme="minorHAnsi" w:hAnsi="Arial" w:cs="Arial"/>
          <w:b/>
          <w:bCs/>
          <w:i/>
          <w:color w:val="4472C4" w:themeColor="accent1"/>
          <w:sz w:val="24"/>
          <w:szCs w:val="18"/>
        </w:rPr>
        <w:t xml:space="preserve">j) Área(s) Responsable(s) que genera(n), posee(n), publica(n) y actualiza(n) la información. </w:t>
      </w:r>
    </w:p>
    <w:p w:rsidR="00E92DFB" w:rsidRPr="00E92DFB" w:rsidRDefault="00E92DFB" w:rsidP="00E92DFB">
      <w:pPr>
        <w:numPr>
          <w:ilvl w:val="0"/>
          <w:numId w:val="3"/>
        </w:numPr>
        <w:autoSpaceDE w:val="0"/>
        <w:autoSpaceDN w:val="0"/>
        <w:adjustRightInd w:val="0"/>
        <w:spacing w:after="0" w:line="240" w:lineRule="auto"/>
        <w:jc w:val="both"/>
        <w:rPr>
          <w:rFonts w:ascii="Arial" w:eastAsiaTheme="minorHAnsi" w:hAnsi="Arial" w:cs="Arial"/>
          <w:i/>
          <w:color w:val="4472C4" w:themeColor="accent1"/>
          <w:sz w:val="24"/>
          <w:szCs w:val="18"/>
        </w:rPr>
      </w:pPr>
      <w:r w:rsidRPr="00E92DFB">
        <w:rPr>
          <w:rFonts w:ascii="Arial" w:eastAsiaTheme="minorHAnsi" w:hAnsi="Arial" w:cs="Arial"/>
          <w:b/>
          <w:bCs/>
          <w:i/>
          <w:color w:val="4472C4" w:themeColor="accent1"/>
          <w:sz w:val="24"/>
          <w:szCs w:val="18"/>
        </w:rPr>
        <w:t xml:space="preserve">k) Fecha de Validación (día/mes/año). </w:t>
      </w:r>
    </w:p>
    <w:p w:rsidR="00E92DFB" w:rsidRPr="00E92DFB" w:rsidRDefault="00E92DFB" w:rsidP="00E92DFB">
      <w:pPr>
        <w:numPr>
          <w:ilvl w:val="0"/>
          <w:numId w:val="4"/>
        </w:numPr>
        <w:autoSpaceDE w:val="0"/>
        <w:autoSpaceDN w:val="0"/>
        <w:adjustRightInd w:val="0"/>
        <w:spacing w:after="38" w:line="240" w:lineRule="auto"/>
        <w:jc w:val="both"/>
        <w:rPr>
          <w:rFonts w:ascii="Arial" w:eastAsiaTheme="minorHAnsi" w:hAnsi="Arial" w:cs="Arial"/>
          <w:i/>
          <w:color w:val="4472C4" w:themeColor="accent1"/>
          <w:sz w:val="24"/>
          <w:szCs w:val="18"/>
        </w:rPr>
      </w:pPr>
      <w:r w:rsidRPr="00E92DFB">
        <w:rPr>
          <w:rFonts w:ascii="Arial" w:eastAsiaTheme="minorHAnsi" w:hAnsi="Arial" w:cs="Arial"/>
          <w:b/>
          <w:bCs/>
          <w:i/>
          <w:color w:val="4472C4" w:themeColor="accent1"/>
          <w:sz w:val="24"/>
          <w:szCs w:val="18"/>
        </w:rPr>
        <w:t xml:space="preserve">l) Fecha de Actualización (día/mes/año). </w:t>
      </w:r>
    </w:p>
    <w:p w:rsidR="00E92DFB" w:rsidRPr="00E92DFB" w:rsidRDefault="00E92DFB" w:rsidP="00E92DFB">
      <w:pPr>
        <w:numPr>
          <w:ilvl w:val="0"/>
          <w:numId w:val="4"/>
        </w:numPr>
        <w:autoSpaceDE w:val="0"/>
        <w:autoSpaceDN w:val="0"/>
        <w:adjustRightInd w:val="0"/>
        <w:spacing w:after="0" w:line="240" w:lineRule="auto"/>
        <w:jc w:val="both"/>
        <w:rPr>
          <w:rFonts w:ascii="Arial" w:eastAsiaTheme="minorHAnsi" w:hAnsi="Arial" w:cs="Arial"/>
          <w:i/>
          <w:color w:val="4472C4" w:themeColor="accent1"/>
          <w:sz w:val="24"/>
          <w:szCs w:val="18"/>
        </w:rPr>
      </w:pPr>
      <w:r w:rsidRPr="00E92DFB">
        <w:rPr>
          <w:rFonts w:ascii="Arial" w:eastAsiaTheme="minorHAnsi" w:hAnsi="Arial" w:cs="Arial"/>
          <w:b/>
          <w:bCs/>
          <w:i/>
          <w:color w:val="4472C4" w:themeColor="accent1"/>
          <w:sz w:val="24"/>
          <w:szCs w:val="18"/>
        </w:rPr>
        <w:t xml:space="preserve">m) Nota. </w:t>
      </w:r>
    </w:p>
    <w:p w:rsidR="00E92DFB" w:rsidRPr="00E92DFB" w:rsidRDefault="00E92DFB" w:rsidP="00E92DFB">
      <w:pPr>
        <w:numPr>
          <w:ilvl w:val="0"/>
          <w:numId w:val="4"/>
        </w:numPr>
        <w:autoSpaceDE w:val="0"/>
        <w:autoSpaceDN w:val="0"/>
        <w:adjustRightInd w:val="0"/>
        <w:spacing w:after="0" w:line="240" w:lineRule="auto"/>
        <w:jc w:val="both"/>
        <w:rPr>
          <w:rFonts w:ascii="Arial" w:eastAsiaTheme="minorHAnsi" w:hAnsi="Arial" w:cs="Arial"/>
          <w:i/>
          <w:color w:val="4472C4" w:themeColor="accent1"/>
          <w:sz w:val="24"/>
          <w:szCs w:val="18"/>
        </w:rPr>
      </w:pPr>
      <w:r w:rsidRPr="00E92DFB">
        <w:rPr>
          <w:rFonts w:ascii="Arial" w:eastAsiaTheme="minorHAnsi" w:hAnsi="Arial" w:cs="Arial"/>
          <w:b/>
          <w:bCs/>
          <w:i/>
          <w:color w:val="4472C4" w:themeColor="accent1"/>
          <w:sz w:val="24"/>
          <w:szCs w:val="18"/>
        </w:rPr>
        <w:t>(…)” sic</w:t>
      </w:r>
    </w:p>
    <w:p w:rsidR="00446245" w:rsidRDefault="00446245" w:rsidP="00446245">
      <w:pPr>
        <w:spacing w:line="240" w:lineRule="auto"/>
        <w:ind w:firstLine="708"/>
        <w:jc w:val="both"/>
        <w:rPr>
          <w:rFonts w:ascii="Arial" w:eastAsia="Arial" w:hAnsi="Arial" w:cs="Arial"/>
          <w:color w:val="4472C4" w:themeColor="accent1"/>
          <w:sz w:val="24"/>
          <w:szCs w:val="24"/>
        </w:rPr>
      </w:pPr>
    </w:p>
    <w:p w:rsidR="00E92DFB" w:rsidRDefault="00E92DFB" w:rsidP="00446245">
      <w:pPr>
        <w:tabs>
          <w:tab w:val="left" w:pos="1649"/>
        </w:tabs>
        <w:spacing w:after="0" w:line="240" w:lineRule="auto"/>
        <w:ind w:firstLine="709"/>
        <w:jc w:val="both"/>
        <w:rPr>
          <w:rFonts w:ascii="Arial" w:eastAsia="Arial" w:hAnsi="Arial" w:cs="Arial"/>
          <w:color w:val="4471C4"/>
          <w:sz w:val="24"/>
          <w:szCs w:val="24"/>
        </w:rPr>
      </w:pPr>
      <w:r>
        <w:rPr>
          <w:rFonts w:ascii="Arial" w:eastAsia="Arial" w:hAnsi="Arial" w:cs="Arial"/>
          <w:color w:val="4471C4"/>
          <w:sz w:val="24"/>
          <w:szCs w:val="24"/>
        </w:rPr>
        <w:lastRenderedPageBreak/>
        <w:t xml:space="preserve">En ese sentido, se puede apreciar que el sujeto obligado dirigió al particular al formato que informa dentro de la Plataforma Estatal de Transparencia lo relativo a la normativa aplicable a los trabajadores y no así los contratos del personal de recursos humanos tal y como se </w:t>
      </w:r>
      <w:proofErr w:type="spellStart"/>
      <w:r>
        <w:rPr>
          <w:rFonts w:ascii="Arial" w:eastAsia="Arial" w:hAnsi="Arial" w:cs="Arial"/>
          <w:color w:val="4471C4"/>
          <w:sz w:val="24"/>
          <w:szCs w:val="24"/>
        </w:rPr>
        <w:t>solicito</w:t>
      </w:r>
      <w:proofErr w:type="spellEnd"/>
      <w:r>
        <w:rPr>
          <w:rFonts w:ascii="Arial" w:eastAsia="Arial" w:hAnsi="Arial" w:cs="Arial"/>
          <w:color w:val="4471C4"/>
          <w:sz w:val="24"/>
          <w:szCs w:val="24"/>
        </w:rPr>
        <w:t>.</w:t>
      </w:r>
    </w:p>
    <w:p w:rsidR="00E92DFB" w:rsidRDefault="00E92DFB" w:rsidP="00446245">
      <w:pPr>
        <w:tabs>
          <w:tab w:val="left" w:pos="1649"/>
        </w:tabs>
        <w:spacing w:after="0" w:line="240" w:lineRule="auto"/>
        <w:ind w:firstLine="709"/>
        <w:jc w:val="both"/>
        <w:rPr>
          <w:rFonts w:ascii="Arial" w:eastAsia="Arial" w:hAnsi="Arial" w:cs="Arial"/>
          <w:color w:val="4471C4"/>
          <w:sz w:val="24"/>
          <w:szCs w:val="24"/>
        </w:rPr>
      </w:pPr>
    </w:p>
    <w:p w:rsidR="00446245" w:rsidRDefault="00E92DFB" w:rsidP="00446245">
      <w:pPr>
        <w:tabs>
          <w:tab w:val="left" w:pos="1649"/>
        </w:tabs>
        <w:spacing w:after="0" w:line="240" w:lineRule="auto"/>
        <w:ind w:firstLine="709"/>
        <w:jc w:val="both"/>
        <w:rPr>
          <w:rFonts w:ascii="Arial" w:eastAsia="Arial" w:hAnsi="Arial" w:cs="Arial"/>
          <w:color w:val="4472C4" w:themeColor="accent1"/>
          <w:sz w:val="24"/>
          <w:szCs w:val="24"/>
        </w:rPr>
      </w:pPr>
      <w:r>
        <w:rPr>
          <w:rFonts w:ascii="Arial" w:eastAsia="Arial" w:hAnsi="Arial" w:cs="Arial"/>
          <w:color w:val="4471C4"/>
          <w:sz w:val="24"/>
          <w:szCs w:val="24"/>
        </w:rPr>
        <w:t>Por consiguiente</w:t>
      </w:r>
      <w:r w:rsidR="00446245" w:rsidRPr="1CA3504F">
        <w:rPr>
          <w:rFonts w:ascii="Arial" w:eastAsia="Arial" w:hAnsi="Arial" w:cs="Arial"/>
          <w:color w:val="4471C4"/>
          <w:sz w:val="24"/>
          <w:szCs w:val="24"/>
        </w:rPr>
        <w:t xml:space="preserve">, </w:t>
      </w:r>
      <w:r w:rsidR="00446245">
        <w:rPr>
          <w:rFonts w:ascii="Arial" w:eastAsia="Arial" w:hAnsi="Arial" w:cs="Arial"/>
          <w:color w:val="4471C4"/>
          <w:sz w:val="24"/>
          <w:szCs w:val="24"/>
        </w:rPr>
        <w:t>se estima que la respuesta del sujeto o</w:t>
      </w:r>
      <w:r w:rsidR="00446245" w:rsidRPr="1CA3504F">
        <w:rPr>
          <w:rFonts w:ascii="Arial" w:eastAsia="Arial" w:hAnsi="Arial" w:cs="Arial"/>
          <w:color w:val="4471C4"/>
          <w:sz w:val="24"/>
          <w:szCs w:val="24"/>
        </w:rPr>
        <w:t xml:space="preserve">bligado </w:t>
      </w:r>
      <w:r w:rsidR="00446245">
        <w:rPr>
          <w:rFonts w:ascii="Arial" w:eastAsia="Arial" w:hAnsi="Arial" w:cs="Arial"/>
          <w:color w:val="4471C4"/>
          <w:sz w:val="24"/>
          <w:szCs w:val="24"/>
        </w:rPr>
        <w:t xml:space="preserve">se </w:t>
      </w:r>
      <w:r w:rsidR="00446245" w:rsidRPr="1CA3504F">
        <w:rPr>
          <w:rFonts w:ascii="Arial" w:eastAsia="Arial" w:hAnsi="Arial" w:cs="Arial"/>
          <w:color w:val="4471C4"/>
          <w:sz w:val="24"/>
          <w:szCs w:val="24"/>
        </w:rPr>
        <w:t>emitió alejada a los principios de congruencia y exhaustividad previstos en el artículo 165, fracción III del Código de Procesal Administrativo para el Estado de San Luis Potosí, de aplicación supletoria a la ley de la materia, que a la letra señala:</w:t>
      </w:r>
    </w:p>
    <w:p w:rsidR="00446245" w:rsidRDefault="00446245" w:rsidP="00446245">
      <w:pPr>
        <w:tabs>
          <w:tab w:val="left" w:pos="1649"/>
        </w:tabs>
        <w:spacing w:after="0" w:line="240" w:lineRule="auto"/>
        <w:ind w:firstLine="709"/>
        <w:jc w:val="both"/>
        <w:rPr>
          <w:rFonts w:ascii="Arial" w:eastAsia="Arial" w:hAnsi="Arial" w:cs="Arial"/>
          <w:color w:val="4472C4" w:themeColor="accent1"/>
          <w:sz w:val="24"/>
          <w:szCs w:val="24"/>
        </w:rPr>
      </w:pPr>
    </w:p>
    <w:p w:rsidR="00446245" w:rsidRPr="00F964F6" w:rsidRDefault="00446245" w:rsidP="00446245">
      <w:pPr>
        <w:tabs>
          <w:tab w:val="left" w:pos="1649"/>
        </w:tabs>
        <w:spacing w:after="0" w:line="240" w:lineRule="auto"/>
        <w:ind w:firstLine="709"/>
        <w:jc w:val="both"/>
        <w:rPr>
          <w:rFonts w:ascii="Arial" w:eastAsia="Arial" w:hAnsi="Arial" w:cs="Arial"/>
          <w:i/>
          <w:color w:val="4472C4" w:themeColor="accent1"/>
          <w:sz w:val="24"/>
          <w:szCs w:val="24"/>
        </w:rPr>
      </w:pPr>
      <w:r w:rsidRPr="00F964F6">
        <w:rPr>
          <w:rFonts w:ascii="Arial" w:eastAsia="Arial" w:hAnsi="Arial" w:cs="Arial"/>
          <w:i/>
          <w:color w:val="4472C4" w:themeColor="accent1"/>
          <w:sz w:val="24"/>
          <w:szCs w:val="24"/>
        </w:rPr>
        <w:t>“ARTÍCULO 165. Son requisitos del acto administrativo:</w:t>
      </w:r>
    </w:p>
    <w:p w:rsidR="00446245" w:rsidRPr="00F964F6" w:rsidRDefault="00446245" w:rsidP="00446245">
      <w:pPr>
        <w:tabs>
          <w:tab w:val="left" w:pos="1649"/>
        </w:tabs>
        <w:spacing w:after="0" w:line="240" w:lineRule="auto"/>
        <w:ind w:firstLine="709"/>
        <w:jc w:val="both"/>
        <w:rPr>
          <w:rFonts w:ascii="Arial" w:eastAsia="Arial" w:hAnsi="Arial" w:cs="Arial"/>
          <w:i/>
          <w:color w:val="4472C4" w:themeColor="accent1"/>
          <w:sz w:val="24"/>
          <w:szCs w:val="24"/>
        </w:rPr>
      </w:pPr>
      <w:r w:rsidRPr="00F964F6">
        <w:rPr>
          <w:rFonts w:ascii="Arial" w:eastAsia="Arial" w:hAnsi="Arial" w:cs="Arial"/>
          <w:i/>
          <w:color w:val="4472C4" w:themeColor="accent1"/>
          <w:sz w:val="24"/>
          <w:szCs w:val="24"/>
        </w:rPr>
        <w:t>(…)</w:t>
      </w:r>
    </w:p>
    <w:p w:rsidR="00446245" w:rsidRPr="00F964F6" w:rsidRDefault="00446245" w:rsidP="00446245">
      <w:pPr>
        <w:tabs>
          <w:tab w:val="left" w:pos="1649"/>
        </w:tabs>
        <w:spacing w:after="0" w:line="240" w:lineRule="auto"/>
        <w:ind w:firstLine="709"/>
        <w:jc w:val="both"/>
        <w:rPr>
          <w:rFonts w:ascii="Arial" w:eastAsia="Arial" w:hAnsi="Arial" w:cs="Arial"/>
          <w:i/>
          <w:color w:val="4472C4" w:themeColor="accent1"/>
          <w:sz w:val="24"/>
          <w:szCs w:val="24"/>
        </w:rPr>
      </w:pPr>
      <w:r w:rsidRPr="00F964F6">
        <w:rPr>
          <w:rFonts w:ascii="Arial" w:eastAsia="Arial" w:hAnsi="Arial" w:cs="Arial"/>
          <w:i/>
          <w:color w:val="4472C4" w:themeColor="accent1"/>
          <w:sz w:val="24"/>
          <w:szCs w:val="24"/>
        </w:rPr>
        <w:t>III. Que se expida de manera congruente con lo solicitado y resolver expresamente todos los puntos propuestos por el interesado o previstos por las normas.”</w:t>
      </w:r>
    </w:p>
    <w:p w:rsidR="00446245" w:rsidRPr="00F964F6" w:rsidRDefault="00446245" w:rsidP="00446245">
      <w:pPr>
        <w:tabs>
          <w:tab w:val="left" w:pos="1649"/>
        </w:tabs>
        <w:spacing w:after="0" w:line="240" w:lineRule="auto"/>
        <w:ind w:firstLine="709"/>
        <w:jc w:val="both"/>
        <w:rPr>
          <w:rFonts w:ascii="Arial" w:eastAsia="Arial" w:hAnsi="Arial" w:cs="Arial"/>
          <w:i/>
          <w:color w:val="4472C4" w:themeColor="accent1"/>
          <w:sz w:val="24"/>
          <w:szCs w:val="24"/>
        </w:rPr>
      </w:pPr>
      <w:r w:rsidRPr="00F964F6">
        <w:rPr>
          <w:rFonts w:ascii="Arial" w:eastAsia="Arial" w:hAnsi="Arial" w:cs="Arial"/>
          <w:i/>
          <w:color w:val="4472C4" w:themeColor="accent1"/>
          <w:sz w:val="24"/>
          <w:szCs w:val="24"/>
        </w:rPr>
        <w:t>(…)”.sic</w:t>
      </w:r>
    </w:p>
    <w:p w:rsidR="00446245" w:rsidRDefault="00446245" w:rsidP="00446245">
      <w:pPr>
        <w:tabs>
          <w:tab w:val="left" w:pos="1649"/>
        </w:tabs>
        <w:spacing w:after="0" w:line="240" w:lineRule="auto"/>
        <w:ind w:firstLine="709"/>
        <w:jc w:val="both"/>
        <w:rPr>
          <w:rFonts w:ascii="Arial" w:eastAsia="Arial" w:hAnsi="Arial" w:cs="Arial"/>
          <w:color w:val="4472C4" w:themeColor="accent1"/>
          <w:sz w:val="24"/>
          <w:szCs w:val="24"/>
        </w:rPr>
      </w:pPr>
    </w:p>
    <w:p w:rsidR="00446245" w:rsidRDefault="00446245" w:rsidP="00446245">
      <w:pPr>
        <w:tabs>
          <w:tab w:val="left" w:pos="1649"/>
        </w:tabs>
        <w:spacing w:after="0" w:line="240" w:lineRule="auto"/>
        <w:ind w:firstLine="709"/>
        <w:jc w:val="both"/>
        <w:rPr>
          <w:rFonts w:ascii="Arial" w:eastAsia="Arial" w:hAnsi="Arial" w:cs="Arial"/>
          <w:color w:val="4472C4" w:themeColor="accent1"/>
          <w:sz w:val="24"/>
          <w:szCs w:val="24"/>
        </w:rPr>
      </w:pPr>
      <w:r w:rsidRPr="02269AD2">
        <w:rPr>
          <w:rFonts w:ascii="Arial" w:eastAsia="Arial" w:hAnsi="Arial" w:cs="Arial"/>
          <w:color w:val="4472C4" w:themeColor="accent1"/>
          <w:sz w:val="24"/>
          <w:szCs w:val="24"/>
        </w:rPr>
        <w:t>De acuerdo con el artículo transcrito, son considerados válidos los actos que reúnan, entre otros elementos, los principios de congruencia y exhaustividad, entendiendo por lo primero que las consideraciones vertidas en la respuesta sean armónicas entre sí, no se contradigan, y guarden concordancia entre lo solicitado y la respuesta; y por lo segundo, que se pronuncie expresamente sobre cada punto.</w:t>
      </w:r>
    </w:p>
    <w:p w:rsidR="00446245" w:rsidRDefault="00446245" w:rsidP="00446245">
      <w:pPr>
        <w:tabs>
          <w:tab w:val="left" w:pos="1649"/>
        </w:tabs>
        <w:spacing w:after="0" w:line="240" w:lineRule="auto"/>
        <w:ind w:firstLine="709"/>
        <w:jc w:val="both"/>
        <w:rPr>
          <w:rFonts w:ascii="Arial" w:eastAsia="Arial" w:hAnsi="Arial" w:cs="Arial"/>
          <w:color w:val="4472C4" w:themeColor="accent1"/>
          <w:sz w:val="24"/>
          <w:szCs w:val="24"/>
        </w:rPr>
      </w:pPr>
    </w:p>
    <w:p w:rsidR="00446245" w:rsidRDefault="00446245" w:rsidP="00446245">
      <w:pPr>
        <w:tabs>
          <w:tab w:val="left" w:pos="1649"/>
        </w:tabs>
        <w:spacing w:after="0" w:line="240" w:lineRule="auto"/>
        <w:ind w:firstLine="709"/>
        <w:jc w:val="both"/>
        <w:rPr>
          <w:rFonts w:ascii="Arial" w:eastAsia="Arial" w:hAnsi="Arial" w:cs="Arial"/>
          <w:color w:val="4472C4" w:themeColor="accent1"/>
          <w:sz w:val="24"/>
          <w:szCs w:val="24"/>
        </w:rPr>
      </w:pPr>
      <w:r w:rsidRPr="02269AD2">
        <w:rPr>
          <w:rFonts w:ascii="Arial" w:eastAsia="Arial" w:hAnsi="Arial" w:cs="Arial"/>
          <w:color w:val="4472C4" w:themeColor="accent1"/>
          <w:sz w:val="24"/>
          <w:szCs w:val="24"/>
        </w:rPr>
        <w:t>Además, cabe señalar que los sujetos obligados deben cumplir los principios de congruencia y exhaustividad, es decir, otorgar una respuesta lógica y acorde a lo especialmente peticionado, y atendiendo de manera puntual, expresa y categórica cada uno de los contenidos de información requeridos, con la finalidad de satisfacer la solicitud correspondiente. Sirve de apoyo a lo anterior, el criterio 02/17 emitido por el Pleno del Instituto Nacional de Transparencia, Acceso a la Información y Protección de Datos Personales (INAI), que a la letra señala lo siguiente:</w:t>
      </w:r>
    </w:p>
    <w:p w:rsidR="00446245" w:rsidRDefault="00446245" w:rsidP="00446245">
      <w:pPr>
        <w:tabs>
          <w:tab w:val="left" w:pos="1649"/>
        </w:tabs>
        <w:spacing w:after="0" w:line="240" w:lineRule="auto"/>
        <w:ind w:firstLine="709"/>
        <w:jc w:val="both"/>
        <w:rPr>
          <w:rFonts w:ascii="Arial" w:eastAsia="Arial" w:hAnsi="Arial" w:cs="Arial"/>
          <w:i/>
          <w:iCs/>
          <w:color w:val="4472C4" w:themeColor="accent1"/>
          <w:sz w:val="24"/>
          <w:szCs w:val="24"/>
        </w:rPr>
      </w:pPr>
    </w:p>
    <w:p w:rsidR="00446245" w:rsidRDefault="00446245" w:rsidP="00446245">
      <w:pPr>
        <w:tabs>
          <w:tab w:val="left" w:pos="1649"/>
        </w:tabs>
        <w:spacing w:after="0" w:line="240" w:lineRule="auto"/>
        <w:ind w:firstLine="709"/>
        <w:jc w:val="both"/>
        <w:rPr>
          <w:rFonts w:ascii="Arial" w:eastAsia="Arial" w:hAnsi="Arial" w:cs="Arial"/>
          <w:i/>
          <w:iCs/>
          <w:color w:val="4472C4" w:themeColor="accent1"/>
          <w:sz w:val="24"/>
          <w:szCs w:val="24"/>
        </w:rPr>
      </w:pPr>
      <w:r w:rsidRPr="02269AD2">
        <w:rPr>
          <w:rFonts w:ascii="Arial" w:eastAsia="Arial" w:hAnsi="Arial" w:cs="Arial"/>
          <w:b/>
          <w:bCs/>
          <w:i/>
          <w:iCs/>
          <w:color w:val="4472C4" w:themeColor="accent1"/>
          <w:sz w:val="24"/>
          <w:szCs w:val="24"/>
        </w:rPr>
        <w:t>“Congruencia y exhaustividad. Sus alcances para garantizar el derecho de acceso a la información</w:t>
      </w:r>
      <w:r w:rsidRPr="02269AD2">
        <w:rPr>
          <w:rFonts w:ascii="Arial" w:eastAsia="Arial" w:hAnsi="Arial" w:cs="Arial"/>
          <w:i/>
          <w:iCs/>
          <w:color w:val="4472C4" w:themeColor="accent1"/>
          <w:sz w:val="24"/>
          <w:szCs w:val="24"/>
        </w:rPr>
        <w:t>. De conformidad con el artículo 3 de la Ley Federal de Procedimiento Administrativo, de aplicación supletoria a la Ley Federal de Transparencia y Acceso a la Información Pública, en términos de su artículo 7; todo acto administrativo debe cumplir con los principios de congruencia y exhaustividad. Para el efectivo ejercicio del derecho de acceso a la información, la congruencia implica que exista concordancia entre el requerimiento formulado por el particular y la respuesta proporcionada por el sujeto obligado; mientras que la exhaustividad significa que dicha respuesta se refiera expresamente a cada uno de los puntos solicitados. Por lo anterior, los sujetos obligados cumplirán con los principios de congruencia y exhaustividad, cuando las respuestas que emitan guarden una relación lógica con lo solicitado y atiendan de manera puntual y expresa, cada uno de los contenidos de información.”</w:t>
      </w:r>
    </w:p>
    <w:p w:rsidR="00446245" w:rsidRDefault="00446245" w:rsidP="00446245">
      <w:pPr>
        <w:tabs>
          <w:tab w:val="left" w:pos="1649"/>
        </w:tabs>
        <w:spacing w:after="0" w:line="240" w:lineRule="auto"/>
        <w:ind w:firstLine="709"/>
        <w:jc w:val="both"/>
        <w:rPr>
          <w:rFonts w:ascii="Arial" w:eastAsia="Arial" w:hAnsi="Arial" w:cs="Arial"/>
          <w:i/>
          <w:iCs/>
          <w:color w:val="4472C4" w:themeColor="accent1"/>
          <w:sz w:val="24"/>
          <w:szCs w:val="24"/>
        </w:rPr>
      </w:pPr>
    </w:p>
    <w:p w:rsidR="00446245" w:rsidRPr="00D926A3" w:rsidRDefault="00446245" w:rsidP="005B62E9">
      <w:pPr>
        <w:pStyle w:val="Sinespaciado"/>
        <w:jc w:val="both"/>
        <w:rPr>
          <w:rFonts w:cs="Arial"/>
          <w:color w:val="4472C4" w:themeColor="accent1"/>
          <w:sz w:val="24"/>
          <w:szCs w:val="24"/>
        </w:rPr>
      </w:pPr>
      <w:r>
        <w:rPr>
          <w:rFonts w:ascii="Arial" w:eastAsia="Arial" w:hAnsi="Arial" w:cs="Arial"/>
          <w:color w:val="4472C4" w:themeColor="accent1"/>
          <w:sz w:val="24"/>
          <w:szCs w:val="24"/>
        </w:rPr>
        <w:tab/>
        <w:t>Ahora bien</w:t>
      </w:r>
      <w:r w:rsidRPr="0048110C">
        <w:rPr>
          <w:rFonts w:ascii="Arial" w:hAnsi="Arial" w:cs="Arial"/>
          <w:color w:val="4472C4" w:themeColor="accent1"/>
          <w:sz w:val="24"/>
          <w:szCs w:val="24"/>
        </w:rPr>
        <w:t xml:space="preserve">, no pasa inadvertido para esta Comisión que la información </w:t>
      </w:r>
      <w:r>
        <w:rPr>
          <w:rFonts w:ascii="Arial" w:hAnsi="Arial" w:cs="Arial"/>
          <w:color w:val="4472C4" w:themeColor="accent1"/>
          <w:sz w:val="24"/>
          <w:szCs w:val="24"/>
        </w:rPr>
        <w:t xml:space="preserve">relativa </w:t>
      </w:r>
      <w:r w:rsidR="00E92DFB">
        <w:rPr>
          <w:rFonts w:ascii="Arial" w:hAnsi="Arial" w:cs="Arial"/>
          <w:color w:val="4472C4" w:themeColor="accent1"/>
          <w:sz w:val="24"/>
          <w:szCs w:val="24"/>
        </w:rPr>
        <w:t xml:space="preserve">a los contratos laborales </w:t>
      </w:r>
      <w:r>
        <w:rPr>
          <w:rFonts w:ascii="Arial" w:hAnsi="Arial" w:cs="Arial"/>
          <w:color w:val="4472C4" w:themeColor="accent1"/>
          <w:sz w:val="24"/>
          <w:szCs w:val="24"/>
        </w:rPr>
        <w:t>que es información administrada por el sujeto obligado, por consiguiente, es información pública, sirviendo</w:t>
      </w:r>
      <w:r w:rsidRPr="00556600">
        <w:rPr>
          <w:rFonts w:ascii="Arial" w:hAnsi="Arial" w:cs="Arial"/>
          <w:color w:val="4472C4" w:themeColor="accent1"/>
          <w:sz w:val="24"/>
          <w:szCs w:val="24"/>
        </w:rPr>
        <w:t xml:space="preserve"> traer a colación la definición de</w:t>
      </w:r>
      <w:r w:rsidRPr="00556600">
        <w:rPr>
          <w:rFonts w:ascii="Arial" w:hAnsi="Arial" w:cs="Arial"/>
          <w:b/>
          <w:color w:val="4472C4" w:themeColor="accent1"/>
          <w:sz w:val="24"/>
          <w:szCs w:val="24"/>
        </w:rPr>
        <w:t xml:space="preserve"> información pública, </w:t>
      </w:r>
      <w:r w:rsidRPr="00556600">
        <w:rPr>
          <w:rFonts w:ascii="Arial" w:hAnsi="Arial" w:cs="Arial"/>
          <w:color w:val="4472C4" w:themeColor="accent1"/>
          <w:sz w:val="24"/>
          <w:szCs w:val="24"/>
        </w:rPr>
        <w:t>estipulada en el artículo 3 fracción XIX de la Ley de Transparencia del Estado, que reza:</w:t>
      </w:r>
    </w:p>
    <w:p w:rsidR="00446245" w:rsidRPr="00D926A3" w:rsidRDefault="00446245" w:rsidP="00446245">
      <w:pPr>
        <w:pStyle w:val="corte4fondo"/>
        <w:spacing w:line="240" w:lineRule="auto"/>
        <w:ind w:firstLine="708"/>
        <w:rPr>
          <w:rFonts w:cs="Arial"/>
          <w:b/>
          <w:color w:val="4472C4" w:themeColor="accent1"/>
          <w:sz w:val="24"/>
          <w:szCs w:val="24"/>
        </w:rPr>
      </w:pPr>
    </w:p>
    <w:p w:rsidR="00446245" w:rsidRPr="00D926A3" w:rsidRDefault="00446245" w:rsidP="00446245">
      <w:pPr>
        <w:pStyle w:val="corte4fondo"/>
        <w:spacing w:line="240" w:lineRule="auto"/>
        <w:ind w:firstLine="708"/>
        <w:rPr>
          <w:rFonts w:cs="Arial"/>
          <w:i/>
          <w:color w:val="4472C4" w:themeColor="accent1"/>
          <w:sz w:val="24"/>
          <w:szCs w:val="24"/>
        </w:rPr>
      </w:pPr>
      <w:r w:rsidRPr="00D926A3">
        <w:rPr>
          <w:rFonts w:cs="Arial"/>
          <w:b/>
          <w:bCs/>
          <w:i/>
          <w:color w:val="4472C4" w:themeColor="accent1"/>
          <w:sz w:val="24"/>
          <w:szCs w:val="24"/>
        </w:rPr>
        <w:lastRenderedPageBreak/>
        <w:t>“XIX. Información pública</w:t>
      </w:r>
      <w:r w:rsidRPr="00D926A3">
        <w:rPr>
          <w:rFonts w:cs="Arial"/>
          <w:bCs/>
          <w:i/>
          <w:color w:val="4472C4" w:themeColor="accent1"/>
          <w:sz w:val="24"/>
          <w:szCs w:val="24"/>
        </w:rPr>
        <w:t xml:space="preserve">: </w:t>
      </w:r>
      <w:r w:rsidRPr="00D926A3">
        <w:rPr>
          <w:rFonts w:cs="Arial"/>
          <w:i/>
          <w:color w:val="4472C4" w:themeColor="accent1"/>
          <w:sz w:val="24"/>
          <w:szCs w:val="24"/>
        </w:rPr>
        <w:t>la que es creada, administrada o en posesión de los sujetos obligados, exceptuando la clasificada como reservada o confidencial;” sic</w:t>
      </w:r>
    </w:p>
    <w:p w:rsidR="00446245" w:rsidRPr="00D926A3" w:rsidRDefault="00446245" w:rsidP="00446245">
      <w:pPr>
        <w:pStyle w:val="corte4fondo"/>
        <w:spacing w:line="240" w:lineRule="auto"/>
        <w:rPr>
          <w:rFonts w:cs="Arial"/>
          <w:i/>
          <w:color w:val="4472C4" w:themeColor="accent1"/>
          <w:sz w:val="24"/>
          <w:szCs w:val="24"/>
        </w:rPr>
      </w:pPr>
    </w:p>
    <w:p w:rsidR="00446245" w:rsidRPr="00D926A3" w:rsidRDefault="00446245" w:rsidP="00446245">
      <w:pPr>
        <w:pStyle w:val="corte4fondo"/>
        <w:spacing w:line="240" w:lineRule="auto"/>
        <w:rPr>
          <w:rFonts w:cs="Arial"/>
          <w:color w:val="4472C4" w:themeColor="accent1"/>
          <w:sz w:val="24"/>
          <w:szCs w:val="24"/>
        </w:rPr>
      </w:pPr>
      <w:r w:rsidRPr="00D926A3">
        <w:rPr>
          <w:rFonts w:cs="Arial"/>
          <w:color w:val="4472C4" w:themeColor="accent1"/>
          <w:sz w:val="24"/>
          <w:szCs w:val="24"/>
        </w:rPr>
        <w:t xml:space="preserve">Asimismo, dentro del ya citado artículo 3 </w:t>
      </w:r>
      <w:r>
        <w:rPr>
          <w:rFonts w:cs="Arial"/>
          <w:color w:val="4472C4" w:themeColor="accent1"/>
          <w:sz w:val="24"/>
          <w:szCs w:val="24"/>
        </w:rPr>
        <w:t xml:space="preserve">en su fracción XIII </w:t>
      </w:r>
      <w:r w:rsidRPr="00D926A3">
        <w:rPr>
          <w:rFonts w:cs="Arial"/>
          <w:color w:val="4472C4" w:themeColor="accent1"/>
          <w:sz w:val="24"/>
          <w:szCs w:val="24"/>
        </w:rPr>
        <w:t xml:space="preserve">define </w:t>
      </w:r>
      <w:r>
        <w:rPr>
          <w:rFonts w:cs="Arial"/>
          <w:color w:val="4472C4" w:themeColor="accent1"/>
          <w:sz w:val="24"/>
          <w:szCs w:val="24"/>
        </w:rPr>
        <w:t xml:space="preserve">la palabra </w:t>
      </w:r>
      <w:r w:rsidRPr="00274B1F">
        <w:rPr>
          <w:rFonts w:cs="Arial"/>
          <w:b/>
          <w:color w:val="4472C4" w:themeColor="accent1"/>
          <w:sz w:val="24"/>
          <w:szCs w:val="24"/>
        </w:rPr>
        <w:t>documentos</w:t>
      </w:r>
      <w:r w:rsidRPr="00D926A3">
        <w:rPr>
          <w:rFonts w:cs="Arial"/>
          <w:color w:val="4472C4" w:themeColor="accent1"/>
          <w:sz w:val="24"/>
          <w:szCs w:val="24"/>
        </w:rPr>
        <w:t xml:space="preserve"> como la correspondencia, oficios, circulares y memorandos entre otros; a todos los documentos que obren en papeles escritos, o en cualquier medio o formato impreso, sonoro, electrónico, fotográfico, grafico, visual, holográfico o digital</w:t>
      </w:r>
      <w:r>
        <w:rPr>
          <w:rFonts w:cs="Arial"/>
          <w:color w:val="4472C4" w:themeColor="accent1"/>
          <w:sz w:val="24"/>
          <w:szCs w:val="24"/>
        </w:rPr>
        <w:t>.</w:t>
      </w:r>
    </w:p>
    <w:p w:rsidR="00446245" w:rsidRPr="00D926A3" w:rsidRDefault="00446245" w:rsidP="00446245">
      <w:pPr>
        <w:pStyle w:val="corte4fondo"/>
        <w:spacing w:line="240" w:lineRule="auto"/>
        <w:rPr>
          <w:rFonts w:cs="Arial"/>
          <w:color w:val="4472C4" w:themeColor="accent1"/>
          <w:sz w:val="24"/>
          <w:szCs w:val="24"/>
        </w:rPr>
      </w:pPr>
    </w:p>
    <w:p w:rsidR="00446245" w:rsidRPr="00D926A3" w:rsidRDefault="00446245" w:rsidP="00446245">
      <w:pPr>
        <w:pStyle w:val="corte4fondo"/>
        <w:spacing w:line="240" w:lineRule="auto"/>
        <w:rPr>
          <w:rFonts w:cs="Arial"/>
          <w:color w:val="4472C4" w:themeColor="accent1"/>
          <w:sz w:val="24"/>
          <w:szCs w:val="24"/>
        </w:rPr>
      </w:pPr>
      <w:r w:rsidRPr="00D926A3">
        <w:rPr>
          <w:rFonts w:cs="Arial"/>
          <w:color w:val="4472C4" w:themeColor="accent1"/>
          <w:sz w:val="24"/>
          <w:szCs w:val="24"/>
        </w:rPr>
        <w:t>Por lo cual, acorde con lo citado, es posible desprender que la información susceptible de ser materia del ordenamiento de referencia, es toda aquella que documente el ejercicio de las facultades o la actividad de los sujetos obligados y sus servidores públicos, y que esté contenida cualquier medio impreso, sonoro visual, electrónico, informático u holográfico.</w:t>
      </w:r>
    </w:p>
    <w:p w:rsidR="00446245" w:rsidRPr="00D926A3" w:rsidRDefault="00446245" w:rsidP="00446245">
      <w:pPr>
        <w:pStyle w:val="corte4fondo"/>
        <w:spacing w:line="240" w:lineRule="auto"/>
        <w:rPr>
          <w:rFonts w:cs="Arial"/>
          <w:color w:val="4472C4" w:themeColor="accent1"/>
          <w:sz w:val="24"/>
          <w:szCs w:val="24"/>
        </w:rPr>
      </w:pPr>
    </w:p>
    <w:p w:rsidR="00446245" w:rsidRDefault="00446245" w:rsidP="00446245">
      <w:pPr>
        <w:pStyle w:val="corte4fondo"/>
        <w:spacing w:line="240" w:lineRule="auto"/>
        <w:rPr>
          <w:rFonts w:cs="Arial"/>
          <w:color w:val="4472C4" w:themeColor="accent1"/>
          <w:sz w:val="24"/>
          <w:szCs w:val="24"/>
        </w:rPr>
      </w:pPr>
      <w:r>
        <w:rPr>
          <w:rFonts w:cs="Arial"/>
          <w:color w:val="4472C4" w:themeColor="accent1"/>
          <w:sz w:val="24"/>
          <w:szCs w:val="24"/>
        </w:rPr>
        <w:t>En consecuencia</w:t>
      </w:r>
      <w:r w:rsidRPr="00D926A3">
        <w:rPr>
          <w:rFonts w:cs="Arial"/>
          <w:color w:val="4472C4" w:themeColor="accent1"/>
          <w:sz w:val="24"/>
          <w:szCs w:val="24"/>
        </w:rPr>
        <w:t xml:space="preserve">, se indica que </w:t>
      </w:r>
      <w:r w:rsidRPr="00D926A3">
        <w:rPr>
          <w:rFonts w:cs="Arial"/>
          <w:b/>
          <w:bCs/>
          <w:color w:val="4472C4" w:themeColor="accent1"/>
          <w:sz w:val="24"/>
          <w:szCs w:val="24"/>
        </w:rPr>
        <w:t>bastará con que el documento obre en los archivos de la dependencia o entidad</w:t>
      </w:r>
      <w:r w:rsidRPr="00D926A3">
        <w:rPr>
          <w:rFonts w:cs="Arial"/>
          <w:color w:val="4472C4" w:themeColor="accent1"/>
          <w:sz w:val="24"/>
          <w:szCs w:val="24"/>
        </w:rPr>
        <w:t>, con independencia de si éstos los</w:t>
      </w:r>
      <w:r w:rsidRPr="00D926A3">
        <w:rPr>
          <w:rFonts w:cs="Arial"/>
          <w:b/>
          <w:bCs/>
          <w:color w:val="4472C4" w:themeColor="accent1"/>
          <w:sz w:val="24"/>
          <w:szCs w:val="24"/>
        </w:rPr>
        <w:t xml:space="preserve"> </w:t>
      </w:r>
      <w:r w:rsidRPr="00D926A3">
        <w:rPr>
          <w:rFonts w:cs="Arial"/>
          <w:color w:val="4472C4" w:themeColor="accent1"/>
          <w:sz w:val="24"/>
          <w:szCs w:val="24"/>
        </w:rPr>
        <w:t>generaron o no, y sin importar cómo lo hayan obtenido, adquirido, transformado</w:t>
      </w:r>
      <w:r w:rsidRPr="00D926A3">
        <w:rPr>
          <w:rFonts w:cs="Arial"/>
          <w:b/>
          <w:bCs/>
          <w:color w:val="4472C4" w:themeColor="accent1"/>
          <w:sz w:val="24"/>
          <w:szCs w:val="24"/>
        </w:rPr>
        <w:t xml:space="preserve"> </w:t>
      </w:r>
      <w:r w:rsidRPr="00D926A3">
        <w:rPr>
          <w:rFonts w:cs="Arial"/>
          <w:color w:val="4472C4" w:themeColor="accent1"/>
          <w:sz w:val="24"/>
          <w:szCs w:val="24"/>
        </w:rPr>
        <w:t>o lo</w:t>
      </w:r>
      <w:r>
        <w:rPr>
          <w:rFonts w:cs="Arial"/>
          <w:color w:val="4472C4" w:themeColor="accent1"/>
          <w:sz w:val="24"/>
          <w:szCs w:val="24"/>
        </w:rPr>
        <w:t xml:space="preserve"> conserven por cualquier título, para poder a disposición de la ciudadanía.</w:t>
      </w:r>
    </w:p>
    <w:p w:rsidR="005B62E9" w:rsidRDefault="005B62E9" w:rsidP="00446245">
      <w:pPr>
        <w:pStyle w:val="corte4fondo"/>
        <w:spacing w:line="240" w:lineRule="auto"/>
        <w:rPr>
          <w:rFonts w:cs="Arial"/>
          <w:color w:val="4472C4" w:themeColor="accent1"/>
          <w:sz w:val="24"/>
          <w:szCs w:val="24"/>
        </w:rPr>
      </w:pPr>
    </w:p>
    <w:p w:rsidR="005B62E9" w:rsidRDefault="000553E9" w:rsidP="00446245">
      <w:pPr>
        <w:pStyle w:val="corte4fondo"/>
        <w:spacing w:line="240" w:lineRule="auto"/>
        <w:rPr>
          <w:rFonts w:cs="Arial"/>
          <w:color w:val="4472C4" w:themeColor="accent1"/>
          <w:sz w:val="24"/>
          <w:szCs w:val="24"/>
        </w:rPr>
      </w:pPr>
      <w:r>
        <w:rPr>
          <w:rFonts w:cs="Arial"/>
          <w:noProof/>
          <w:color w:val="4472C4" w:themeColor="accent1"/>
          <w:sz w:val="24"/>
          <w:szCs w:val="24"/>
        </w:rPr>
        <mc:AlternateContent>
          <mc:Choice Requires="wps">
            <w:drawing>
              <wp:anchor distT="0" distB="0" distL="114300" distR="114300" simplePos="0" relativeHeight="251660288" behindDoc="0" locked="0" layoutInCell="1" allowOverlap="1">
                <wp:simplePos x="0" y="0"/>
                <wp:positionH relativeFrom="column">
                  <wp:posOffset>-13335</wp:posOffset>
                </wp:positionH>
                <wp:positionV relativeFrom="paragraph">
                  <wp:posOffset>1282065</wp:posOffset>
                </wp:positionV>
                <wp:extent cx="5545455" cy="47625"/>
                <wp:effectExtent l="0" t="0" r="17145" b="28575"/>
                <wp:wrapNone/>
                <wp:docPr id="4" name="Rectángulo 4"/>
                <wp:cNvGraphicFramePr/>
                <a:graphic xmlns:a="http://schemas.openxmlformats.org/drawingml/2006/main">
                  <a:graphicData uri="http://schemas.microsoft.com/office/word/2010/wordprocessingShape">
                    <wps:wsp>
                      <wps:cNvSpPr/>
                      <wps:spPr>
                        <a:xfrm>
                          <a:off x="0" y="0"/>
                          <a:ext cx="5545455" cy="47625"/>
                        </a:xfrm>
                        <a:prstGeom prst="rect">
                          <a:avLst/>
                        </a:prstGeom>
                      </wps:spPr>
                      <wps:style>
                        <a:lnRef idx="2">
                          <a:schemeClr val="dk1">
                            <a:shade val="50000"/>
                          </a:schemeClr>
                        </a:lnRef>
                        <a:fillRef idx="1">
                          <a:schemeClr val="dk1"/>
                        </a:fillRef>
                        <a:effectRef idx="0">
                          <a:schemeClr val="dk1"/>
                        </a:effectRef>
                        <a:fontRef idx="minor">
                          <a:schemeClr val="lt1"/>
                        </a:fontRef>
                      </wps:style>
                      <wps:bodyPr rot="0" spcFirstLastPara="0" vertOverflow="overflow" horzOverflow="overflow" vert="horz" wrap="square" lIns="91440" tIns="45720" rIns="91440" bIns="45720" numCol="1" spcCol="0" rtlCol="0" fromWordArt="0" anchor="ctr" anchorCtr="0" forceAA="0" compatLnSpc="1">
                        <a:prstTxWarp prst="textNoShape">
                          <a:avLst/>
                        </a:prstTxWarp>
                        <a:noAutofit/>
                      </wps:bodyPr>
                    </wps:wsp>
                  </a:graphicData>
                </a:graphic>
              </wp:anchor>
            </w:drawing>
          </mc:Choice>
          <mc:Fallback>
            <w:pict>
              <v:rect w14:anchorId="08FBF19C" id="Rectángulo 4" o:spid="_x0000_s1026" style="position:absolute;margin-left:-1.05pt;margin-top:100.95pt;width:436.65pt;height:3.75pt;z-index:251660288;visibility:visible;mso-wrap-style:square;mso-wrap-distance-left:9pt;mso-wrap-distance-top:0;mso-wrap-distance-right:9pt;mso-wrap-distance-bottom:0;mso-position-horizontal:absolute;mso-position-horizontal-relative:text;mso-position-vertical:absolute;mso-position-vertical-relative:text;v-text-anchor:middle"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BXlI5UdQIAAC4FAAAOAAAAZHJzL2Uyb0RvYy54bWysVN1O2zAUvp+0d7B8P9JWKWwVKapATJMQ&#10;Q8DEtXHsJprt4x27Tbu32bPsxXbspIExdjOtlZxjn//P3/Hp2c4atlUYWnAVnx5NOFNOQt26dcW/&#10;3F++e89ZiMLVwoBTFd+rwM+Wb9+cdn6hZtCAqRUyCuLCovMVb2L0i6IIslFWhCPwypFSA1oRaYvr&#10;okbRUXRritlkclx0gLVHkCoEOr3olXyZ42utZPysdVCRmYpTbTGvmNfHtBbLU7FYo/BNK4cyxD9U&#10;YUXrKOkY6kJEwTbY/hHKthIhgI5HEmwBWrdS5R6om+nkRTd3jfAq90LgBD/CFP5fWHm9vUHW1hUv&#10;OXPC0hXdEmg/f7j1xgArE0CdDwuyu/M3OOwCianbnUabvtQH22VQ9yOoaheZpMP5vKT/nDNJuvLk&#10;eDZPMYsnZ48hflRgWRIqjpQ+Qym2VyH2pgcT8kvF9OmzFPdGpQqMu1Wa+qCEs+ydGaTODbKtoLuv&#10;v07740bUqj+aT+g31DJa58pysBRVt8aMcYcAiZm/x+1rHGyTm8rEGx0nfyuodxytc0ZwcXS0rQN8&#10;zdnE6VC47u0PwPRwJGQeod7TzSL0lA9eXraE75UI8UYgcZymgeY2fqZFG+gqDoPEWQP4/bXzZE/U&#10;Iy1nHc1MxcO3jUDFmfnkiJQfpmWZhixvyvnJjDb4XPP4XOM29hzoaqb0QniZxWQfzUHUCPaBxnuV&#10;spJKOEm5Ky4jHjbnsZ9leiCkWq2yGQ2WF/HK3XmZgidUE3/udw8C/UCySOy8hsN8icULrvW2ydPB&#10;ahNBt5mIT7gOeNNQZsIMD0ia+uf7bPX0zC1/AQAA//8DAFBLAwQUAAYACAAAACEAwtYi8uAAAAAK&#10;AQAADwAAAGRycy9kb3ducmV2LnhtbEyPwU6DQBCG7ya+w2ZMvJh2gRhtkaWpjYYLHsQ+wMCOQGRn&#10;Cbul6NO7PelxZr788/3ZbjGDmGlyvWUF8ToCQdxY3XOr4PjxutqAcB5Z42CZFHyTg11+fZVhqu2Z&#10;32mufCtCCLsUFXTej6mUrunIoFvbkTjcPu1k0IdxaqWe8BzCzSCTKHqQBnsOHzoc6dBR81WdjIKf&#10;uT4Wxb7Eu7fqUE6Fe34p20Wp25tl/wTC0+L/YLjoB3XIg1NtT6ydGBSskjiQCpIo3oIIwOYxTkDU&#10;l832HmSeyf8V8l8AAAD//wMAUEsBAi0AFAAGAAgAAAAhALaDOJL+AAAA4QEAABMAAAAAAAAAAAAA&#10;AAAAAAAAAFtDb250ZW50X1R5cGVzXS54bWxQSwECLQAUAAYACAAAACEAOP0h/9YAAACUAQAACwAA&#10;AAAAAAAAAAAAAAAvAQAAX3JlbHMvLnJlbHNQSwECLQAUAAYACAAAACEAV5SOVHUCAAAuBQAADgAA&#10;AAAAAAAAAAAAAAAuAgAAZHJzL2Uyb0RvYy54bWxQSwECLQAUAAYACAAAACEAwtYi8uAAAAAKAQAA&#10;DwAAAAAAAAAAAAAAAADPBAAAZHJzL2Rvd25yZXYueG1sUEsFBgAAAAAEAAQA8wAAANwFAAAAAA==&#10;" fillcolor="black [3200]" strokecolor="black [1600]" strokeweight="1pt"/>
            </w:pict>
          </mc:Fallback>
        </mc:AlternateContent>
      </w:r>
      <w:r w:rsidR="00302C75" w:rsidRPr="00302C75">
        <w:rPr>
          <w:rFonts w:cs="Arial"/>
          <w:noProof/>
          <w:color w:val="4472C4" w:themeColor="accent1"/>
          <w:sz w:val="24"/>
          <w:szCs w:val="24"/>
        </w:rPr>
        <w:drawing>
          <wp:anchor distT="0" distB="0" distL="114300" distR="114300" simplePos="0" relativeHeight="251659264" behindDoc="0" locked="0" layoutInCell="1" allowOverlap="1" wp14:anchorId="38DA7590" wp14:editId="2FDCF79F">
            <wp:simplePos x="0" y="0"/>
            <wp:positionH relativeFrom="column">
              <wp:posOffset>-80010</wp:posOffset>
            </wp:positionH>
            <wp:positionV relativeFrom="paragraph">
              <wp:posOffset>2396490</wp:posOffset>
            </wp:positionV>
            <wp:extent cx="5612130" cy="1539240"/>
            <wp:effectExtent l="0" t="0" r="7620" b="3810"/>
            <wp:wrapTopAndBottom/>
            <wp:docPr id="3" name="Imagen 3"/>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 name=""/>
                    <pic:cNvPicPr/>
                  </pic:nvPicPr>
                  <pic:blipFill>
                    <a:blip r:embed="rId13">
                      <a:extLst>
                        <a:ext uri="{28A0092B-C50C-407E-A947-70E740481C1C}">
                          <a14:useLocalDpi xmlns:a14="http://schemas.microsoft.com/office/drawing/2010/main" val="0"/>
                        </a:ext>
                      </a:extLst>
                    </a:blip>
                    <a:stretch>
                      <a:fillRect/>
                    </a:stretch>
                  </pic:blipFill>
                  <pic:spPr>
                    <a:xfrm>
                      <a:off x="0" y="0"/>
                      <a:ext cx="5612130" cy="1539240"/>
                    </a:xfrm>
                    <a:prstGeom prst="rect">
                      <a:avLst/>
                    </a:prstGeom>
                  </pic:spPr>
                </pic:pic>
              </a:graphicData>
            </a:graphic>
          </wp:anchor>
        </w:drawing>
      </w:r>
      <w:r w:rsidR="00302C75" w:rsidRPr="00302C75">
        <w:rPr>
          <w:rFonts w:cs="Arial"/>
          <w:noProof/>
          <w:color w:val="4472C4" w:themeColor="accent1"/>
          <w:sz w:val="24"/>
          <w:szCs w:val="24"/>
        </w:rPr>
        <w:drawing>
          <wp:anchor distT="0" distB="0" distL="114300" distR="114300" simplePos="0" relativeHeight="251658240" behindDoc="0" locked="0" layoutInCell="1" allowOverlap="1" wp14:anchorId="4CE4F057" wp14:editId="05E52774">
            <wp:simplePos x="0" y="0"/>
            <wp:positionH relativeFrom="column">
              <wp:posOffset>-51435</wp:posOffset>
            </wp:positionH>
            <wp:positionV relativeFrom="paragraph">
              <wp:posOffset>777240</wp:posOffset>
            </wp:positionV>
            <wp:extent cx="5612130" cy="1610360"/>
            <wp:effectExtent l="0" t="0" r="7620" b="8890"/>
            <wp:wrapTopAndBottom/>
            <wp:docPr id="1" name="Imagen 1"/>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 name=""/>
                    <pic:cNvPicPr/>
                  </pic:nvPicPr>
                  <pic:blipFill>
                    <a:blip r:embed="rId14">
                      <a:extLst>
                        <a:ext uri="{28A0092B-C50C-407E-A947-70E740481C1C}">
                          <a14:useLocalDpi xmlns:a14="http://schemas.microsoft.com/office/drawing/2010/main" val="0"/>
                        </a:ext>
                      </a:extLst>
                    </a:blip>
                    <a:stretch>
                      <a:fillRect/>
                    </a:stretch>
                  </pic:blipFill>
                  <pic:spPr>
                    <a:xfrm>
                      <a:off x="0" y="0"/>
                      <a:ext cx="5612130" cy="1610360"/>
                    </a:xfrm>
                    <a:prstGeom prst="rect">
                      <a:avLst/>
                    </a:prstGeom>
                  </pic:spPr>
                </pic:pic>
              </a:graphicData>
            </a:graphic>
          </wp:anchor>
        </w:drawing>
      </w:r>
      <w:r w:rsidR="005B62E9">
        <w:rPr>
          <w:rFonts w:cs="Arial"/>
          <w:color w:val="4472C4" w:themeColor="accent1"/>
          <w:sz w:val="24"/>
          <w:szCs w:val="24"/>
        </w:rPr>
        <w:t xml:space="preserve">Asimismo, dentro de la ya citada Plataforma Estatal de Transparencia se puede apreciar en el formato correspondiente al </w:t>
      </w:r>
      <w:r w:rsidR="007B7558">
        <w:rPr>
          <w:rFonts w:cs="Arial"/>
          <w:color w:val="4472C4" w:themeColor="accent1"/>
          <w:sz w:val="24"/>
          <w:szCs w:val="24"/>
        </w:rPr>
        <w:t>artículo</w:t>
      </w:r>
      <w:r w:rsidR="005B62E9">
        <w:rPr>
          <w:rFonts w:cs="Arial"/>
          <w:color w:val="4472C4" w:themeColor="accent1"/>
          <w:sz w:val="24"/>
          <w:szCs w:val="24"/>
        </w:rPr>
        <w:t xml:space="preserve"> 84 fracción XI</w:t>
      </w:r>
      <w:r w:rsidR="007B7558">
        <w:rPr>
          <w:rFonts w:cs="Arial"/>
          <w:color w:val="4472C4" w:themeColor="accent1"/>
          <w:sz w:val="24"/>
          <w:szCs w:val="24"/>
        </w:rPr>
        <w:t xml:space="preserve"> </w:t>
      </w:r>
      <w:r w:rsidR="00B7193B">
        <w:rPr>
          <w:rFonts w:cs="Arial"/>
          <w:color w:val="4472C4" w:themeColor="accent1"/>
          <w:sz w:val="24"/>
          <w:szCs w:val="24"/>
        </w:rPr>
        <w:t xml:space="preserve">de la Ley de Transparencia del estado, </w:t>
      </w:r>
      <w:r w:rsidR="007B7558">
        <w:rPr>
          <w:rFonts w:cs="Arial"/>
          <w:color w:val="4472C4" w:themeColor="accent1"/>
          <w:sz w:val="24"/>
          <w:szCs w:val="24"/>
        </w:rPr>
        <w:t>un listado de los servidores que integran el área de recurso humanos siendo los siguientes:</w:t>
      </w:r>
    </w:p>
    <w:p w:rsidR="007B7558" w:rsidRDefault="007B7558" w:rsidP="00446245">
      <w:pPr>
        <w:pStyle w:val="corte4fondo"/>
        <w:spacing w:line="240" w:lineRule="auto"/>
        <w:rPr>
          <w:rFonts w:cs="Arial"/>
          <w:color w:val="4472C4" w:themeColor="accent1"/>
          <w:sz w:val="24"/>
          <w:szCs w:val="24"/>
        </w:rPr>
      </w:pPr>
    </w:p>
    <w:p w:rsidR="00302C75" w:rsidRPr="00302C75" w:rsidRDefault="00302C75" w:rsidP="00302C75">
      <w:pPr>
        <w:pStyle w:val="Sinespaciado"/>
        <w:ind w:firstLine="708"/>
        <w:jc w:val="both"/>
        <w:rPr>
          <w:rFonts w:ascii="Arial" w:hAnsi="Arial" w:cs="Arial"/>
          <w:color w:val="4472C4" w:themeColor="accent1"/>
          <w:sz w:val="24"/>
          <w:szCs w:val="24"/>
        </w:rPr>
      </w:pPr>
      <w:r w:rsidRPr="00302C75">
        <w:rPr>
          <w:rFonts w:ascii="Arial" w:hAnsi="Arial" w:cs="Arial"/>
          <w:color w:val="4472C4" w:themeColor="accent1"/>
          <w:sz w:val="24"/>
          <w:szCs w:val="24"/>
        </w:rPr>
        <w:t>Por consiguiente, esta Comisión tiene como hecho notorio el personal que integra el área de recurso humanos, sirviendo de apoyo la siguiente jurisprudencia aprobada por la Suprema Corte de Justicia de la Nación bajo el registro digital 174899, que reza:</w:t>
      </w:r>
    </w:p>
    <w:p w:rsidR="00302C75" w:rsidRPr="00340A41" w:rsidRDefault="00302C75" w:rsidP="00302C75">
      <w:pPr>
        <w:pStyle w:val="Sinespaciado"/>
        <w:ind w:firstLine="708"/>
        <w:jc w:val="both"/>
        <w:rPr>
          <w:rFonts w:ascii="Arial" w:hAnsi="Arial" w:cs="Arial"/>
          <w:color w:val="4472C4" w:themeColor="accent1"/>
          <w:sz w:val="24"/>
          <w:szCs w:val="24"/>
        </w:rPr>
      </w:pPr>
    </w:p>
    <w:p w:rsidR="00302C75" w:rsidRPr="00340A41" w:rsidRDefault="00302C75" w:rsidP="00302C75">
      <w:pPr>
        <w:pStyle w:val="Sinespaciado"/>
        <w:ind w:firstLine="708"/>
        <w:jc w:val="both"/>
        <w:rPr>
          <w:rFonts w:ascii="Arial" w:hAnsi="Arial" w:cs="Arial"/>
          <w:i/>
          <w:color w:val="4472C4" w:themeColor="accent1"/>
          <w:sz w:val="24"/>
          <w:szCs w:val="24"/>
        </w:rPr>
      </w:pPr>
      <w:r w:rsidRPr="00340A41">
        <w:rPr>
          <w:rFonts w:ascii="Arial" w:hAnsi="Arial" w:cs="Arial"/>
          <w:i/>
          <w:color w:val="4472C4" w:themeColor="accent1"/>
          <w:sz w:val="24"/>
          <w:szCs w:val="24"/>
        </w:rPr>
        <w:t>“HECHOS NOTORIOS. CONCEPTOS GENERAL Y JURÍDICO.</w:t>
      </w:r>
      <w:r>
        <w:rPr>
          <w:rFonts w:ascii="Arial" w:hAnsi="Arial" w:cs="Arial"/>
          <w:i/>
          <w:color w:val="4472C4" w:themeColor="accent1"/>
          <w:sz w:val="24"/>
          <w:szCs w:val="24"/>
        </w:rPr>
        <w:t xml:space="preserve"> </w:t>
      </w:r>
      <w:r w:rsidRPr="00340A41">
        <w:rPr>
          <w:rFonts w:ascii="Arial" w:hAnsi="Arial" w:cs="Arial"/>
          <w:i/>
          <w:color w:val="4472C4" w:themeColor="accent1"/>
          <w:sz w:val="24"/>
          <w:szCs w:val="24"/>
        </w:rPr>
        <w:t xml:space="preserve">Conforme al artículo 88 del Código Federal de Procedimientos Civiles los tribunales pueden invocar hechos </w:t>
      </w:r>
      <w:proofErr w:type="gramStart"/>
      <w:r w:rsidRPr="00340A41">
        <w:rPr>
          <w:rFonts w:ascii="Arial" w:hAnsi="Arial" w:cs="Arial"/>
          <w:i/>
          <w:color w:val="4472C4" w:themeColor="accent1"/>
          <w:sz w:val="24"/>
          <w:szCs w:val="24"/>
        </w:rPr>
        <w:t>notorios</w:t>
      </w:r>
      <w:proofErr w:type="gramEnd"/>
      <w:r w:rsidRPr="00340A41">
        <w:rPr>
          <w:rFonts w:ascii="Arial" w:hAnsi="Arial" w:cs="Arial"/>
          <w:i/>
          <w:color w:val="4472C4" w:themeColor="accent1"/>
          <w:sz w:val="24"/>
          <w:szCs w:val="24"/>
        </w:rPr>
        <w:t xml:space="preserve"> aunque no hayan sido alegados ni probados por las partes. Por hechos notorios deben entenderse, en general, aquellos que por el </w:t>
      </w:r>
      <w:r w:rsidRPr="00340A41">
        <w:rPr>
          <w:rFonts w:ascii="Arial" w:hAnsi="Arial" w:cs="Arial"/>
          <w:i/>
          <w:color w:val="4472C4" w:themeColor="accent1"/>
          <w:sz w:val="24"/>
          <w:szCs w:val="24"/>
        </w:rPr>
        <w:lastRenderedPageBreak/>
        <w:t>conocimiento humano se consideran ciertos e indiscutibles, ya sea que pertenezcan a la historia, a la ciencia, a la naturaleza, a las vicisitudes de la vida pública actual o a circunstancias comúnmente conocidas en un determinado lugar, de modo que toda persona de ese medio esté en condiciones de saberlo; y desde el punto de vista jurídico, hecho notorio es cualquier acontecimiento de dominio público conocido por todos o casi todos los miembros de un círculo social en el momento en que va a pronunciarse la decisión judicial, respecto del cual no hay duda ni discusión; de manera que al ser notorio la ley exime de su prueba, por ser del conocimiento público en el medio social donde ocurrió o donde se tramita el procedimiento.” sic</w:t>
      </w:r>
    </w:p>
    <w:p w:rsidR="00302C75" w:rsidRDefault="00302C75" w:rsidP="00302C75"/>
    <w:p w:rsidR="00302C75" w:rsidRPr="009D50B5" w:rsidRDefault="00302C75" w:rsidP="00302C75">
      <w:pPr>
        <w:spacing w:line="240" w:lineRule="auto"/>
        <w:jc w:val="both"/>
        <w:rPr>
          <w:rFonts w:ascii="Arial" w:hAnsi="Arial" w:cs="Arial"/>
          <w:color w:val="4472C4" w:themeColor="accent1"/>
          <w:sz w:val="24"/>
        </w:rPr>
      </w:pPr>
      <w:r>
        <w:rPr>
          <w:rFonts w:ascii="Arial" w:hAnsi="Arial" w:cs="Arial"/>
          <w:color w:val="4472C4" w:themeColor="accent1"/>
          <w:sz w:val="24"/>
        </w:rPr>
        <w:tab/>
      </w:r>
      <w:r w:rsidRPr="009D50B5">
        <w:rPr>
          <w:rFonts w:ascii="Arial" w:hAnsi="Arial" w:cs="Arial"/>
          <w:color w:val="4472C4" w:themeColor="accent1"/>
          <w:sz w:val="24"/>
        </w:rPr>
        <w:t xml:space="preserve">Lo anterior, de conformidad con el primer párrafo del artículo 92 de la Ley Federal de Procedimiento Administrativo, de aplicación supletoria a la Ley de la materia en términos de su artículo 7, que a la letra señala: </w:t>
      </w:r>
    </w:p>
    <w:p w:rsidR="00302C75" w:rsidRPr="009D50B5" w:rsidRDefault="00302C75" w:rsidP="00302C75">
      <w:pPr>
        <w:spacing w:line="240" w:lineRule="auto"/>
        <w:jc w:val="both"/>
        <w:rPr>
          <w:rFonts w:ascii="Arial" w:hAnsi="Arial" w:cs="Arial"/>
          <w:i/>
          <w:color w:val="4472C4" w:themeColor="accent1"/>
          <w:sz w:val="24"/>
        </w:rPr>
      </w:pPr>
      <w:r>
        <w:rPr>
          <w:rFonts w:ascii="Arial" w:hAnsi="Arial" w:cs="Arial"/>
          <w:color w:val="4472C4" w:themeColor="accent1"/>
          <w:sz w:val="24"/>
        </w:rPr>
        <w:tab/>
      </w:r>
      <w:r w:rsidRPr="009D50B5">
        <w:rPr>
          <w:rFonts w:ascii="Arial" w:hAnsi="Arial" w:cs="Arial"/>
          <w:i/>
          <w:color w:val="4472C4" w:themeColor="accent1"/>
          <w:sz w:val="24"/>
        </w:rPr>
        <w:t>"Articulo 92. · La resolución del recurso se fundará en derecho y examinará todos y cada uno de los agravios hechos valer por el recurrente teniendo la autoridad la facultad de Invocar hechos notorios, pero, cuando uno de los agravios sea suficiente por desvirtuar la validez del ac</w:t>
      </w:r>
      <w:r>
        <w:rPr>
          <w:rFonts w:ascii="Arial" w:hAnsi="Arial" w:cs="Arial"/>
          <w:i/>
          <w:color w:val="4472C4" w:themeColor="accent1"/>
          <w:sz w:val="24"/>
        </w:rPr>
        <w:t>to impugnado bastará con el exa</w:t>
      </w:r>
      <w:r w:rsidRPr="009D50B5">
        <w:rPr>
          <w:rFonts w:ascii="Arial" w:hAnsi="Arial" w:cs="Arial"/>
          <w:i/>
          <w:color w:val="4472C4" w:themeColor="accent1"/>
          <w:sz w:val="24"/>
        </w:rPr>
        <w:t>men de dicho punto”. sic</w:t>
      </w:r>
    </w:p>
    <w:p w:rsidR="000553E9" w:rsidRPr="000553E9" w:rsidRDefault="000553E9" w:rsidP="000553E9">
      <w:pPr>
        <w:pStyle w:val="corte4fondo"/>
        <w:tabs>
          <w:tab w:val="left" w:pos="567"/>
        </w:tabs>
        <w:spacing w:line="240" w:lineRule="auto"/>
        <w:rPr>
          <w:rFonts w:cs="Arial"/>
          <w:color w:val="4472C4" w:themeColor="accent1"/>
          <w:sz w:val="24"/>
          <w:szCs w:val="24"/>
          <w:lang w:val="es-ES"/>
        </w:rPr>
      </w:pPr>
      <w:r>
        <w:rPr>
          <w:rFonts w:cs="Arial"/>
          <w:color w:val="4472C4" w:themeColor="accent1"/>
          <w:sz w:val="24"/>
          <w:szCs w:val="24"/>
          <w:lang w:val="es-ES"/>
        </w:rPr>
        <w:t xml:space="preserve">De lo anterior, es importante destacar que el sujeto obligado debió de entregar los contratos del personal adscrito al área de recurso humanos de los meses de enero, a marzo de 2024. </w:t>
      </w:r>
      <w:r w:rsidRPr="0016593C">
        <w:rPr>
          <w:rFonts w:cs="Arial"/>
          <w:color w:val="4472C4" w:themeColor="accent1"/>
          <w:sz w:val="24"/>
          <w:szCs w:val="24"/>
        </w:rPr>
        <w:t>De esta manera se aprecia que el sujeto obligado no otorgo una respuesta bajo el principio de máxima publicidad de conformidad con los numerales 60 y 62 de la ley en materia establecen:</w:t>
      </w:r>
    </w:p>
    <w:p w:rsidR="000553E9" w:rsidRPr="0016593C" w:rsidRDefault="000553E9" w:rsidP="000553E9">
      <w:pPr>
        <w:pStyle w:val="corte4fondo"/>
        <w:tabs>
          <w:tab w:val="left" w:pos="567"/>
        </w:tabs>
        <w:spacing w:line="240" w:lineRule="auto"/>
        <w:rPr>
          <w:rFonts w:cs="Arial"/>
          <w:color w:val="4472C4" w:themeColor="accent1"/>
          <w:sz w:val="24"/>
          <w:szCs w:val="24"/>
        </w:rPr>
      </w:pPr>
    </w:p>
    <w:p w:rsidR="000553E9" w:rsidRPr="0016593C" w:rsidRDefault="000553E9" w:rsidP="000553E9">
      <w:pPr>
        <w:pStyle w:val="corte4fondo"/>
        <w:tabs>
          <w:tab w:val="left" w:pos="567"/>
        </w:tabs>
        <w:spacing w:line="240" w:lineRule="auto"/>
        <w:rPr>
          <w:rFonts w:cs="Arial"/>
          <w:i/>
          <w:color w:val="4472C4" w:themeColor="accent1"/>
          <w:sz w:val="24"/>
          <w:szCs w:val="24"/>
        </w:rPr>
      </w:pPr>
      <w:r w:rsidRPr="0016593C">
        <w:rPr>
          <w:rFonts w:cs="Arial"/>
          <w:i/>
          <w:color w:val="4472C4" w:themeColor="accent1"/>
          <w:sz w:val="24"/>
          <w:szCs w:val="24"/>
        </w:rPr>
        <w:t xml:space="preserve">“ARTÍCULO 60. En la formulación, producción, procesamiento, administración, archivo y resguardo de la información, debe atenderse al principio de la máxima publicidad, con el objeto de facilitar el acceso de cualquier persona a su conocimiento. </w:t>
      </w:r>
    </w:p>
    <w:p w:rsidR="000553E9" w:rsidRPr="0016593C" w:rsidRDefault="000553E9" w:rsidP="000553E9">
      <w:pPr>
        <w:pStyle w:val="corte4fondo"/>
        <w:tabs>
          <w:tab w:val="left" w:pos="567"/>
        </w:tabs>
        <w:spacing w:line="240" w:lineRule="auto"/>
        <w:rPr>
          <w:rFonts w:cs="Arial"/>
          <w:i/>
          <w:color w:val="4472C4" w:themeColor="accent1"/>
          <w:sz w:val="24"/>
          <w:szCs w:val="24"/>
        </w:rPr>
      </w:pPr>
      <w:r w:rsidRPr="0016593C">
        <w:rPr>
          <w:rFonts w:cs="Arial"/>
          <w:i/>
          <w:color w:val="4472C4" w:themeColor="accent1"/>
          <w:sz w:val="24"/>
          <w:szCs w:val="24"/>
        </w:rPr>
        <w:t>(…) “</w:t>
      </w:r>
    </w:p>
    <w:p w:rsidR="000553E9" w:rsidRPr="0016593C" w:rsidRDefault="000553E9" w:rsidP="000553E9">
      <w:pPr>
        <w:pStyle w:val="corte4fondo"/>
        <w:tabs>
          <w:tab w:val="left" w:pos="567"/>
        </w:tabs>
        <w:spacing w:line="240" w:lineRule="auto"/>
        <w:rPr>
          <w:rFonts w:cs="Arial"/>
          <w:i/>
          <w:color w:val="4472C4" w:themeColor="accent1"/>
          <w:sz w:val="24"/>
          <w:szCs w:val="24"/>
        </w:rPr>
      </w:pPr>
      <w:r w:rsidRPr="0016593C">
        <w:rPr>
          <w:rFonts w:cs="Arial"/>
          <w:i/>
          <w:color w:val="4472C4" w:themeColor="accent1"/>
          <w:sz w:val="24"/>
          <w:szCs w:val="24"/>
        </w:rPr>
        <w:t xml:space="preserve"> ARTÍCULO 62. Los sujetos obligados deberán atender al principio de máxima publicidad, permitiendo que la información pública se difunda en medios electrónicos que facilite su reproducción directa por el interesado o solicitante. </w:t>
      </w:r>
    </w:p>
    <w:p w:rsidR="000553E9" w:rsidRPr="0016593C" w:rsidRDefault="000553E9" w:rsidP="000553E9">
      <w:pPr>
        <w:pStyle w:val="corte4fondo"/>
        <w:tabs>
          <w:tab w:val="left" w:pos="567"/>
        </w:tabs>
        <w:spacing w:line="240" w:lineRule="auto"/>
        <w:rPr>
          <w:rFonts w:cs="Arial"/>
          <w:i/>
          <w:color w:val="4472C4" w:themeColor="accent1"/>
          <w:sz w:val="24"/>
          <w:szCs w:val="24"/>
        </w:rPr>
      </w:pPr>
      <w:r w:rsidRPr="0016593C">
        <w:rPr>
          <w:rFonts w:cs="Arial"/>
          <w:i/>
          <w:color w:val="4472C4" w:themeColor="accent1"/>
          <w:sz w:val="24"/>
          <w:szCs w:val="24"/>
        </w:rPr>
        <w:t>(…)</w:t>
      </w:r>
    </w:p>
    <w:p w:rsidR="000553E9" w:rsidRPr="0016593C" w:rsidRDefault="000553E9" w:rsidP="000553E9">
      <w:pPr>
        <w:pStyle w:val="corte4fondo"/>
        <w:tabs>
          <w:tab w:val="left" w:pos="567"/>
        </w:tabs>
        <w:spacing w:line="240" w:lineRule="auto"/>
        <w:rPr>
          <w:rFonts w:cs="Arial"/>
          <w:i/>
          <w:color w:val="4472C4" w:themeColor="accent1"/>
          <w:sz w:val="24"/>
          <w:szCs w:val="24"/>
        </w:rPr>
      </w:pPr>
      <w:r w:rsidRPr="0016593C">
        <w:rPr>
          <w:rFonts w:cs="Arial"/>
          <w:i/>
          <w:color w:val="4472C4" w:themeColor="accent1"/>
          <w:sz w:val="24"/>
          <w:szCs w:val="24"/>
        </w:rPr>
        <w:t>Sic”</w:t>
      </w:r>
    </w:p>
    <w:p w:rsidR="000553E9" w:rsidRPr="000553E9" w:rsidRDefault="000553E9" w:rsidP="00446245">
      <w:pPr>
        <w:pStyle w:val="corte4fondo"/>
        <w:tabs>
          <w:tab w:val="left" w:pos="567"/>
        </w:tabs>
        <w:spacing w:line="240" w:lineRule="auto"/>
        <w:rPr>
          <w:rFonts w:cs="Arial"/>
          <w:color w:val="4472C4" w:themeColor="accent1"/>
          <w:sz w:val="24"/>
          <w:szCs w:val="24"/>
          <w:lang w:val="es-ES"/>
        </w:rPr>
      </w:pPr>
    </w:p>
    <w:p w:rsidR="000553E9" w:rsidRDefault="000553E9" w:rsidP="00446245">
      <w:pPr>
        <w:pStyle w:val="corte4fondo"/>
        <w:tabs>
          <w:tab w:val="left" w:pos="567"/>
        </w:tabs>
        <w:spacing w:line="240" w:lineRule="auto"/>
        <w:rPr>
          <w:rFonts w:cs="Arial"/>
          <w:i/>
          <w:color w:val="4472C4" w:themeColor="accent1"/>
          <w:sz w:val="24"/>
          <w:szCs w:val="24"/>
          <w:lang w:val="es-ES"/>
        </w:rPr>
      </w:pPr>
    </w:p>
    <w:p w:rsidR="00446245" w:rsidRPr="00967BDB" w:rsidRDefault="00446245" w:rsidP="00446245">
      <w:pPr>
        <w:spacing w:line="240" w:lineRule="auto"/>
        <w:jc w:val="both"/>
        <w:rPr>
          <w:rFonts w:ascii="Arial" w:hAnsi="Arial" w:cs="Arial"/>
          <w:b/>
          <w:color w:val="4472C4" w:themeColor="accent1"/>
          <w:sz w:val="24"/>
          <w:szCs w:val="24"/>
        </w:rPr>
      </w:pPr>
      <w:r>
        <w:rPr>
          <w:rFonts w:ascii="Arial" w:hAnsi="Arial" w:cs="Arial"/>
          <w:b/>
          <w:color w:val="4472C4" w:themeColor="accent1"/>
          <w:sz w:val="24"/>
          <w:szCs w:val="24"/>
        </w:rPr>
        <w:tab/>
        <w:t>SEXTO.</w:t>
      </w:r>
      <w:r w:rsidRPr="00967BDB">
        <w:rPr>
          <w:rFonts w:ascii="Arial" w:hAnsi="Arial" w:cs="Arial"/>
          <w:b/>
          <w:color w:val="4472C4" w:themeColor="accent1"/>
          <w:sz w:val="24"/>
          <w:szCs w:val="24"/>
        </w:rPr>
        <w:t xml:space="preserve"> Conclusión.</w:t>
      </w:r>
    </w:p>
    <w:p w:rsidR="00446245" w:rsidRPr="007E7611" w:rsidRDefault="00446245" w:rsidP="00446245">
      <w:pPr>
        <w:pStyle w:val="corte4fondo"/>
        <w:spacing w:line="240" w:lineRule="auto"/>
        <w:rPr>
          <w:rFonts w:cs="Arial"/>
          <w:color w:val="4472C4" w:themeColor="accent1"/>
          <w:sz w:val="24"/>
          <w:szCs w:val="24"/>
        </w:rPr>
      </w:pPr>
    </w:p>
    <w:p w:rsidR="00446245" w:rsidRPr="001E4866" w:rsidRDefault="00446245" w:rsidP="000553E9">
      <w:pPr>
        <w:spacing w:line="240" w:lineRule="auto"/>
        <w:ind w:firstLine="708"/>
        <w:jc w:val="both"/>
        <w:rPr>
          <w:rFonts w:cs="Arial"/>
          <w:i/>
          <w:color w:val="4472C4" w:themeColor="accent1"/>
          <w:sz w:val="24"/>
          <w:szCs w:val="24"/>
        </w:rPr>
      </w:pPr>
      <w:r w:rsidRPr="001E4866">
        <w:rPr>
          <w:rFonts w:ascii="Arial" w:eastAsia="Arial" w:hAnsi="Arial" w:cs="Arial"/>
          <w:color w:val="4472C4" w:themeColor="accent1"/>
          <w:sz w:val="24"/>
          <w:szCs w:val="24"/>
        </w:rPr>
        <w:t>Por todo l</w:t>
      </w:r>
      <w:r>
        <w:rPr>
          <w:rFonts w:ascii="Arial" w:eastAsia="Arial" w:hAnsi="Arial" w:cs="Arial"/>
          <w:color w:val="4472C4" w:themeColor="accent1"/>
          <w:sz w:val="24"/>
          <w:szCs w:val="24"/>
        </w:rPr>
        <w:t>o anteriormente expuesto, esta C</w:t>
      </w:r>
      <w:r w:rsidRPr="001E4866">
        <w:rPr>
          <w:rFonts w:ascii="Arial" w:eastAsia="Arial" w:hAnsi="Arial" w:cs="Arial"/>
          <w:color w:val="4472C4" w:themeColor="accent1"/>
          <w:sz w:val="24"/>
          <w:szCs w:val="24"/>
        </w:rPr>
        <w:t xml:space="preserve">omisión concluye que resulta </w:t>
      </w:r>
      <w:r w:rsidRPr="001E4866">
        <w:rPr>
          <w:rFonts w:ascii="Arial" w:eastAsia="Arial" w:hAnsi="Arial" w:cs="Arial"/>
          <w:b/>
          <w:bCs/>
          <w:color w:val="4472C4" w:themeColor="accent1"/>
          <w:sz w:val="24"/>
          <w:szCs w:val="24"/>
        </w:rPr>
        <w:t>fundado el agravio</w:t>
      </w:r>
      <w:r w:rsidRPr="001E4866">
        <w:rPr>
          <w:rFonts w:ascii="Arial" w:eastAsia="Arial" w:hAnsi="Arial" w:cs="Arial"/>
          <w:color w:val="4472C4" w:themeColor="accent1"/>
          <w:sz w:val="24"/>
          <w:szCs w:val="24"/>
        </w:rPr>
        <w:t xml:space="preserve"> hecho valer por el recurrente en el recurso de revisión que hoy nos ocupa, por lo que, a fin de cumplir con el principio de máxima publicidad consagrado en la ley de la materia</w:t>
      </w:r>
      <w:r>
        <w:rPr>
          <w:rFonts w:ascii="Arial" w:eastAsia="Arial" w:hAnsi="Arial" w:cs="Arial"/>
          <w:color w:val="4472C4" w:themeColor="accent1"/>
          <w:sz w:val="24"/>
          <w:szCs w:val="24"/>
        </w:rPr>
        <w:t>,</w:t>
      </w:r>
      <w:r w:rsidRPr="001E4866">
        <w:rPr>
          <w:rFonts w:ascii="Arial" w:eastAsia="Arial" w:hAnsi="Arial" w:cs="Arial"/>
          <w:color w:val="4472C4" w:themeColor="accent1"/>
          <w:sz w:val="24"/>
          <w:szCs w:val="24"/>
        </w:rPr>
        <w:t xml:space="preserve"> </w:t>
      </w:r>
      <w:r>
        <w:rPr>
          <w:rFonts w:ascii="Arial" w:eastAsia="Arial" w:hAnsi="Arial" w:cs="Arial"/>
          <w:color w:val="4472C4" w:themeColor="accent1"/>
          <w:sz w:val="24"/>
          <w:szCs w:val="24"/>
        </w:rPr>
        <w:t xml:space="preserve">el H. Ayuntamiento de </w:t>
      </w:r>
      <w:r w:rsidR="00715710">
        <w:rPr>
          <w:rFonts w:ascii="Arial" w:eastAsia="Arial" w:hAnsi="Arial" w:cs="Arial"/>
          <w:color w:val="4472C4" w:themeColor="accent1"/>
          <w:sz w:val="24"/>
          <w:szCs w:val="24"/>
        </w:rPr>
        <w:t>Ciudad Valles</w:t>
      </w:r>
      <w:r>
        <w:rPr>
          <w:rFonts w:ascii="Arial" w:eastAsia="Arial" w:hAnsi="Arial" w:cs="Arial"/>
          <w:color w:val="4472C4" w:themeColor="accent1"/>
          <w:sz w:val="24"/>
          <w:szCs w:val="24"/>
        </w:rPr>
        <w:t>, San Luis Potosí, deberá de entregar</w:t>
      </w:r>
      <w:r w:rsidR="000553E9">
        <w:rPr>
          <w:rFonts w:ascii="Arial" w:eastAsia="Arial" w:hAnsi="Arial" w:cs="Arial"/>
          <w:color w:val="4472C4" w:themeColor="accent1"/>
          <w:sz w:val="24"/>
          <w:szCs w:val="24"/>
        </w:rPr>
        <w:t xml:space="preserve"> los</w:t>
      </w:r>
      <w:r>
        <w:rPr>
          <w:rFonts w:ascii="Arial" w:eastAsia="Arial" w:hAnsi="Arial" w:cs="Arial"/>
          <w:color w:val="4472C4" w:themeColor="accent1"/>
          <w:sz w:val="24"/>
          <w:szCs w:val="24"/>
        </w:rPr>
        <w:t xml:space="preserve"> </w:t>
      </w:r>
      <w:r w:rsidR="000553E9" w:rsidRPr="000553E9">
        <w:rPr>
          <w:rFonts w:ascii="Arial" w:eastAsia="Arial" w:hAnsi="Arial" w:cs="Arial"/>
          <w:color w:val="4472C4" w:themeColor="accent1"/>
          <w:sz w:val="24"/>
          <w:szCs w:val="24"/>
        </w:rPr>
        <w:t>contratos laborales del personal de recursos humanos de los meses de enero a marzo de 2024</w:t>
      </w:r>
      <w:r w:rsidR="000553E9">
        <w:rPr>
          <w:rFonts w:ascii="Arial" w:eastAsia="Arial" w:hAnsi="Arial" w:cs="Arial"/>
          <w:color w:val="4472C4" w:themeColor="accent1"/>
          <w:sz w:val="24"/>
          <w:szCs w:val="24"/>
        </w:rPr>
        <w:t xml:space="preserve"> mismos.</w:t>
      </w:r>
    </w:p>
    <w:p w:rsidR="00446245" w:rsidRPr="001E4866" w:rsidRDefault="00446245" w:rsidP="00446245">
      <w:pPr>
        <w:pStyle w:val="corte4fondo"/>
        <w:spacing w:line="240" w:lineRule="auto"/>
        <w:ind w:firstLine="708"/>
        <w:rPr>
          <w:rFonts w:cs="Arial"/>
          <w:b/>
          <w:color w:val="4472C4" w:themeColor="accent1"/>
          <w:sz w:val="24"/>
          <w:szCs w:val="24"/>
        </w:rPr>
      </w:pPr>
      <w:r>
        <w:rPr>
          <w:rFonts w:cs="Arial"/>
          <w:b/>
          <w:color w:val="4472C4" w:themeColor="accent1"/>
          <w:sz w:val="24"/>
          <w:szCs w:val="24"/>
        </w:rPr>
        <w:t>6.1</w:t>
      </w:r>
      <w:r w:rsidRPr="001E4866">
        <w:rPr>
          <w:rFonts w:cs="Arial"/>
          <w:b/>
          <w:color w:val="4472C4" w:themeColor="accent1"/>
          <w:sz w:val="24"/>
          <w:szCs w:val="24"/>
        </w:rPr>
        <w:t>. Sentido de esta resolución.</w:t>
      </w:r>
    </w:p>
    <w:p w:rsidR="00446245" w:rsidRPr="001E4866" w:rsidRDefault="00446245" w:rsidP="00446245">
      <w:pPr>
        <w:pStyle w:val="corte4fondo"/>
        <w:spacing w:line="240" w:lineRule="auto"/>
        <w:ind w:firstLine="0"/>
        <w:rPr>
          <w:rFonts w:cs="Arial"/>
          <w:b/>
          <w:color w:val="4472C4" w:themeColor="accent1"/>
          <w:sz w:val="24"/>
          <w:szCs w:val="24"/>
        </w:rPr>
      </w:pPr>
    </w:p>
    <w:p w:rsidR="00446245" w:rsidRPr="001E4866" w:rsidRDefault="00446245" w:rsidP="00446245">
      <w:pPr>
        <w:pStyle w:val="corte4fondo"/>
        <w:spacing w:line="240" w:lineRule="auto"/>
        <w:ind w:firstLine="708"/>
        <w:rPr>
          <w:rFonts w:cs="Arial"/>
          <w:color w:val="4472C4" w:themeColor="accent1"/>
          <w:sz w:val="24"/>
          <w:szCs w:val="24"/>
        </w:rPr>
      </w:pPr>
      <w:r w:rsidRPr="001E4866">
        <w:rPr>
          <w:rFonts w:cs="Arial"/>
          <w:color w:val="4472C4" w:themeColor="accent1"/>
          <w:sz w:val="24"/>
          <w:szCs w:val="24"/>
        </w:rPr>
        <w:t xml:space="preserve">En las condiciones anotadas y al haber resultado fundado el agravio que hizo valer el recurrente, con fundamento en el artículo 175, fracción III de la Ley de </w:t>
      </w:r>
      <w:r w:rsidRPr="001E4866">
        <w:rPr>
          <w:rFonts w:cs="Arial"/>
          <w:color w:val="4472C4" w:themeColor="accent1"/>
          <w:sz w:val="24"/>
          <w:szCs w:val="24"/>
        </w:rPr>
        <w:lastRenderedPageBreak/>
        <w:t xml:space="preserve">Transparencia y Acceso a la Información Pública del Estado de San Luis Potosí, resulta procedente </w:t>
      </w:r>
      <w:r w:rsidR="003419FB">
        <w:rPr>
          <w:rFonts w:cs="Arial"/>
          <w:b/>
          <w:bCs/>
          <w:color w:val="4472C4" w:themeColor="accent1"/>
          <w:sz w:val="24"/>
          <w:szCs w:val="24"/>
        </w:rPr>
        <w:t>REVOCA</w:t>
      </w:r>
      <w:r w:rsidRPr="001E4866">
        <w:rPr>
          <w:rFonts w:cs="Arial"/>
          <w:bCs/>
          <w:color w:val="4472C4" w:themeColor="accent1"/>
          <w:sz w:val="24"/>
          <w:szCs w:val="24"/>
        </w:rPr>
        <w:t xml:space="preserve"> </w:t>
      </w:r>
      <w:r w:rsidRPr="001E4866">
        <w:rPr>
          <w:rFonts w:cs="Arial"/>
          <w:color w:val="4472C4" w:themeColor="accent1"/>
          <w:sz w:val="24"/>
          <w:szCs w:val="24"/>
        </w:rPr>
        <w:t>la respuesta del sujeto obligado y, por lo tanto, lo conmina para que:</w:t>
      </w:r>
    </w:p>
    <w:p w:rsidR="00446245" w:rsidRPr="001E4866" w:rsidRDefault="00446245" w:rsidP="00446245">
      <w:pPr>
        <w:pStyle w:val="corte4fondo"/>
        <w:spacing w:line="240" w:lineRule="auto"/>
        <w:ind w:firstLine="0"/>
        <w:rPr>
          <w:rFonts w:cs="Arial"/>
          <w:b/>
          <w:color w:val="4472C4" w:themeColor="accent1"/>
          <w:sz w:val="24"/>
          <w:szCs w:val="24"/>
        </w:rPr>
      </w:pPr>
    </w:p>
    <w:p w:rsidR="00446245" w:rsidRPr="001E4866" w:rsidRDefault="00446245" w:rsidP="00446245">
      <w:pPr>
        <w:pStyle w:val="corte4fondo"/>
        <w:spacing w:line="240" w:lineRule="auto"/>
        <w:ind w:firstLine="0"/>
        <w:rPr>
          <w:rFonts w:cs="Arial"/>
          <w:b/>
          <w:color w:val="4472C4" w:themeColor="accent1"/>
          <w:sz w:val="24"/>
          <w:szCs w:val="24"/>
        </w:rPr>
      </w:pPr>
    </w:p>
    <w:p w:rsidR="00446245" w:rsidRPr="005E46E9" w:rsidRDefault="00446245" w:rsidP="000553E9">
      <w:pPr>
        <w:pStyle w:val="Prrafodelista"/>
        <w:numPr>
          <w:ilvl w:val="0"/>
          <w:numId w:val="2"/>
        </w:numPr>
        <w:spacing w:line="240" w:lineRule="auto"/>
        <w:jc w:val="both"/>
        <w:rPr>
          <w:rFonts w:ascii="Arial" w:hAnsi="Arial" w:cs="Arial"/>
          <w:color w:val="4472C4" w:themeColor="accent1"/>
          <w:sz w:val="24"/>
        </w:rPr>
      </w:pPr>
      <w:r w:rsidRPr="005E46E9">
        <w:rPr>
          <w:rFonts w:ascii="Arial" w:eastAsia="Arial" w:hAnsi="Arial" w:cs="Arial"/>
          <w:b/>
          <w:color w:val="4472C4" w:themeColor="accent1"/>
          <w:sz w:val="24"/>
          <w:szCs w:val="24"/>
        </w:rPr>
        <w:t xml:space="preserve">El sujeto obligado deberá de </w:t>
      </w:r>
      <w:r w:rsidR="00922474">
        <w:rPr>
          <w:rFonts w:ascii="Arial" w:eastAsia="Arial" w:hAnsi="Arial" w:cs="Arial"/>
          <w:b/>
          <w:color w:val="4472C4" w:themeColor="accent1"/>
          <w:sz w:val="24"/>
          <w:szCs w:val="24"/>
        </w:rPr>
        <w:t>emitir una nueva respuesta por medio de la cual entregue</w:t>
      </w:r>
      <w:r w:rsidRPr="005E46E9">
        <w:rPr>
          <w:rFonts w:ascii="Arial" w:eastAsia="Arial" w:hAnsi="Arial" w:cs="Arial"/>
          <w:b/>
          <w:color w:val="4472C4" w:themeColor="accent1"/>
          <w:sz w:val="24"/>
          <w:szCs w:val="24"/>
        </w:rPr>
        <w:t xml:space="preserve"> </w:t>
      </w:r>
      <w:r w:rsidR="000553E9" w:rsidRPr="000553E9">
        <w:rPr>
          <w:rFonts w:ascii="Arial" w:eastAsia="Arial" w:hAnsi="Arial" w:cs="Arial"/>
          <w:b/>
          <w:color w:val="4472C4" w:themeColor="accent1"/>
          <w:sz w:val="24"/>
          <w:szCs w:val="24"/>
        </w:rPr>
        <w:t>los cont</w:t>
      </w:r>
      <w:r w:rsidR="00922474">
        <w:rPr>
          <w:rFonts w:ascii="Arial" w:eastAsia="Arial" w:hAnsi="Arial" w:cs="Arial"/>
          <w:b/>
          <w:color w:val="4472C4" w:themeColor="accent1"/>
          <w:sz w:val="24"/>
          <w:szCs w:val="24"/>
        </w:rPr>
        <w:t>ratos laborales del personal adscrito al área de Recursos H</w:t>
      </w:r>
      <w:r w:rsidR="000553E9" w:rsidRPr="000553E9">
        <w:rPr>
          <w:rFonts w:ascii="Arial" w:eastAsia="Arial" w:hAnsi="Arial" w:cs="Arial"/>
          <w:b/>
          <w:color w:val="4472C4" w:themeColor="accent1"/>
          <w:sz w:val="24"/>
          <w:szCs w:val="24"/>
        </w:rPr>
        <w:t xml:space="preserve">umanos de los meses </w:t>
      </w:r>
      <w:r w:rsidR="00922474">
        <w:rPr>
          <w:rFonts w:ascii="Arial" w:eastAsia="Arial" w:hAnsi="Arial" w:cs="Arial"/>
          <w:b/>
          <w:color w:val="4472C4" w:themeColor="accent1"/>
          <w:sz w:val="24"/>
          <w:szCs w:val="24"/>
        </w:rPr>
        <w:t>de enero a marzo de 2024.</w:t>
      </w:r>
    </w:p>
    <w:p w:rsidR="00446245" w:rsidRPr="001E4866" w:rsidRDefault="00446245" w:rsidP="00446245">
      <w:pPr>
        <w:pStyle w:val="corte4fondo"/>
        <w:spacing w:line="240" w:lineRule="auto"/>
        <w:ind w:left="1428" w:firstLine="0"/>
        <w:rPr>
          <w:rFonts w:cs="Arial"/>
          <w:b/>
          <w:color w:val="4472C4" w:themeColor="accent1"/>
          <w:sz w:val="24"/>
          <w:szCs w:val="24"/>
        </w:rPr>
      </w:pPr>
    </w:p>
    <w:p w:rsidR="00446245" w:rsidRPr="001E4866" w:rsidRDefault="00446245" w:rsidP="00446245">
      <w:pPr>
        <w:pStyle w:val="corte4fondo"/>
        <w:spacing w:line="240" w:lineRule="auto"/>
        <w:ind w:firstLine="708"/>
        <w:rPr>
          <w:rFonts w:cs="Arial"/>
          <w:b/>
          <w:color w:val="4472C4" w:themeColor="accent1"/>
          <w:sz w:val="24"/>
          <w:szCs w:val="24"/>
        </w:rPr>
      </w:pPr>
      <w:r>
        <w:rPr>
          <w:rFonts w:cs="Arial"/>
          <w:b/>
          <w:color w:val="4472C4" w:themeColor="accent1"/>
          <w:sz w:val="24"/>
          <w:szCs w:val="24"/>
        </w:rPr>
        <w:t>6</w:t>
      </w:r>
      <w:r w:rsidRPr="001E4866">
        <w:rPr>
          <w:rFonts w:cs="Arial"/>
          <w:b/>
          <w:color w:val="4472C4" w:themeColor="accent1"/>
          <w:sz w:val="24"/>
          <w:szCs w:val="24"/>
        </w:rPr>
        <w:t>.</w:t>
      </w:r>
      <w:r>
        <w:rPr>
          <w:rFonts w:cs="Arial"/>
          <w:b/>
          <w:color w:val="4472C4" w:themeColor="accent1"/>
          <w:sz w:val="24"/>
          <w:szCs w:val="24"/>
        </w:rPr>
        <w:t>2</w:t>
      </w:r>
      <w:r w:rsidRPr="001E4866">
        <w:rPr>
          <w:rFonts w:cs="Arial"/>
          <w:b/>
          <w:color w:val="4472C4" w:themeColor="accent1"/>
          <w:sz w:val="24"/>
          <w:szCs w:val="24"/>
        </w:rPr>
        <w:t>. Precisiones de esta resolución.</w:t>
      </w:r>
    </w:p>
    <w:p w:rsidR="00446245" w:rsidRPr="001E4866" w:rsidRDefault="00446245" w:rsidP="00446245">
      <w:pPr>
        <w:pStyle w:val="corte4fondo"/>
        <w:spacing w:line="240" w:lineRule="auto"/>
        <w:ind w:firstLine="0"/>
        <w:rPr>
          <w:rFonts w:cs="Arial"/>
          <w:color w:val="4472C4" w:themeColor="accent1"/>
          <w:sz w:val="24"/>
          <w:szCs w:val="24"/>
        </w:rPr>
      </w:pPr>
      <w:r w:rsidRPr="001E4866">
        <w:rPr>
          <w:rFonts w:cs="Arial"/>
          <w:b/>
          <w:color w:val="4472C4" w:themeColor="accent1"/>
          <w:sz w:val="24"/>
          <w:szCs w:val="24"/>
        </w:rPr>
        <w:tab/>
      </w:r>
    </w:p>
    <w:p w:rsidR="00446245" w:rsidRPr="001E4866" w:rsidRDefault="00446245" w:rsidP="00446245">
      <w:pPr>
        <w:pStyle w:val="corte4fondo"/>
        <w:spacing w:line="240" w:lineRule="auto"/>
        <w:ind w:firstLine="708"/>
        <w:rPr>
          <w:rFonts w:cs="Arial"/>
          <w:color w:val="4472C4" w:themeColor="accent1"/>
          <w:sz w:val="24"/>
          <w:szCs w:val="24"/>
        </w:rPr>
      </w:pPr>
      <w:r w:rsidRPr="001E4866">
        <w:rPr>
          <w:rFonts w:cs="Arial"/>
          <w:color w:val="4472C4" w:themeColor="accent1"/>
          <w:sz w:val="24"/>
          <w:szCs w:val="24"/>
        </w:rPr>
        <w:t>De conformidad con el último párrafo del artículo 175 de la Ley de Transparencia está Comisión de Transparencia establece los siguientes términos para el cumplimiento de la resolución.</w:t>
      </w:r>
    </w:p>
    <w:p w:rsidR="00446245" w:rsidRPr="001E4866" w:rsidRDefault="00446245" w:rsidP="00446245">
      <w:pPr>
        <w:pStyle w:val="corte4fondo"/>
        <w:spacing w:line="240" w:lineRule="auto"/>
        <w:ind w:firstLine="0"/>
        <w:rPr>
          <w:rFonts w:cs="Arial"/>
          <w:b/>
          <w:color w:val="4472C4" w:themeColor="accent1"/>
          <w:sz w:val="24"/>
          <w:szCs w:val="24"/>
        </w:rPr>
      </w:pPr>
    </w:p>
    <w:p w:rsidR="00446245" w:rsidRDefault="00446245" w:rsidP="00446245">
      <w:pPr>
        <w:pStyle w:val="corte4fondo"/>
        <w:numPr>
          <w:ilvl w:val="0"/>
          <w:numId w:val="1"/>
        </w:numPr>
        <w:spacing w:line="240" w:lineRule="auto"/>
        <w:rPr>
          <w:rFonts w:cs="Arial"/>
          <w:b/>
          <w:color w:val="4472C4" w:themeColor="accent1"/>
          <w:sz w:val="24"/>
          <w:szCs w:val="24"/>
        </w:rPr>
      </w:pPr>
      <w:r w:rsidRPr="001E4866">
        <w:rPr>
          <w:rFonts w:cs="Arial"/>
          <w:b/>
          <w:color w:val="4472C4" w:themeColor="accent1"/>
          <w:sz w:val="24"/>
          <w:szCs w:val="24"/>
        </w:rPr>
        <w:t>El sujeto obligado deberá entregar los documentos que contengan la información solicitada en la modalidad peticionada por el particular.</w:t>
      </w:r>
    </w:p>
    <w:p w:rsidR="00446245" w:rsidRPr="005E46E9" w:rsidRDefault="00446245" w:rsidP="00446245">
      <w:pPr>
        <w:pStyle w:val="Prrafodelista"/>
        <w:numPr>
          <w:ilvl w:val="0"/>
          <w:numId w:val="1"/>
        </w:numPr>
        <w:spacing w:line="240" w:lineRule="auto"/>
        <w:jc w:val="both"/>
        <w:rPr>
          <w:rFonts w:ascii="Arial" w:hAnsi="Arial" w:cs="Arial"/>
          <w:b/>
          <w:color w:val="4472C4" w:themeColor="accent1"/>
          <w:sz w:val="24"/>
        </w:rPr>
      </w:pPr>
      <w:r w:rsidRPr="005E46E9">
        <w:rPr>
          <w:rFonts w:ascii="Arial" w:hAnsi="Arial" w:cs="Arial"/>
          <w:b/>
          <w:color w:val="4472C4" w:themeColor="accent1"/>
          <w:sz w:val="24"/>
          <w:szCs w:val="24"/>
        </w:rPr>
        <w:t>El</w:t>
      </w:r>
      <w:r>
        <w:rPr>
          <w:rFonts w:ascii="Arial" w:hAnsi="Arial" w:cs="Arial"/>
          <w:b/>
          <w:color w:val="4472C4" w:themeColor="accent1"/>
          <w:sz w:val="24"/>
          <w:szCs w:val="24"/>
        </w:rPr>
        <w:t xml:space="preserve"> </w:t>
      </w:r>
      <w:r w:rsidRPr="005E46E9">
        <w:rPr>
          <w:rFonts w:ascii="Arial" w:hAnsi="Arial" w:cs="Arial"/>
          <w:b/>
          <w:color w:val="4472C4" w:themeColor="accent1"/>
          <w:sz w:val="24"/>
          <w:szCs w:val="24"/>
        </w:rPr>
        <w:t xml:space="preserve">sujeto obligado deberá de emitir una respuesta de conformidad </w:t>
      </w:r>
      <w:r w:rsidR="000553E9">
        <w:rPr>
          <w:rFonts w:ascii="Arial" w:hAnsi="Arial" w:cs="Arial"/>
          <w:b/>
          <w:color w:val="4472C4" w:themeColor="accent1"/>
          <w:sz w:val="24"/>
          <w:szCs w:val="24"/>
        </w:rPr>
        <w:t xml:space="preserve">con el personal adscrito al área de recursos </w:t>
      </w:r>
      <w:proofErr w:type="gramStart"/>
      <w:r w:rsidR="000553E9">
        <w:rPr>
          <w:rFonts w:ascii="Arial" w:hAnsi="Arial" w:cs="Arial"/>
          <w:b/>
          <w:color w:val="4472C4" w:themeColor="accent1"/>
          <w:sz w:val="24"/>
          <w:szCs w:val="24"/>
        </w:rPr>
        <w:t>humanos .</w:t>
      </w:r>
      <w:proofErr w:type="gramEnd"/>
    </w:p>
    <w:p w:rsidR="00446245" w:rsidRDefault="00446245" w:rsidP="000553E9">
      <w:pPr>
        <w:pStyle w:val="corte4fondo"/>
        <w:spacing w:line="240" w:lineRule="auto"/>
        <w:ind w:left="1429" w:firstLine="0"/>
        <w:rPr>
          <w:rFonts w:cs="Arial"/>
          <w:b/>
          <w:color w:val="4472C4" w:themeColor="accent1"/>
          <w:sz w:val="24"/>
          <w:szCs w:val="24"/>
        </w:rPr>
      </w:pPr>
    </w:p>
    <w:p w:rsidR="00446245" w:rsidRPr="00074DD9" w:rsidRDefault="00446245" w:rsidP="00446245">
      <w:pPr>
        <w:pStyle w:val="corte4fondo"/>
        <w:spacing w:line="240" w:lineRule="auto"/>
        <w:ind w:left="1429" w:firstLine="0"/>
        <w:rPr>
          <w:rFonts w:cs="Arial"/>
          <w:b/>
          <w:color w:val="4472C4" w:themeColor="accent1"/>
          <w:sz w:val="24"/>
          <w:szCs w:val="24"/>
        </w:rPr>
      </w:pPr>
    </w:p>
    <w:p w:rsidR="00446245" w:rsidRPr="001E4866" w:rsidRDefault="00446245" w:rsidP="00446245">
      <w:pPr>
        <w:pStyle w:val="corte4fondo"/>
        <w:spacing w:line="240" w:lineRule="auto"/>
        <w:rPr>
          <w:rFonts w:cs="Arial"/>
          <w:b/>
          <w:color w:val="4472C4" w:themeColor="accent1"/>
          <w:sz w:val="24"/>
          <w:szCs w:val="24"/>
          <w:lang w:val="es-ES"/>
        </w:rPr>
      </w:pPr>
      <w:r>
        <w:rPr>
          <w:rFonts w:cs="Arial"/>
          <w:b/>
          <w:color w:val="4472C4" w:themeColor="accent1"/>
          <w:sz w:val="24"/>
          <w:szCs w:val="24"/>
          <w:lang w:val="es-ES"/>
        </w:rPr>
        <w:t>6.3</w:t>
      </w:r>
      <w:r w:rsidRPr="001E4866">
        <w:rPr>
          <w:rFonts w:cs="Arial"/>
          <w:b/>
          <w:color w:val="4472C4" w:themeColor="accent1"/>
          <w:sz w:val="24"/>
          <w:szCs w:val="24"/>
          <w:lang w:val="es-ES"/>
        </w:rPr>
        <w:t>.</w:t>
      </w:r>
      <w:r>
        <w:rPr>
          <w:rFonts w:cs="Arial"/>
          <w:b/>
          <w:color w:val="4472C4" w:themeColor="accent1"/>
          <w:sz w:val="24"/>
          <w:szCs w:val="24"/>
          <w:lang w:val="es-ES"/>
        </w:rPr>
        <w:t xml:space="preserve"> </w:t>
      </w:r>
      <w:r w:rsidRPr="001E4866">
        <w:rPr>
          <w:rFonts w:cs="Arial"/>
          <w:b/>
          <w:color w:val="4472C4" w:themeColor="accent1"/>
          <w:sz w:val="24"/>
          <w:szCs w:val="24"/>
          <w:lang w:val="es-ES"/>
        </w:rPr>
        <w:t>Plazo para el cumplimento de esta resolución.</w:t>
      </w:r>
    </w:p>
    <w:p w:rsidR="00446245" w:rsidRPr="001E4866" w:rsidRDefault="00446245" w:rsidP="00446245">
      <w:pPr>
        <w:pStyle w:val="corte4fondo"/>
        <w:spacing w:line="240" w:lineRule="auto"/>
        <w:ind w:left="1794" w:firstLine="0"/>
        <w:rPr>
          <w:rFonts w:cs="Arial"/>
          <w:b/>
          <w:color w:val="4472C4" w:themeColor="accent1"/>
          <w:sz w:val="24"/>
          <w:szCs w:val="24"/>
          <w:lang w:val="es-ES"/>
        </w:rPr>
      </w:pPr>
    </w:p>
    <w:p w:rsidR="00446245" w:rsidRPr="001E4866" w:rsidRDefault="00446245" w:rsidP="00446245">
      <w:pPr>
        <w:pStyle w:val="corte4fondo"/>
        <w:spacing w:line="240" w:lineRule="auto"/>
        <w:ind w:firstLine="708"/>
        <w:rPr>
          <w:rFonts w:cs="Arial"/>
          <w:color w:val="4472C4" w:themeColor="accent1"/>
          <w:sz w:val="24"/>
          <w:szCs w:val="24"/>
        </w:rPr>
      </w:pPr>
      <w:r w:rsidRPr="001E4866">
        <w:rPr>
          <w:rFonts w:cs="Arial"/>
          <w:color w:val="4472C4" w:themeColor="accent1"/>
          <w:sz w:val="24"/>
          <w:szCs w:val="24"/>
        </w:rPr>
        <w:t xml:space="preserve">Con fundamento en el artículo 175 de la Ley de Transparencia y Acceso a la Información Pública del Estado, este órgano colegiado le concede al sujeto obligado el plazo de </w:t>
      </w:r>
      <w:r w:rsidRPr="001E4866">
        <w:rPr>
          <w:rFonts w:cs="Arial"/>
          <w:b/>
          <w:color w:val="4472C4" w:themeColor="accent1"/>
          <w:sz w:val="24"/>
          <w:szCs w:val="24"/>
        </w:rPr>
        <w:t xml:space="preserve">diez días </w:t>
      </w:r>
      <w:r w:rsidRPr="001E4866">
        <w:rPr>
          <w:rFonts w:cs="Arial"/>
          <w:color w:val="4472C4" w:themeColor="accent1"/>
          <w:sz w:val="24"/>
          <w:szCs w:val="24"/>
        </w:rPr>
        <w:t>para la entrega de la información, plazo que es el que está Comisión de Transparencia considera que es suficiente, ya que es el máximo autorizado por el citado precepto.</w:t>
      </w:r>
    </w:p>
    <w:p w:rsidR="00446245" w:rsidRPr="001E4866" w:rsidRDefault="00446245" w:rsidP="00446245">
      <w:pPr>
        <w:pStyle w:val="corte4fondo"/>
        <w:spacing w:line="240" w:lineRule="auto"/>
        <w:rPr>
          <w:rFonts w:cs="Arial"/>
          <w:color w:val="4472C4" w:themeColor="accent1"/>
          <w:sz w:val="24"/>
          <w:szCs w:val="24"/>
          <w:lang w:val="es-ES"/>
        </w:rPr>
      </w:pPr>
    </w:p>
    <w:p w:rsidR="00446245" w:rsidRPr="001E4866" w:rsidRDefault="00446245" w:rsidP="00446245">
      <w:pPr>
        <w:pStyle w:val="corte4fondo"/>
        <w:spacing w:line="240" w:lineRule="auto"/>
        <w:ind w:left="709" w:firstLine="0"/>
        <w:rPr>
          <w:rFonts w:cs="Arial"/>
          <w:b/>
          <w:color w:val="4472C4" w:themeColor="accent1"/>
          <w:sz w:val="24"/>
          <w:szCs w:val="24"/>
          <w:lang w:val="es-ES"/>
        </w:rPr>
      </w:pPr>
      <w:r>
        <w:rPr>
          <w:rFonts w:cs="Arial"/>
          <w:b/>
          <w:color w:val="4472C4" w:themeColor="accent1"/>
          <w:sz w:val="24"/>
          <w:szCs w:val="24"/>
          <w:lang w:val="es-ES"/>
        </w:rPr>
        <w:t>6.4.</w:t>
      </w:r>
      <w:r w:rsidRPr="001E4866">
        <w:rPr>
          <w:rFonts w:cs="Arial"/>
          <w:b/>
          <w:color w:val="4472C4" w:themeColor="accent1"/>
          <w:sz w:val="24"/>
          <w:szCs w:val="24"/>
          <w:lang w:val="es-ES"/>
        </w:rPr>
        <w:t xml:space="preserve"> </w:t>
      </w:r>
      <w:r>
        <w:rPr>
          <w:rFonts w:cs="Arial"/>
          <w:b/>
          <w:color w:val="4472C4" w:themeColor="accent1"/>
          <w:sz w:val="24"/>
          <w:szCs w:val="24"/>
          <w:lang w:val="es-ES"/>
        </w:rPr>
        <w:t>I</w:t>
      </w:r>
      <w:r w:rsidRPr="001E4866">
        <w:rPr>
          <w:rFonts w:cs="Arial"/>
          <w:b/>
          <w:color w:val="4472C4" w:themeColor="accent1"/>
          <w:sz w:val="24"/>
          <w:szCs w:val="24"/>
          <w:lang w:val="es-ES"/>
        </w:rPr>
        <w:t>nforme sobre el cumplimento a la resolución.</w:t>
      </w:r>
    </w:p>
    <w:p w:rsidR="00446245" w:rsidRPr="001E4866" w:rsidRDefault="00446245" w:rsidP="00446245">
      <w:pPr>
        <w:pStyle w:val="corte4fondo"/>
        <w:spacing w:line="240" w:lineRule="auto"/>
        <w:ind w:left="1479" w:firstLine="0"/>
        <w:rPr>
          <w:rFonts w:cs="Arial"/>
          <w:b/>
          <w:color w:val="4472C4" w:themeColor="accent1"/>
          <w:sz w:val="24"/>
          <w:szCs w:val="24"/>
          <w:lang w:val="es-ES"/>
        </w:rPr>
      </w:pPr>
    </w:p>
    <w:p w:rsidR="00446245" w:rsidRPr="001E4866" w:rsidRDefault="00446245" w:rsidP="00446245">
      <w:pPr>
        <w:pStyle w:val="corte4fondo"/>
        <w:spacing w:line="240" w:lineRule="auto"/>
        <w:ind w:firstLine="708"/>
        <w:rPr>
          <w:rFonts w:cs="Arial"/>
          <w:color w:val="4472C4" w:themeColor="accent1"/>
          <w:sz w:val="24"/>
          <w:szCs w:val="24"/>
        </w:rPr>
      </w:pPr>
      <w:r w:rsidRPr="001E4866">
        <w:rPr>
          <w:rFonts w:cs="Arial"/>
          <w:color w:val="4472C4" w:themeColor="accent1"/>
          <w:sz w:val="24"/>
          <w:szCs w:val="24"/>
        </w:rPr>
        <w:t xml:space="preserve">De conformidad con el artículo 177, segundo párrafo, el sujeto obligado deberá de informar a esta Comisión de Transparencia el </w:t>
      </w:r>
      <w:r w:rsidRPr="001E4866">
        <w:rPr>
          <w:rFonts w:cs="Arial"/>
          <w:b/>
          <w:color w:val="4472C4" w:themeColor="accent1"/>
          <w:sz w:val="24"/>
          <w:szCs w:val="24"/>
        </w:rPr>
        <w:t xml:space="preserve">cumplimento a la presente resolución en un plazo que no deberá de exceder de tres días siguientes a los diez días que tiene para la entrega de la información </w:t>
      </w:r>
      <w:r w:rsidRPr="001E4866">
        <w:rPr>
          <w:rFonts w:cs="Arial"/>
          <w:color w:val="4472C4" w:themeColor="accent1"/>
          <w:sz w:val="24"/>
          <w:szCs w:val="24"/>
        </w:rPr>
        <w:t>en donde justificará con los documentos necesarios el cumplimento a lo aquí ordenado.</w:t>
      </w:r>
    </w:p>
    <w:p w:rsidR="00446245" w:rsidRPr="001E4866" w:rsidRDefault="00446245" w:rsidP="00446245">
      <w:pPr>
        <w:pStyle w:val="corte4fondo"/>
        <w:spacing w:line="240" w:lineRule="auto"/>
        <w:ind w:firstLine="0"/>
        <w:rPr>
          <w:rFonts w:cs="Arial"/>
          <w:b/>
          <w:color w:val="4472C4" w:themeColor="accent1"/>
          <w:sz w:val="24"/>
          <w:szCs w:val="24"/>
          <w:lang w:val="es-ES"/>
        </w:rPr>
      </w:pPr>
    </w:p>
    <w:p w:rsidR="00446245" w:rsidRPr="001E4866" w:rsidRDefault="00446245" w:rsidP="00446245">
      <w:pPr>
        <w:pStyle w:val="corte4fondo"/>
        <w:spacing w:line="240" w:lineRule="auto"/>
        <w:ind w:firstLine="708"/>
        <w:rPr>
          <w:rFonts w:cs="Arial"/>
          <w:b/>
          <w:color w:val="4472C4" w:themeColor="accent1"/>
          <w:sz w:val="24"/>
          <w:szCs w:val="24"/>
          <w:lang w:val="es-ES"/>
        </w:rPr>
      </w:pPr>
      <w:r>
        <w:rPr>
          <w:rFonts w:cs="Arial"/>
          <w:b/>
          <w:color w:val="4472C4" w:themeColor="accent1"/>
          <w:sz w:val="24"/>
          <w:szCs w:val="24"/>
          <w:lang w:val="es-ES"/>
        </w:rPr>
        <w:t>6.5</w:t>
      </w:r>
      <w:r w:rsidRPr="001E4866">
        <w:rPr>
          <w:rFonts w:cs="Arial"/>
          <w:b/>
          <w:color w:val="4472C4" w:themeColor="accent1"/>
          <w:sz w:val="24"/>
          <w:szCs w:val="24"/>
          <w:lang w:val="es-ES"/>
        </w:rPr>
        <w:t>. Medida de apremio en caso de incumplimiento a la resolución.</w:t>
      </w:r>
    </w:p>
    <w:p w:rsidR="00446245" w:rsidRPr="001E4866" w:rsidRDefault="00446245" w:rsidP="00446245">
      <w:pPr>
        <w:pStyle w:val="corte4fondo"/>
        <w:spacing w:line="240" w:lineRule="auto"/>
        <w:rPr>
          <w:rFonts w:cs="Arial"/>
          <w:b/>
          <w:color w:val="4472C4" w:themeColor="accent1"/>
          <w:sz w:val="24"/>
          <w:szCs w:val="24"/>
          <w:lang w:val="es-ES"/>
        </w:rPr>
      </w:pPr>
    </w:p>
    <w:p w:rsidR="00446245" w:rsidRPr="001E4866" w:rsidRDefault="00446245" w:rsidP="00446245">
      <w:pPr>
        <w:pStyle w:val="corte4fondo"/>
        <w:spacing w:line="240" w:lineRule="auto"/>
        <w:ind w:firstLine="708"/>
        <w:rPr>
          <w:rFonts w:cs="Arial"/>
          <w:color w:val="4472C4" w:themeColor="accent1"/>
          <w:sz w:val="24"/>
          <w:szCs w:val="24"/>
        </w:rPr>
      </w:pPr>
      <w:r w:rsidRPr="001E4866">
        <w:rPr>
          <w:rFonts w:cs="Arial"/>
          <w:color w:val="4472C4" w:themeColor="accent1"/>
          <w:sz w:val="24"/>
          <w:szCs w:val="24"/>
        </w:rPr>
        <w:t xml:space="preserve">Esta Comisión Estatal de Garantía de Acceso a la Información Pública apercibe al sujeto obligado que, en caso de no acatar la presente resolución, podrá ser acreedor de alguna de las medidas de apremio establecidas en el artículo 190 de la Ley de Transparencia, en virtud de que este Órgano Colegiado debe de garantizar el debido cumplimiento al derecho humano de acceso a la información pública.  </w:t>
      </w:r>
    </w:p>
    <w:p w:rsidR="00446245" w:rsidRPr="001E4866" w:rsidRDefault="00446245" w:rsidP="00446245">
      <w:pPr>
        <w:pStyle w:val="corte4fondo"/>
        <w:spacing w:line="240" w:lineRule="auto"/>
        <w:rPr>
          <w:rFonts w:cs="Arial"/>
          <w:b/>
          <w:color w:val="4472C4" w:themeColor="accent1"/>
          <w:sz w:val="24"/>
          <w:szCs w:val="24"/>
        </w:rPr>
      </w:pPr>
    </w:p>
    <w:p w:rsidR="00446245" w:rsidRPr="001E4866" w:rsidRDefault="00446245" w:rsidP="00446245">
      <w:pPr>
        <w:pStyle w:val="corte4fondo"/>
        <w:spacing w:line="240" w:lineRule="auto"/>
        <w:jc w:val="center"/>
        <w:rPr>
          <w:rFonts w:cs="Arial"/>
          <w:b/>
          <w:color w:val="4472C4" w:themeColor="accent1"/>
          <w:sz w:val="24"/>
          <w:szCs w:val="24"/>
        </w:rPr>
      </w:pPr>
      <w:r w:rsidRPr="001E4866">
        <w:rPr>
          <w:rFonts w:cs="Arial"/>
          <w:b/>
          <w:color w:val="4472C4" w:themeColor="accent1"/>
          <w:sz w:val="24"/>
          <w:szCs w:val="24"/>
        </w:rPr>
        <w:t>RESOLUTIVO</w:t>
      </w:r>
    </w:p>
    <w:p w:rsidR="00446245" w:rsidRPr="001E4866" w:rsidRDefault="00446245" w:rsidP="00446245">
      <w:pPr>
        <w:pStyle w:val="corte4fondo"/>
        <w:spacing w:line="240" w:lineRule="auto"/>
        <w:jc w:val="center"/>
        <w:rPr>
          <w:rFonts w:cs="Arial"/>
          <w:b/>
          <w:color w:val="4472C4" w:themeColor="accent1"/>
          <w:sz w:val="24"/>
          <w:szCs w:val="24"/>
        </w:rPr>
      </w:pPr>
    </w:p>
    <w:p w:rsidR="00446245" w:rsidRPr="001E4866" w:rsidRDefault="00446245" w:rsidP="00446245">
      <w:pPr>
        <w:pStyle w:val="corte4fondo"/>
        <w:spacing w:line="240" w:lineRule="auto"/>
        <w:ind w:firstLine="708"/>
        <w:rPr>
          <w:rFonts w:cs="Arial"/>
          <w:b/>
          <w:color w:val="4472C4" w:themeColor="accent1"/>
          <w:sz w:val="24"/>
          <w:szCs w:val="24"/>
        </w:rPr>
      </w:pPr>
      <w:r w:rsidRPr="001E4866">
        <w:rPr>
          <w:rFonts w:cs="Arial"/>
          <w:b/>
          <w:color w:val="4472C4" w:themeColor="accent1"/>
          <w:sz w:val="24"/>
          <w:szCs w:val="24"/>
        </w:rPr>
        <w:t>Por lo expuesto y fundado, SE RESUELVE:</w:t>
      </w:r>
    </w:p>
    <w:p w:rsidR="00446245" w:rsidRPr="001E4866" w:rsidRDefault="00446245" w:rsidP="00446245">
      <w:pPr>
        <w:pStyle w:val="corte4fondo"/>
        <w:spacing w:line="240" w:lineRule="auto"/>
        <w:ind w:firstLine="0"/>
        <w:rPr>
          <w:rFonts w:cs="Arial"/>
          <w:b/>
          <w:color w:val="4472C4" w:themeColor="accent1"/>
          <w:sz w:val="24"/>
          <w:szCs w:val="24"/>
        </w:rPr>
      </w:pPr>
    </w:p>
    <w:p w:rsidR="00446245" w:rsidRPr="001E4866" w:rsidRDefault="00446245" w:rsidP="00446245">
      <w:pPr>
        <w:pStyle w:val="corte4fondo"/>
        <w:spacing w:line="240" w:lineRule="auto"/>
        <w:ind w:firstLine="708"/>
        <w:rPr>
          <w:rFonts w:cs="Arial"/>
          <w:color w:val="4472C4" w:themeColor="accent1"/>
          <w:sz w:val="24"/>
          <w:szCs w:val="24"/>
        </w:rPr>
      </w:pPr>
      <w:r>
        <w:rPr>
          <w:rFonts w:cs="Arial"/>
          <w:b/>
          <w:color w:val="4472C4" w:themeColor="accent1"/>
          <w:sz w:val="24"/>
          <w:szCs w:val="24"/>
        </w:rPr>
        <w:lastRenderedPageBreak/>
        <w:t>ÚNICO</w:t>
      </w:r>
      <w:r w:rsidRPr="001E4866">
        <w:rPr>
          <w:rFonts w:cs="Arial"/>
          <w:b/>
          <w:color w:val="4472C4" w:themeColor="accent1"/>
          <w:sz w:val="24"/>
          <w:szCs w:val="24"/>
        </w:rPr>
        <w:t xml:space="preserve">. </w:t>
      </w:r>
      <w:r w:rsidRPr="001E4866">
        <w:rPr>
          <w:rFonts w:cs="Arial"/>
          <w:color w:val="4472C4" w:themeColor="accent1"/>
          <w:sz w:val="24"/>
          <w:szCs w:val="24"/>
        </w:rPr>
        <w:t xml:space="preserve">Esta Comisión Estatal de Garantía y Acceso a la Información Pública </w:t>
      </w:r>
      <w:r w:rsidR="003419FB">
        <w:rPr>
          <w:rFonts w:cs="Arial"/>
          <w:b/>
          <w:color w:val="4472C4" w:themeColor="accent1"/>
          <w:sz w:val="24"/>
          <w:szCs w:val="24"/>
        </w:rPr>
        <w:t>Revoca</w:t>
      </w:r>
      <w:r w:rsidRPr="001E4866">
        <w:rPr>
          <w:rFonts w:cs="Arial"/>
          <w:b/>
          <w:color w:val="4472C4" w:themeColor="accent1"/>
          <w:sz w:val="24"/>
          <w:szCs w:val="24"/>
        </w:rPr>
        <w:t xml:space="preserve"> el acto impugnado</w:t>
      </w:r>
      <w:r w:rsidRPr="001E4866">
        <w:rPr>
          <w:rFonts w:cs="Arial"/>
          <w:color w:val="4472C4" w:themeColor="accent1"/>
          <w:sz w:val="24"/>
          <w:szCs w:val="24"/>
        </w:rPr>
        <w:t xml:space="preserve"> por los fundamentos y las razones desarrolladas en el considerando </w:t>
      </w:r>
      <w:r w:rsidR="000553E9">
        <w:rPr>
          <w:rFonts w:cs="Arial"/>
          <w:b/>
          <w:color w:val="4472C4" w:themeColor="accent1"/>
          <w:sz w:val="24"/>
          <w:szCs w:val="24"/>
        </w:rPr>
        <w:t>quinto</w:t>
      </w:r>
      <w:r w:rsidRPr="001E4866">
        <w:rPr>
          <w:rFonts w:cs="Arial"/>
          <w:color w:val="4472C4" w:themeColor="accent1"/>
          <w:sz w:val="24"/>
          <w:szCs w:val="24"/>
        </w:rPr>
        <w:t xml:space="preserve"> de la presente resolución.</w:t>
      </w:r>
    </w:p>
    <w:p w:rsidR="00446245" w:rsidRDefault="00446245" w:rsidP="00446245">
      <w:pPr>
        <w:pStyle w:val="corte4fondo"/>
        <w:tabs>
          <w:tab w:val="left" w:pos="567"/>
        </w:tabs>
        <w:spacing w:line="240" w:lineRule="auto"/>
        <w:rPr>
          <w:rFonts w:cs="Arial"/>
          <w:color w:val="4472C4" w:themeColor="accent1"/>
          <w:sz w:val="24"/>
          <w:szCs w:val="24"/>
        </w:rPr>
      </w:pPr>
    </w:p>
    <w:p w:rsidR="00446245" w:rsidRDefault="00446245" w:rsidP="00446245">
      <w:pPr>
        <w:pStyle w:val="corte4fondo"/>
        <w:tabs>
          <w:tab w:val="left" w:pos="567"/>
        </w:tabs>
        <w:spacing w:line="240" w:lineRule="auto"/>
        <w:rPr>
          <w:rFonts w:cs="Arial"/>
          <w:color w:val="4472C4" w:themeColor="accent1"/>
          <w:sz w:val="24"/>
          <w:szCs w:val="24"/>
        </w:rPr>
      </w:pPr>
      <w:r>
        <w:rPr>
          <w:rFonts w:cs="Arial"/>
          <w:b/>
          <w:color w:val="4472C4" w:themeColor="accent1"/>
          <w:sz w:val="24"/>
          <w:szCs w:val="24"/>
        </w:rPr>
        <w:t xml:space="preserve">Notifíquese; </w:t>
      </w:r>
      <w:r>
        <w:rPr>
          <w:rFonts w:cs="Arial"/>
          <w:color w:val="4472C4" w:themeColor="accent1"/>
          <w:sz w:val="24"/>
          <w:szCs w:val="24"/>
        </w:rPr>
        <w:t>por oficio a las autoridades</w:t>
      </w:r>
      <w:r>
        <w:rPr>
          <w:rFonts w:cs="Arial"/>
          <w:b/>
          <w:color w:val="4472C4" w:themeColor="accent1"/>
          <w:sz w:val="24"/>
          <w:szCs w:val="24"/>
        </w:rPr>
        <w:t xml:space="preserve"> </w:t>
      </w:r>
      <w:r>
        <w:rPr>
          <w:rFonts w:cs="Arial"/>
          <w:color w:val="4472C4" w:themeColor="accent1"/>
          <w:sz w:val="24"/>
          <w:szCs w:val="24"/>
        </w:rPr>
        <w:t>y al recurrente por el medio que designó. Lo anterior, en cumplimiento al acuerdo CEGAIP 204/2023 emitido por el Pleno de este Organismo en Sesión Extraordinaria de 15 quince de febrero de 2023 dos mil veintitrés.</w:t>
      </w:r>
    </w:p>
    <w:p w:rsidR="00446245" w:rsidRPr="001E4866" w:rsidRDefault="00446245" w:rsidP="00446245">
      <w:pPr>
        <w:pStyle w:val="corte4fondo"/>
        <w:spacing w:line="240" w:lineRule="auto"/>
        <w:ind w:firstLine="0"/>
        <w:rPr>
          <w:rFonts w:cs="Arial"/>
          <w:b/>
          <w:color w:val="4472C4" w:themeColor="accent1"/>
          <w:sz w:val="24"/>
          <w:szCs w:val="24"/>
        </w:rPr>
      </w:pPr>
    </w:p>
    <w:p w:rsidR="00446245" w:rsidRPr="001E4866" w:rsidRDefault="00446245" w:rsidP="00446245">
      <w:pPr>
        <w:pStyle w:val="corte4fondo"/>
        <w:tabs>
          <w:tab w:val="left" w:pos="567"/>
        </w:tabs>
        <w:spacing w:line="240" w:lineRule="auto"/>
        <w:rPr>
          <w:rFonts w:cs="Arial"/>
          <w:color w:val="4472C4" w:themeColor="accent1"/>
          <w:sz w:val="24"/>
          <w:szCs w:val="24"/>
        </w:rPr>
      </w:pPr>
      <w:r w:rsidRPr="001E4866">
        <w:rPr>
          <w:rFonts w:cs="Arial"/>
          <w:color w:val="4472C4" w:themeColor="accent1"/>
          <w:sz w:val="24"/>
          <w:szCs w:val="24"/>
        </w:rPr>
        <w:t xml:space="preserve">Así lo resuelve, por unanimidad de votos, el pleno de la Comisión Estatal de Garantía de Acceso a la Información Pública, conformado por los Comisionados, </w:t>
      </w:r>
      <w:r>
        <w:rPr>
          <w:rFonts w:cs="Arial"/>
          <w:color w:val="4472C4" w:themeColor="accent1"/>
          <w:sz w:val="24"/>
          <w:szCs w:val="24"/>
        </w:rPr>
        <w:t>Ana C</w:t>
      </w:r>
      <w:r w:rsidRPr="0078096B">
        <w:rPr>
          <w:rFonts w:cs="Arial"/>
          <w:color w:val="4472C4" w:themeColor="accent1"/>
          <w:sz w:val="24"/>
          <w:szCs w:val="24"/>
        </w:rPr>
        <w:t>ristina García</w:t>
      </w:r>
      <w:r>
        <w:rPr>
          <w:rFonts w:cs="Arial"/>
          <w:color w:val="4472C4" w:themeColor="accent1"/>
          <w:sz w:val="24"/>
          <w:szCs w:val="24"/>
        </w:rPr>
        <w:t xml:space="preserve"> </w:t>
      </w:r>
      <w:proofErr w:type="spellStart"/>
      <w:r>
        <w:rPr>
          <w:rFonts w:cs="Arial"/>
          <w:color w:val="4472C4" w:themeColor="accent1"/>
          <w:sz w:val="24"/>
          <w:szCs w:val="24"/>
        </w:rPr>
        <w:t>N</w:t>
      </w:r>
      <w:r w:rsidRPr="0078096B">
        <w:rPr>
          <w:rFonts w:cs="Arial"/>
          <w:color w:val="4472C4" w:themeColor="accent1"/>
          <w:sz w:val="24"/>
          <w:szCs w:val="24"/>
        </w:rPr>
        <w:t>ales</w:t>
      </w:r>
      <w:proofErr w:type="spellEnd"/>
      <w:r w:rsidRPr="001E4866">
        <w:rPr>
          <w:rFonts w:cs="Arial"/>
          <w:color w:val="4472C4" w:themeColor="accent1"/>
          <w:sz w:val="24"/>
          <w:szCs w:val="24"/>
        </w:rPr>
        <w:t xml:space="preserve">, José Alfredo </w:t>
      </w:r>
      <w:proofErr w:type="spellStart"/>
      <w:r w:rsidRPr="001E4866">
        <w:rPr>
          <w:rFonts w:cs="Arial"/>
          <w:color w:val="4472C4" w:themeColor="accent1"/>
          <w:sz w:val="24"/>
          <w:szCs w:val="24"/>
        </w:rPr>
        <w:t>Solis</w:t>
      </w:r>
      <w:proofErr w:type="spellEnd"/>
      <w:r w:rsidRPr="001E4866">
        <w:rPr>
          <w:rFonts w:cs="Arial"/>
          <w:color w:val="4472C4" w:themeColor="accent1"/>
          <w:sz w:val="24"/>
          <w:szCs w:val="24"/>
        </w:rPr>
        <w:t xml:space="preserve"> Ramírez, David Enrique Menchaca Zúñiga Presidente, </w:t>
      </w:r>
      <w:r w:rsidRPr="001E4866">
        <w:rPr>
          <w:rFonts w:cs="Arial"/>
          <w:b/>
          <w:color w:val="4472C4" w:themeColor="accent1"/>
          <w:sz w:val="24"/>
          <w:szCs w:val="24"/>
        </w:rPr>
        <w:t xml:space="preserve">siendo ponente el segundo de los nombrados, </w:t>
      </w:r>
      <w:r w:rsidRPr="001E4866">
        <w:rPr>
          <w:rFonts w:cs="Arial"/>
          <w:color w:val="4472C4" w:themeColor="accent1"/>
          <w:sz w:val="24"/>
          <w:szCs w:val="24"/>
        </w:rPr>
        <w:t xml:space="preserve">quienes en unión de la licenciada Rosa María Motilla García, Secretaria Pleno que da fe, firman esta resolución. </w:t>
      </w:r>
      <w:r w:rsidRPr="001E4866">
        <w:rPr>
          <w:rFonts w:eastAsia="Arial Unicode MS" w:cs="Arial"/>
          <w:color w:val="4472C4" w:themeColor="accent1"/>
          <w:sz w:val="24"/>
          <w:szCs w:val="24"/>
        </w:rPr>
        <w:t xml:space="preserve"> </w:t>
      </w:r>
    </w:p>
    <w:tbl>
      <w:tblPr>
        <w:tblW w:w="8897" w:type="dxa"/>
        <w:tblLook w:val="04A0" w:firstRow="1" w:lastRow="0" w:firstColumn="1" w:lastColumn="0" w:noHBand="0" w:noVBand="1"/>
      </w:tblPr>
      <w:tblGrid>
        <w:gridCol w:w="4219"/>
        <w:gridCol w:w="4678"/>
      </w:tblGrid>
      <w:tr w:rsidR="00446245" w:rsidRPr="001E4866" w:rsidTr="0026506E">
        <w:tc>
          <w:tcPr>
            <w:tcW w:w="4219" w:type="dxa"/>
          </w:tcPr>
          <w:p w:rsidR="00446245" w:rsidRDefault="00446245" w:rsidP="0026506E">
            <w:pPr>
              <w:spacing w:after="240" w:line="240" w:lineRule="auto"/>
              <w:jc w:val="center"/>
              <w:rPr>
                <w:rFonts w:ascii="Arial" w:eastAsia="Times New Roman" w:hAnsi="Arial" w:cs="Arial"/>
                <w:b/>
                <w:caps/>
                <w:color w:val="4472C4" w:themeColor="accent1"/>
                <w:sz w:val="24"/>
                <w:szCs w:val="24"/>
              </w:rPr>
            </w:pPr>
          </w:p>
          <w:p w:rsidR="00446245" w:rsidRPr="001E4866" w:rsidRDefault="00446245" w:rsidP="0026506E">
            <w:pPr>
              <w:spacing w:after="240" w:line="240" w:lineRule="auto"/>
              <w:jc w:val="center"/>
              <w:rPr>
                <w:rFonts w:ascii="Arial" w:eastAsia="Times New Roman" w:hAnsi="Arial" w:cs="Arial"/>
                <w:b/>
                <w:caps/>
                <w:color w:val="4472C4" w:themeColor="accent1"/>
                <w:sz w:val="24"/>
                <w:szCs w:val="24"/>
              </w:rPr>
            </w:pPr>
            <w:r w:rsidRPr="001E4866">
              <w:rPr>
                <w:rFonts w:ascii="Arial" w:eastAsia="Times New Roman" w:hAnsi="Arial" w:cs="Arial"/>
                <w:b/>
                <w:caps/>
                <w:color w:val="4472C4" w:themeColor="accent1"/>
                <w:sz w:val="24"/>
                <w:szCs w:val="24"/>
              </w:rPr>
              <w:t>COMISIONADO PRESIDENTE</w:t>
            </w:r>
          </w:p>
          <w:p w:rsidR="00446245" w:rsidRDefault="00446245" w:rsidP="0026506E">
            <w:pPr>
              <w:spacing w:before="240" w:after="240" w:line="240" w:lineRule="auto"/>
              <w:jc w:val="center"/>
              <w:rPr>
                <w:rFonts w:ascii="Arial" w:eastAsia="Times New Roman" w:hAnsi="Arial" w:cs="Arial"/>
                <w:b/>
                <w:caps/>
                <w:color w:val="4472C4" w:themeColor="accent1"/>
                <w:sz w:val="24"/>
                <w:szCs w:val="24"/>
              </w:rPr>
            </w:pPr>
          </w:p>
          <w:p w:rsidR="00446245" w:rsidRPr="001E4866" w:rsidRDefault="00446245" w:rsidP="0026506E">
            <w:pPr>
              <w:spacing w:before="240" w:after="240" w:line="240" w:lineRule="auto"/>
              <w:jc w:val="center"/>
              <w:rPr>
                <w:rFonts w:ascii="Arial" w:eastAsia="Times New Roman" w:hAnsi="Arial" w:cs="Arial"/>
                <w:b/>
                <w:caps/>
                <w:color w:val="4472C4" w:themeColor="accent1"/>
                <w:sz w:val="24"/>
                <w:szCs w:val="24"/>
              </w:rPr>
            </w:pPr>
          </w:p>
          <w:p w:rsidR="00446245" w:rsidRPr="001E4866" w:rsidRDefault="00446245" w:rsidP="0026506E">
            <w:pPr>
              <w:spacing w:before="240" w:after="240" w:line="240" w:lineRule="auto"/>
              <w:jc w:val="center"/>
              <w:rPr>
                <w:rFonts w:ascii="Arial" w:eastAsia="Times New Roman" w:hAnsi="Arial" w:cs="Arial"/>
                <w:b/>
                <w:caps/>
                <w:color w:val="4472C4" w:themeColor="accent1"/>
                <w:sz w:val="24"/>
                <w:szCs w:val="24"/>
              </w:rPr>
            </w:pPr>
            <w:r>
              <w:rPr>
                <w:rFonts w:ascii="Arial" w:eastAsia="Times New Roman" w:hAnsi="Arial" w:cs="Arial"/>
                <w:b/>
                <w:caps/>
                <w:color w:val="4472C4" w:themeColor="accent1"/>
                <w:sz w:val="24"/>
                <w:szCs w:val="24"/>
              </w:rPr>
              <w:t>LIC.</w:t>
            </w:r>
            <w:r w:rsidRPr="001E4866">
              <w:rPr>
                <w:rFonts w:ascii="Arial" w:eastAsia="Times New Roman" w:hAnsi="Arial" w:cs="Arial"/>
                <w:b/>
                <w:caps/>
                <w:color w:val="4472C4" w:themeColor="accent1"/>
                <w:sz w:val="24"/>
                <w:szCs w:val="24"/>
              </w:rPr>
              <w:t>DAVID ENRIQUE MENCHACA ZUÑIGA</w:t>
            </w:r>
          </w:p>
          <w:p w:rsidR="00446245" w:rsidRPr="001E4866" w:rsidRDefault="00446245" w:rsidP="0026506E">
            <w:pPr>
              <w:spacing w:before="240" w:after="240" w:line="240" w:lineRule="auto"/>
              <w:jc w:val="center"/>
              <w:rPr>
                <w:rFonts w:ascii="Arial" w:eastAsia="Times New Roman" w:hAnsi="Arial" w:cs="Arial"/>
                <w:b/>
                <w:caps/>
                <w:color w:val="4472C4" w:themeColor="accent1"/>
                <w:sz w:val="24"/>
                <w:szCs w:val="24"/>
              </w:rPr>
            </w:pPr>
          </w:p>
        </w:tc>
        <w:tc>
          <w:tcPr>
            <w:tcW w:w="4678" w:type="dxa"/>
          </w:tcPr>
          <w:p w:rsidR="00446245" w:rsidRDefault="00446245" w:rsidP="0026506E">
            <w:pPr>
              <w:spacing w:after="240" w:line="240" w:lineRule="auto"/>
              <w:ind w:left="48"/>
              <w:jc w:val="center"/>
              <w:rPr>
                <w:rFonts w:ascii="Arial" w:eastAsia="Times New Roman" w:hAnsi="Arial" w:cs="Arial"/>
                <w:b/>
                <w:caps/>
                <w:color w:val="4472C4" w:themeColor="accent1"/>
                <w:sz w:val="24"/>
                <w:szCs w:val="24"/>
              </w:rPr>
            </w:pPr>
          </w:p>
          <w:p w:rsidR="00446245" w:rsidRPr="001E4866" w:rsidRDefault="00446245" w:rsidP="0026506E">
            <w:pPr>
              <w:spacing w:after="240" w:line="240" w:lineRule="auto"/>
              <w:ind w:left="48"/>
              <w:jc w:val="center"/>
              <w:rPr>
                <w:rFonts w:ascii="Arial" w:eastAsia="Times New Roman" w:hAnsi="Arial" w:cs="Arial"/>
                <w:b/>
                <w:caps/>
                <w:color w:val="4472C4" w:themeColor="accent1"/>
                <w:sz w:val="24"/>
                <w:szCs w:val="24"/>
              </w:rPr>
            </w:pPr>
            <w:r w:rsidRPr="001E4866">
              <w:rPr>
                <w:rFonts w:ascii="Arial" w:eastAsia="Times New Roman" w:hAnsi="Arial" w:cs="Arial"/>
                <w:b/>
                <w:caps/>
                <w:color w:val="4472C4" w:themeColor="accent1"/>
                <w:sz w:val="24"/>
                <w:szCs w:val="24"/>
              </w:rPr>
              <w:t xml:space="preserve">COMISIONADO </w:t>
            </w:r>
          </w:p>
          <w:p w:rsidR="00446245" w:rsidRDefault="00446245" w:rsidP="0026506E">
            <w:pPr>
              <w:spacing w:before="240" w:after="240" w:line="240" w:lineRule="auto"/>
              <w:jc w:val="center"/>
              <w:rPr>
                <w:rFonts w:ascii="Arial" w:eastAsia="Times New Roman" w:hAnsi="Arial" w:cs="Arial"/>
                <w:b/>
                <w:caps/>
                <w:color w:val="4472C4" w:themeColor="accent1"/>
                <w:sz w:val="24"/>
                <w:szCs w:val="24"/>
              </w:rPr>
            </w:pPr>
          </w:p>
          <w:p w:rsidR="00446245" w:rsidRPr="001E4866" w:rsidRDefault="00446245" w:rsidP="0026506E">
            <w:pPr>
              <w:spacing w:before="240" w:after="240" w:line="240" w:lineRule="auto"/>
              <w:jc w:val="center"/>
              <w:rPr>
                <w:rFonts w:ascii="Arial" w:eastAsia="Times New Roman" w:hAnsi="Arial" w:cs="Arial"/>
                <w:b/>
                <w:caps/>
                <w:color w:val="4472C4" w:themeColor="accent1"/>
                <w:sz w:val="24"/>
                <w:szCs w:val="24"/>
              </w:rPr>
            </w:pPr>
          </w:p>
          <w:p w:rsidR="00446245" w:rsidRPr="001E4866" w:rsidRDefault="00446245" w:rsidP="0026506E">
            <w:pPr>
              <w:spacing w:before="240" w:after="240" w:line="240" w:lineRule="auto"/>
              <w:jc w:val="center"/>
              <w:rPr>
                <w:rFonts w:ascii="Arial" w:eastAsia="Times New Roman" w:hAnsi="Arial" w:cs="Arial"/>
                <w:b/>
                <w:caps/>
                <w:color w:val="4472C4" w:themeColor="accent1"/>
                <w:sz w:val="24"/>
                <w:szCs w:val="24"/>
              </w:rPr>
            </w:pPr>
            <w:r>
              <w:rPr>
                <w:rFonts w:ascii="Arial" w:eastAsia="Times New Roman" w:hAnsi="Arial" w:cs="Arial"/>
                <w:b/>
                <w:caps/>
                <w:color w:val="4472C4" w:themeColor="accent1"/>
                <w:sz w:val="24"/>
                <w:szCs w:val="24"/>
              </w:rPr>
              <w:t>MTRO.</w:t>
            </w:r>
            <w:r w:rsidRPr="001E4866">
              <w:rPr>
                <w:rFonts w:ascii="Arial" w:eastAsia="Times New Roman" w:hAnsi="Arial" w:cs="Arial"/>
                <w:b/>
                <w:caps/>
                <w:color w:val="4472C4" w:themeColor="accent1"/>
                <w:sz w:val="24"/>
                <w:szCs w:val="24"/>
              </w:rPr>
              <w:t xml:space="preserve">José Alfredo Solis Ramírez </w:t>
            </w:r>
          </w:p>
          <w:p w:rsidR="00446245" w:rsidRPr="001E4866" w:rsidRDefault="00446245" w:rsidP="0026506E">
            <w:pPr>
              <w:spacing w:before="240" w:after="240" w:line="240" w:lineRule="auto"/>
              <w:jc w:val="center"/>
              <w:rPr>
                <w:rFonts w:ascii="Arial" w:eastAsia="Times New Roman" w:hAnsi="Arial" w:cs="Arial"/>
                <w:b/>
                <w:caps/>
                <w:color w:val="4472C4" w:themeColor="accent1"/>
                <w:sz w:val="24"/>
                <w:szCs w:val="24"/>
              </w:rPr>
            </w:pPr>
          </w:p>
        </w:tc>
        <w:bookmarkStart w:id="0" w:name="_GoBack"/>
        <w:bookmarkEnd w:id="0"/>
      </w:tr>
      <w:tr w:rsidR="00446245" w:rsidRPr="001E4866" w:rsidTr="0026506E">
        <w:trPr>
          <w:trHeight w:val="2075"/>
        </w:trPr>
        <w:tc>
          <w:tcPr>
            <w:tcW w:w="4219" w:type="dxa"/>
          </w:tcPr>
          <w:p w:rsidR="00446245" w:rsidRPr="001E4866" w:rsidRDefault="00446245" w:rsidP="0026506E">
            <w:pPr>
              <w:spacing w:after="240" w:line="240" w:lineRule="auto"/>
              <w:jc w:val="center"/>
              <w:rPr>
                <w:rFonts w:ascii="Arial" w:eastAsia="Times New Roman" w:hAnsi="Arial" w:cs="Arial"/>
                <w:b/>
                <w:caps/>
                <w:color w:val="4472C4" w:themeColor="accent1"/>
                <w:sz w:val="24"/>
                <w:szCs w:val="24"/>
              </w:rPr>
            </w:pPr>
            <w:r w:rsidRPr="001E4866">
              <w:rPr>
                <w:rFonts w:ascii="Arial" w:eastAsia="Times New Roman" w:hAnsi="Arial" w:cs="Arial"/>
                <w:b/>
                <w:caps/>
                <w:color w:val="4472C4" w:themeColor="accent1"/>
                <w:sz w:val="24"/>
                <w:szCs w:val="24"/>
              </w:rPr>
              <w:t>COMISIONADA</w:t>
            </w:r>
          </w:p>
          <w:p w:rsidR="00446245" w:rsidRDefault="00446245" w:rsidP="0026506E">
            <w:pPr>
              <w:spacing w:line="240" w:lineRule="auto"/>
              <w:rPr>
                <w:rFonts w:ascii="Arial" w:eastAsia="Times New Roman" w:hAnsi="Arial" w:cs="Arial"/>
                <w:b/>
                <w:caps/>
                <w:color w:val="4472C4" w:themeColor="accent1"/>
                <w:sz w:val="24"/>
                <w:szCs w:val="24"/>
              </w:rPr>
            </w:pPr>
          </w:p>
          <w:p w:rsidR="00446245" w:rsidRPr="001E4866" w:rsidRDefault="00446245" w:rsidP="0026506E">
            <w:pPr>
              <w:spacing w:line="240" w:lineRule="auto"/>
              <w:rPr>
                <w:rFonts w:ascii="Arial" w:eastAsia="Times New Roman" w:hAnsi="Arial" w:cs="Arial"/>
                <w:b/>
                <w:caps/>
                <w:color w:val="4472C4" w:themeColor="accent1"/>
                <w:sz w:val="24"/>
                <w:szCs w:val="24"/>
              </w:rPr>
            </w:pPr>
          </w:p>
          <w:p w:rsidR="00446245" w:rsidRPr="001E4866" w:rsidRDefault="00446245" w:rsidP="0026506E">
            <w:pPr>
              <w:spacing w:before="240" w:after="240" w:line="240" w:lineRule="auto"/>
              <w:jc w:val="center"/>
              <w:rPr>
                <w:rFonts w:ascii="Arial" w:eastAsia="Times New Roman" w:hAnsi="Arial" w:cs="Arial"/>
                <w:b/>
                <w:caps/>
                <w:color w:val="4472C4" w:themeColor="accent1"/>
                <w:sz w:val="24"/>
                <w:szCs w:val="24"/>
              </w:rPr>
            </w:pPr>
            <w:r>
              <w:rPr>
                <w:rFonts w:ascii="Arial" w:eastAsia="Times New Roman" w:hAnsi="Arial" w:cs="Arial"/>
                <w:b/>
                <w:caps/>
                <w:color w:val="4472C4" w:themeColor="accent1"/>
                <w:sz w:val="24"/>
                <w:szCs w:val="24"/>
              </w:rPr>
              <w:t xml:space="preserve">MTRA. </w:t>
            </w:r>
            <w:r w:rsidRPr="0078096B">
              <w:rPr>
                <w:rFonts w:ascii="Arial" w:eastAsia="Times New Roman" w:hAnsi="Arial" w:cs="Arial"/>
                <w:b/>
                <w:caps/>
                <w:color w:val="4472C4" w:themeColor="accent1"/>
                <w:sz w:val="24"/>
                <w:szCs w:val="24"/>
              </w:rPr>
              <w:t>ana cristina garcia nales</w:t>
            </w:r>
          </w:p>
        </w:tc>
        <w:tc>
          <w:tcPr>
            <w:tcW w:w="4678" w:type="dxa"/>
          </w:tcPr>
          <w:p w:rsidR="00446245" w:rsidRPr="001E4866" w:rsidRDefault="00446245" w:rsidP="0026506E">
            <w:pPr>
              <w:spacing w:line="240" w:lineRule="auto"/>
              <w:ind w:left="48" w:firstLine="2"/>
              <w:jc w:val="center"/>
              <w:rPr>
                <w:rFonts w:ascii="Arial" w:eastAsia="Times New Roman" w:hAnsi="Arial" w:cs="Arial"/>
                <w:b/>
                <w:caps/>
                <w:color w:val="4472C4" w:themeColor="accent1"/>
                <w:sz w:val="24"/>
                <w:szCs w:val="24"/>
              </w:rPr>
            </w:pPr>
            <w:r w:rsidRPr="001E4866">
              <w:rPr>
                <w:rFonts w:ascii="Arial" w:eastAsia="Times New Roman" w:hAnsi="Arial" w:cs="Arial"/>
                <w:b/>
                <w:caps/>
                <w:color w:val="4472C4" w:themeColor="accent1"/>
                <w:sz w:val="24"/>
                <w:szCs w:val="24"/>
              </w:rPr>
              <w:t>SECRETARIA DE PLENO</w:t>
            </w:r>
          </w:p>
          <w:p w:rsidR="00446245" w:rsidRDefault="00446245" w:rsidP="0026506E">
            <w:pPr>
              <w:spacing w:before="240" w:line="240" w:lineRule="auto"/>
              <w:rPr>
                <w:rFonts w:ascii="Arial" w:eastAsia="Times New Roman" w:hAnsi="Arial" w:cs="Arial"/>
                <w:b/>
                <w:caps/>
                <w:color w:val="4472C4" w:themeColor="accent1"/>
                <w:sz w:val="24"/>
                <w:szCs w:val="24"/>
              </w:rPr>
            </w:pPr>
          </w:p>
          <w:p w:rsidR="00446245" w:rsidRPr="001E4866" w:rsidRDefault="00446245" w:rsidP="0026506E">
            <w:pPr>
              <w:spacing w:before="240" w:line="240" w:lineRule="auto"/>
              <w:rPr>
                <w:rFonts w:ascii="Arial" w:eastAsia="Times New Roman" w:hAnsi="Arial" w:cs="Arial"/>
                <w:b/>
                <w:caps/>
                <w:color w:val="4472C4" w:themeColor="accent1"/>
                <w:sz w:val="24"/>
                <w:szCs w:val="24"/>
              </w:rPr>
            </w:pPr>
          </w:p>
          <w:p w:rsidR="00446245" w:rsidRPr="001E4866" w:rsidRDefault="00446245" w:rsidP="0026506E">
            <w:pPr>
              <w:spacing w:line="240" w:lineRule="auto"/>
              <w:ind w:left="48"/>
              <w:jc w:val="center"/>
              <w:rPr>
                <w:rFonts w:ascii="Arial" w:eastAsia="Times New Roman" w:hAnsi="Arial" w:cs="Arial"/>
                <w:b/>
                <w:caps/>
                <w:color w:val="4472C4" w:themeColor="accent1"/>
                <w:sz w:val="24"/>
                <w:szCs w:val="24"/>
              </w:rPr>
            </w:pPr>
            <w:r>
              <w:rPr>
                <w:rFonts w:ascii="Arial" w:eastAsia="Times New Roman" w:hAnsi="Arial" w:cs="Arial"/>
                <w:b/>
                <w:caps/>
                <w:color w:val="4472C4" w:themeColor="accent1"/>
                <w:sz w:val="24"/>
                <w:szCs w:val="24"/>
              </w:rPr>
              <w:t xml:space="preserve">LIC. </w:t>
            </w:r>
            <w:r w:rsidRPr="001E4866">
              <w:rPr>
                <w:rFonts w:ascii="Arial" w:eastAsia="Times New Roman" w:hAnsi="Arial" w:cs="Arial"/>
                <w:b/>
                <w:caps/>
                <w:color w:val="4472C4" w:themeColor="accent1"/>
                <w:sz w:val="24"/>
                <w:szCs w:val="24"/>
              </w:rPr>
              <w:t>ROSA MARÍA MOTILLA GARCÍA</w:t>
            </w:r>
          </w:p>
        </w:tc>
      </w:tr>
    </w:tbl>
    <w:p w:rsidR="00446245" w:rsidRPr="00901859" w:rsidRDefault="00446245" w:rsidP="00446245">
      <w:pPr>
        <w:spacing w:line="240" w:lineRule="auto"/>
        <w:jc w:val="both"/>
        <w:rPr>
          <w:rFonts w:ascii="Arial" w:hAnsi="Arial" w:cs="Arial"/>
          <w:color w:val="4472C4" w:themeColor="accent1"/>
          <w:sz w:val="20"/>
          <w:szCs w:val="20"/>
          <w:lang w:val="es-ES"/>
        </w:rPr>
      </w:pPr>
      <w:r w:rsidRPr="00901859">
        <w:rPr>
          <w:rFonts w:ascii="Arial" w:hAnsi="Arial" w:cs="Arial"/>
          <w:color w:val="4472C4" w:themeColor="accent1"/>
          <w:sz w:val="20"/>
          <w:szCs w:val="20"/>
          <w:lang w:val="es-ES"/>
        </w:rPr>
        <w:t xml:space="preserve">“Esta foja corresponde a la resolución del recurso de revisión </w:t>
      </w:r>
      <w:r w:rsidR="00715710">
        <w:rPr>
          <w:rFonts w:ascii="Arial" w:hAnsi="Arial" w:cs="Arial"/>
          <w:color w:val="4472C4" w:themeColor="accent1"/>
          <w:sz w:val="20"/>
          <w:szCs w:val="20"/>
          <w:lang w:val="es-ES"/>
        </w:rPr>
        <w:t>835</w:t>
      </w:r>
      <w:r>
        <w:rPr>
          <w:rFonts w:ascii="Arial" w:hAnsi="Arial" w:cs="Arial"/>
          <w:color w:val="4472C4" w:themeColor="accent1"/>
          <w:sz w:val="20"/>
          <w:szCs w:val="20"/>
          <w:lang w:val="es-ES"/>
        </w:rPr>
        <w:t>/2024</w:t>
      </w:r>
      <w:r w:rsidRPr="00901859">
        <w:rPr>
          <w:rFonts w:ascii="Arial" w:hAnsi="Arial" w:cs="Arial"/>
          <w:color w:val="4472C4" w:themeColor="accent1"/>
          <w:sz w:val="20"/>
          <w:szCs w:val="20"/>
          <w:lang w:val="es-ES"/>
        </w:rPr>
        <w:t>-2, emitida por el Pleno de la Comisión Estatal de Garantía de Acc</w:t>
      </w:r>
      <w:r>
        <w:rPr>
          <w:rFonts w:ascii="Arial" w:hAnsi="Arial" w:cs="Arial"/>
          <w:color w:val="4472C4" w:themeColor="accent1"/>
          <w:sz w:val="20"/>
          <w:szCs w:val="20"/>
          <w:lang w:val="es-ES"/>
        </w:rPr>
        <w:t xml:space="preserve">eso a la Información Pública, en sesión </w:t>
      </w:r>
      <w:r w:rsidR="00715710">
        <w:rPr>
          <w:rFonts w:ascii="Arial" w:hAnsi="Arial" w:cs="Arial"/>
          <w:color w:val="4472C4" w:themeColor="accent1"/>
          <w:sz w:val="20"/>
          <w:szCs w:val="20"/>
          <w:lang w:val="es-ES"/>
        </w:rPr>
        <w:t>extraordinaria de fecha 12</w:t>
      </w:r>
      <w:r>
        <w:rPr>
          <w:rFonts w:ascii="Arial" w:hAnsi="Arial" w:cs="Arial"/>
          <w:color w:val="4472C4" w:themeColor="accent1"/>
          <w:sz w:val="20"/>
          <w:szCs w:val="20"/>
          <w:lang w:val="es-ES"/>
        </w:rPr>
        <w:t xml:space="preserve"> de junio de 2024</w:t>
      </w:r>
      <w:r w:rsidRPr="00901859">
        <w:rPr>
          <w:rFonts w:ascii="Arial" w:hAnsi="Arial" w:cs="Arial"/>
          <w:color w:val="4472C4" w:themeColor="accent1"/>
          <w:sz w:val="20"/>
          <w:szCs w:val="20"/>
          <w:lang w:val="es-ES"/>
        </w:rPr>
        <w:t xml:space="preserve">” </w:t>
      </w:r>
    </w:p>
    <w:p w:rsidR="00446245" w:rsidRDefault="00446245" w:rsidP="00446245">
      <w:pPr>
        <w:spacing w:before="240" w:line="240" w:lineRule="auto"/>
        <w:jc w:val="both"/>
        <w:rPr>
          <w:rFonts w:ascii="Arial" w:hAnsi="Arial" w:cs="Arial"/>
          <w:color w:val="4472C4" w:themeColor="accent1"/>
          <w:sz w:val="12"/>
          <w:szCs w:val="24"/>
        </w:rPr>
      </w:pPr>
    </w:p>
    <w:p w:rsidR="00E34981" w:rsidRDefault="00446245" w:rsidP="000553E9">
      <w:pPr>
        <w:spacing w:before="240" w:line="240" w:lineRule="auto"/>
        <w:jc w:val="both"/>
      </w:pPr>
      <w:r w:rsidRPr="001E4866">
        <w:rPr>
          <w:rFonts w:ascii="Arial" w:hAnsi="Arial" w:cs="Arial"/>
          <w:color w:val="4472C4" w:themeColor="accent1"/>
          <w:sz w:val="12"/>
          <w:szCs w:val="24"/>
        </w:rPr>
        <w:t>Elaboro YAE</w:t>
      </w:r>
    </w:p>
    <w:sectPr w:rsidR="00E34981" w:rsidSect="009801A8">
      <w:headerReference w:type="default" r:id="rId15"/>
      <w:pgSz w:w="12240" w:h="20160" w:code="5"/>
      <w:pgMar w:top="2835" w:right="1701" w:bottom="2495" w:left="1701" w:header="709" w:footer="709" w:gutter="0"/>
      <w:cols w:space="708"/>
      <w:docGrid w:linePitch="360"/>
    </w:sectPr>
  </w:body>
</w:document>
</file>

<file path=word/endnotes.xml><?xml version="1.0" encoding="utf-8"?>
<w:endnotes xmlns:wpc="http://schemas.microsoft.com/office/word/2010/wordprocessingCanvas" xmlns:cx="http://schemas.microsoft.com/office/drawing/2014/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endnote w:type="separator" w:id="-1">
    <w:p w:rsidR="00D15E01" w:rsidRDefault="00D15E01">
      <w:pPr>
        <w:spacing w:after="0" w:line="240" w:lineRule="auto"/>
      </w:pPr>
      <w:r>
        <w:separator/>
      </w:r>
    </w:p>
  </w:endnote>
  <w:endnote w:type="continuationSeparator" w:id="0">
    <w:p w:rsidR="00D15E01" w:rsidRDefault="00D15E01">
      <w:pPr>
        <w:spacing w:after="0" w:line="240" w:lineRule="auto"/>
      </w:pPr>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se="http://schemas.microsoft.com/office/word/2015/wordml/symex" mc:Ignorable="w14 w15 w16se">
  <w:font w:name="Symbol">
    <w:panose1 w:val="05050102010706020507"/>
    <w:charset w:val="02"/>
    <w:family w:val="roman"/>
    <w:pitch w:val="variable"/>
    <w:sig w:usb0="00000000" w:usb1="10000000" w:usb2="00000000" w:usb3="00000000" w:csb0="80000000" w:csb1="00000000"/>
  </w:font>
  <w:font w:name="Times New Roman">
    <w:panose1 w:val="02020603050405020304"/>
    <w:charset w:val="00"/>
    <w:family w:val="roman"/>
    <w:pitch w:val="variable"/>
    <w:sig w:usb0="E0002AFF" w:usb1="C0007841" w:usb2="00000009" w:usb3="00000000" w:csb0="000001FF" w:csb1="00000000"/>
  </w:font>
  <w:font w:name="Courier New">
    <w:panose1 w:val="02070309020205020404"/>
    <w:charset w:val="00"/>
    <w:family w:val="modern"/>
    <w:pitch w:val="fixed"/>
    <w:sig w:usb0="E0002E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Calibri">
    <w:panose1 w:val="020F0502020204030204"/>
    <w:charset w:val="00"/>
    <w:family w:val="swiss"/>
    <w:pitch w:val="variable"/>
    <w:sig w:usb0="E00002FF" w:usb1="4000ACFF" w:usb2="00000001" w:usb3="00000000" w:csb0="0000019F" w:csb1="00000000"/>
  </w:font>
  <w:font w:name="Arial">
    <w:panose1 w:val="020B0604020202020204"/>
    <w:charset w:val="00"/>
    <w:family w:val="swiss"/>
    <w:pitch w:val="variable"/>
    <w:sig w:usb0="E0002AFF" w:usb1="C0007843" w:usb2="00000009" w:usb3="00000000" w:csb0="000001FF" w:csb1="00000000"/>
  </w:font>
  <w:font w:name="Cambria">
    <w:panose1 w:val="02040503050406030204"/>
    <w:charset w:val="00"/>
    <w:family w:val="roman"/>
    <w:pitch w:val="variable"/>
    <w:sig w:usb0="E00006FF" w:usb1="420024FF" w:usb2="02000000" w:usb3="00000000" w:csb0="0000019F" w:csb1="00000000"/>
  </w:font>
  <w:font w:name="Arial Unicode MS">
    <w:panose1 w:val="020B0604020202020204"/>
    <w:charset w:val="80"/>
    <w:family w:val="swiss"/>
    <w:pitch w:val="variable"/>
    <w:sig w:usb0="F7FFAFFF" w:usb1="E9DFFFFF" w:usb2="0000003F" w:usb3="00000000" w:csb0="003F01FF" w:csb1="00000000"/>
  </w:font>
  <w:font w:name="Calibri Light">
    <w:panose1 w:val="020F0302020204030204"/>
    <w:charset w:val="00"/>
    <w:family w:val="swiss"/>
    <w:pitch w:val="variable"/>
    <w:sig w:usb0="E4002EFF" w:usb1="C200247B" w:usb2="00000009" w:usb3="00000000" w:csb0="000001FF" w:csb1="00000000"/>
  </w:font>
</w:fonts>
</file>

<file path=word/footnotes.xml><?xml version="1.0" encoding="utf-8"?>
<w:footnotes xmlns:wpc="http://schemas.microsoft.com/office/word/2010/wordprocessingCanvas" xmlns:cx="http://schemas.microsoft.com/office/drawing/2014/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footnote w:type="separator" w:id="-1">
    <w:p w:rsidR="00D15E01" w:rsidRDefault="00D15E01">
      <w:pPr>
        <w:spacing w:after="0" w:line="240" w:lineRule="auto"/>
      </w:pPr>
      <w:r>
        <w:separator/>
      </w:r>
    </w:p>
  </w:footnote>
  <w:footnote w:type="continuationSeparator" w:id="0">
    <w:p w:rsidR="00D15E01" w:rsidRDefault="00D15E01">
      <w:pPr>
        <w:spacing w:after="0" w:line="240" w:lineRule="auto"/>
      </w:pPr>
      <w:r>
        <w:continuationSeparator/>
      </w:r>
    </w:p>
  </w:footnote>
</w:footnotes>
</file>

<file path=word/header1.xml><?xml version="1.0" encoding="utf-8"?>
<w:hdr xmlns:wpc="http://schemas.microsoft.com/office/word/2010/wordprocessingCanvas" xmlns:cx="http://schemas.microsoft.com/office/drawing/2014/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p w:rsidR="008D6BCB" w:rsidRDefault="00922474">
    <w:pPr>
      <w:pStyle w:val="Encabezado"/>
    </w:pPr>
    <w:r>
      <w:rPr>
        <w:noProof/>
        <w:lang w:eastAsia="es-MX"/>
      </w:rPr>
      <w:drawing>
        <wp:anchor distT="0" distB="0" distL="114300" distR="114300" simplePos="0" relativeHeight="251659264" behindDoc="1" locked="0" layoutInCell="1" allowOverlap="1" wp14:anchorId="6814456C" wp14:editId="6CB837E4">
          <wp:simplePos x="0" y="0"/>
          <wp:positionH relativeFrom="page">
            <wp:align>left</wp:align>
          </wp:positionH>
          <wp:positionV relativeFrom="paragraph">
            <wp:posOffset>-403860</wp:posOffset>
          </wp:positionV>
          <wp:extent cx="8182335" cy="12877800"/>
          <wp:effectExtent l="0" t="0" r="9525" b="0"/>
          <wp:wrapNone/>
          <wp:docPr id="2" name="Imagen 2"/>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2"/>
                  <pic:cNvPicPr>
                    <a:picLocks noChangeAspect="1" noChangeArrowheads="1"/>
                  </pic:cNvPicPr>
                </pic:nvPicPr>
                <pic:blipFill>
                  <a:blip r:embed="rId1">
                    <a:extLst>
                      <a:ext uri="{28A0092B-C50C-407E-A947-70E740481C1C}">
                        <a14:useLocalDpi xmlns:a14="http://schemas.microsoft.com/office/drawing/2010/main" val="0"/>
                      </a:ext>
                    </a:extLst>
                  </a:blip>
                  <a:srcRect/>
                  <a:stretch>
                    <a:fillRect/>
                  </a:stretch>
                </pic:blipFill>
                <pic:spPr bwMode="auto">
                  <a:xfrm>
                    <a:off x="0" y="0"/>
                    <a:ext cx="8182335" cy="12877800"/>
                  </a:xfrm>
                  <a:prstGeom prst="rect">
                    <a:avLst/>
                  </a:prstGeom>
                  <a:noFill/>
                  <a:ln>
                    <a:noFill/>
                  </a:ln>
                </pic:spPr>
              </pic:pic>
            </a:graphicData>
          </a:graphic>
          <wp14:sizeRelH relativeFrom="page">
            <wp14:pctWidth>0</wp14:pctWidth>
          </wp14:sizeRelH>
          <wp14:sizeRelV relativeFrom="page">
            <wp14:pctHeight>0</wp14:pctHeight>
          </wp14:sizeRelV>
        </wp:anchor>
      </w:drawing>
    </w:r>
  </w:p>
</w:hdr>
</file>

<file path=word/numbering.xml><?xml version="1.0" encoding="utf-8"?>
<w:numbering xmlns:wpc="http://schemas.microsoft.com/office/word/2010/wordprocessingCanvas" xmlns:cx="http://schemas.microsoft.com/office/drawing/2014/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abstractNum w:abstractNumId="0" w15:restartNumberingAfterBreak="0">
    <w:nsid w:val="F6BA5C25"/>
    <w:multiLevelType w:val="hybridMultilevel"/>
    <w:tmpl w:val="1585CD4D"/>
    <w:lvl w:ilvl="0" w:tplc="FFFFFFFF">
      <w:start w:val="1"/>
      <w:numFmt w:val="lowerLetter"/>
      <w:lvlText w:val=""/>
      <w:lvlJc w:val="left"/>
    </w:lvl>
    <w:lvl w:ilvl="1" w:tplc="FFFFFFFF">
      <w:numFmt w:val="decimal"/>
      <w:lvlText w:val=""/>
      <w:lvlJc w:val="left"/>
    </w:lvl>
    <w:lvl w:ilvl="2" w:tplc="FFFFFFFF">
      <w:numFmt w:val="decimal"/>
      <w:lvlText w:val=""/>
      <w:lvlJc w:val="left"/>
    </w:lvl>
    <w:lvl w:ilvl="3" w:tplc="FFFFFFFF">
      <w:numFmt w:val="decimal"/>
      <w:lvlText w:val=""/>
      <w:lvlJc w:val="left"/>
    </w:lvl>
    <w:lvl w:ilvl="4" w:tplc="FFFFFFFF">
      <w:numFmt w:val="decimal"/>
      <w:lvlText w:val=""/>
      <w:lvlJc w:val="left"/>
    </w:lvl>
    <w:lvl w:ilvl="5" w:tplc="FFFFFFFF">
      <w:numFmt w:val="decimal"/>
      <w:lvlText w:val=""/>
      <w:lvlJc w:val="left"/>
    </w:lvl>
    <w:lvl w:ilvl="6" w:tplc="FFFFFFFF">
      <w:numFmt w:val="decimal"/>
      <w:lvlText w:val=""/>
      <w:lvlJc w:val="left"/>
    </w:lvl>
    <w:lvl w:ilvl="7" w:tplc="FFFFFFFF">
      <w:numFmt w:val="decimal"/>
      <w:lvlText w:val=""/>
      <w:lvlJc w:val="left"/>
    </w:lvl>
    <w:lvl w:ilvl="8" w:tplc="FFFFFFFF">
      <w:numFmt w:val="decimal"/>
      <w:lvlText w:val=""/>
      <w:lvlJc w:val="left"/>
    </w:lvl>
  </w:abstractNum>
  <w:abstractNum w:abstractNumId="1" w15:restartNumberingAfterBreak="0">
    <w:nsid w:val="441D42C5"/>
    <w:multiLevelType w:val="hybridMultilevel"/>
    <w:tmpl w:val="44062DE8"/>
    <w:lvl w:ilvl="0" w:tplc="080A0001">
      <w:start w:val="1"/>
      <w:numFmt w:val="bullet"/>
      <w:lvlText w:val=""/>
      <w:lvlJc w:val="left"/>
      <w:pPr>
        <w:ind w:left="1429" w:hanging="360"/>
      </w:pPr>
      <w:rPr>
        <w:rFonts w:ascii="Symbol" w:hAnsi="Symbol" w:hint="default"/>
      </w:rPr>
    </w:lvl>
    <w:lvl w:ilvl="1" w:tplc="080A0003" w:tentative="1">
      <w:start w:val="1"/>
      <w:numFmt w:val="bullet"/>
      <w:lvlText w:val="o"/>
      <w:lvlJc w:val="left"/>
      <w:pPr>
        <w:ind w:left="2149" w:hanging="360"/>
      </w:pPr>
      <w:rPr>
        <w:rFonts w:ascii="Courier New" w:hAnsi="Courier New" w:cs="Courier New" w:hint="default"/>
      </w:rPr>
    </w:lvl>
    <w:lvl w:ilvl="2" w:tplc="080A0005" w:tentative="1">
      <w:start w:val="1"/>
      <w:numFmt w:val="bullet"/>
      <w:lvlText w:val=""/>
      <w:lvlJc w:val="left"/>
      <w:pPr>
        <w:ind w:left="2869" w:hanging="360"/>
      </w:pPr>
      <w:rPr>
        <w:rFonts w:ascii="Wingdings" w:hAnsi="Wingdings" w:hint="default"/>
      </w:rPr>
    </w:lvl>
    <w:lvl w:ilvl="3" w:tplc="080A0001" w:tentative="1">
      <w:start w:val="1"/>
      <w:numFmt w:val="bullet"/>
      <w:lvlText w:val=""/>
      <w:lvlJc w:val="left"/>
      <w:pPr>
        <w:ind w:left="3589" w:hanging="360"/>
      </w:pPr>
      <w:rPr>
        <w:rFonts w:ascii="Symbol" w:hAnsi="Symbol" w:hint="default"/>
      </w:rPr>
    </w:lvl>
    <w:lvl w:ilvl="4" w:tplc="080A0003" w:tentative="1">
      <w:start w:val="1"/>
      <w:numFmt w:val="bullet"/>
      <w:lvlText w:val="o"/>
      <w:lvlJc w:val="left"/>
      <w:pPr>
        <w:ind w:left="4309" w:hanging="360"/>
      </w:pPr>
      <w:rPr>
        <w:rFonts w:ascii="Courier New" w:hAnsi="Courier New" w:cs="Courier New" w:hint="default"/>
      </w:rPr>
    </w:lvl>
    <w:lvl w:ilvl="5" w:tplc="080A0005" w:tentative="1">
      <w:start w:val="1"/>
      <w:numFmt w:val="bullet"/>
      <w:lvlText w:val=""/>
      <w:lvlJc w:val="left"/>
      <w:pPr>
        <w:ind w:left="5029" w:hanging="360"/>
      </w:pPr>
      <w:rPr>
        <w:rFonts w:ascii="Wingdings" w:hAnsi="Wingdings" w:hint="default"/>
      </w:rPr>
    </w:lvl>
    <w:lvl w:ilvl="6" w:tplc="080A0001" w:tentative="1">
      <w:start w:val="1"/>
      <w:numFmt w:val="bullet"/>
      <w:lvlText w:val=""/>
      <w:lvlJc w:val="left"/>
      <w:pPr>
        <w:ind w:left="5749" w:hanging="360"/>
      </w:pPr>
      <w:rPr>
        <w:rFonts w:ascii="Symbol" w:hAnsi="Symbol" w:hint="default"/>
      </w:rPr>
    </w:lvl>
    <w:lvl w:ilvl="7" w:tplc="080A0003" w:tentative="1">
      <w:start w:val="1"/>
      <w:numFmt w:val="bullet"/>
      <w:lvlText w:val="o"/>
      <w:lvlJc w:val="left"/>
      <w:pPr>
        <w:ind w:left="6469" w:hanging="360"/>
      </w:pPr>
      <w:rPr>
        <w:rFonts w:ascii="Courier New" w:hAnsi="Courier New" w:cs="Courier New" w:hint="default"/>
      </w:rPr>
    </w:lvl>
    <w:lvl w:ilvl="8" w:tplc="080A0005" w:tentative="1">
      <w:start w:val="1"/>
      <w:numFmt w:val="bullet"/>
      <w:lvlText w:val=""/>
      <w:lvlJc w:val="left"/>
      <w:pPr>
        <w:ind w:left="7189" w:hanging="360"/>
      </w:pPr>
      <w:rPr>
        <w:rFonts w:ascii="Wingdings" w:hAnsi="Wingdings" w:hint="default"/>
      </w:rPr>
    </w:lvl>
  </w:abstractNum>
  <w:abstractNum w:abstractNumId="2" w15:restartNumberingAfterBreak="0">
    <w:nsid w:val="59473F55"/>
    <w:multiLevelType w:val="hybridMultilevel"/>
    <w:tmpl w:val="1876A97A"/>
    <w:lvl w:ilvl="0" w:tplc="080A0001">
      <w:start w:val="1"/>
      <w:numFmt w:val="bullet"/>
      <w:lvlText w:val=""/>
      <w:lvlJc w:val="left"/>
      <w:pPr>
        <w:ind w:left="1428" w:hanging="360"/>
      </w:pPr>
      <w:rPr>
        <w:rFonts w:ascii="Symbol" w:hAnsi="Symbol" w:hint="default"/>
      </w:rPr>
    </w:lvl>
    <w:lvl w:ilvl="1" w:tplc="080A0003" w:tentative="1">
      <w:start w:val="1"/>
      <w:numFmt w:val="bullet"/>
      <w:lvlText w:val="o"/>
      <w:lvlJc w:val="left"/>
      <w:pPr>
        <w:ind w:left="2148" w:hanging="360"/>
      </w:pPr>
      <w:rPr>
        <w:rFonts w:ascii="Courier New" w:hAnsi="Courier New" w:cs="Courier New" w:hint="default"/>
      </w:rPr>
    </w:lvl>
    <w:lvl w:ilvl="2" w:tplc="080A0005" w:tentative="1">
      <w:start w:val="1"/>
      <w:numFmt w:val="bullet"/>
      <w:lvlText w:val=""/>
      <w:lvlJc w:val="left"/>
      <w:pPr>
        <w:ind w:left="2868" w:hanging="360"/>
      </w:pPr>
      <w:rPr>
        <w:rFonts w:ascii="Wingdings" w:hAnsi="Wingdings" w:hint="default"/>
      </w:rPr>
    </w:lvl>
    <w:lvl w:ilvl="3" w:tplc="080A0001" w:tentative="1">
      <w:start w:val="1"/>
      <w:numFmt w:val="bullet"/>
      <w:lvlText w:val=""/>
      <w:lvlJc w:val="left"/>
      <w:pPr>
        <w:ind w:left="3588" w:hanging="360"/>
      </w:pPr>
      <w:rPr>
        <w:rFonts w:ascii="Symbol" w:hAnsi="Symbol" w:hint="default"/>
      </w:rPr>
    </w:lvl>
    <w:lvl w:ilvl="4" w:tplc="080A0003" w:tentative="1">
      <w:start w:val="1"/>
      <w:numFmt w:val="bullet"/>
      <w:lvlText w:val="o"/>
      <w:lvlJc w:val="left"/>
      <w:pPr>
        <w:ind w:left="4308" w:hanging="360"/>
      </w:pPr>
      <w:rPr>
        <w:rFonts w:ascii="Courier New" w:hAnsi="Courier New" w:cs="Courier New" w:hint="default"/>
      </w:rPr>
    </w:lvl>
    <w:lvl w:ilvl="5" w:tplc="080A0005" w:tentative="1">
      <w:start w:val="1"/>
      <w:numFmt w:val="bullet"/>
      <w:lvlText w:val=""/>
      <w:lvlJc w:val="left"/>
      <w:pPr>
        <w:ind w:left="5028" w:hanging="360"/>
      </w:pPr>
      <w:rPr>
        <w:rFonts w:ascii="Wingdings" w:hAnsi="Wingdings" w:hint="default"/>
      </w:rPr>
    </w:lvl>
    <w:lvl w:ilvl="6" w:tplc="080A0001" w:tentative="1">
      <w:start w:val="1"/>
      <w:numFmt w:val="bullet"/>
      <w:lvlText w:val=""/>
      <w:lvlJc w:val="left"/>
      <w:pPr>
        <w:ind w:left="5748" w:hanging="360"/>
      </w:pPr>
      <w:rPr>
        <w:rFonts w:ascii="Symbol" w:hAnsi="Symbol" w:hint="default"/>
      </w:rPr>
    </w:lvl>
    <w:lvl w:ilvl="7" w:tplc="080A0003" w:tentative="1">
      <w:start w:val="1"/>
      <w:numFmt w:val="bullet"/>
      <w:lvlText w:val="o"/>
      <w:lvlJc w:val="left"/>
      <w:pPr>
        <w:ind w:left="6468" w:hanging="360"/>
      </w:pPr>
      <w:rPr>
        <w:rFonts w:ascii="Courier New" w:hAnsi="Courier New" w:cs="Courier New" w:hint="default"/>
      </w:rPr>
    </w:lvl>
    <w:lvl w:ilvl="8" w:tplc="080A0005" w:tentative="1">
      <w:start w:val="1"/>
      <w:numFmt w:val="bullet"/>
      <w:lvlText w:val=""/>
      <w:lvlJc w:val="left"/>
      <w:pPr>
        <w:ind w:left="7188" w:hanging="360"/>
      </w:pPr>
      <w:rPr>
        <w:rFonts w:ascii="Wingdings" w:hAnsi="Wingdings" w:hint="default"/>
      </w:rPr>
    </w:lvl>
  </w:abstractNum>
  <w:abstractNum w:abstractNumId="3" w15:restartNumberingAfterBreak="0">
    <w:nsid w:val="6B4A678D"/>
    <w:multiLevelType w:val="hybridMultilevel"/>
    <w:tmpl w:val="029871D7"/>
    <w:lvl w:ilvl="0" w:tplc="FFFFFFFF">
      <w:start w:val="1"/>
      <w:numFmt w:val="lowerLetter"/>
      <w:lvlText w:val=""/>
      <w:lvlJc w:val="left"/>
    </w:lvl>
    <w:lvl w:ilvl="1" w:tplc="FFFFFFFF">
      <w:numFmt w:val="decimal"/>
      <w:lvlText w:val=""/>
      <w:lvlJc w:val="left"/>
    </w:lvl>
    <w:lvl w:ilvl="2" w:tplc="FFFFFFFF">
      <w:numFmt w:val="decimal"/>
      <w:lvlText w:val=""/>
      <w:lvlJc w:val="left"/>
    </w:lvl>
    <w:lvl w:ilvl="3" w:tplc="FFFFFFFF">
      <w:numFmt w:val="decimal"/>
      <w:lvlText w:val=""/>
      <w:lvlJc w:val="left"/>
    </w:lvl>
    <w:lvl w:ilvl="4" w:tplc="FFFFFFFF">
      <w:numFmt w:val="decimal"/>
      <w:lvlText w:val=""/>
      <w:lvlJc w:val="left"/>
    </w:lvl>
    <w:lvl w:ilvl="5" w:tplc="FFFFFFFF">
      <w:numFmt w:val="decimal"/>
      <w:lvlText w:val=""/>
      <w:lvlJc w:val="left"/>
    </w:lvl>
    <w:lvl w:ilvl="6" w:tplc="FFFFFFFF">
      <w:numFmt w:val="decimal"/>
      <w:lvlText w:val=""/>
      <w:lvlJc w:val="left"/>
    </w:lvl>
    <w:lvl w:ilvl="7" w:tplc="FFFFFFFF">
      <w:numFmt w:val="decimal"/>
      <w:lvlText w:val=""/>
      <w:lvlJc w:val="left"/>
    </w:lvl>
    <w:lvl w:ilvl="8" w:tplc="FFFFFFFF">
      <w:numFmt w:val="decimal"/>
      <w:lvlText w:val=""/>
      <w:lvlJc w:val="left"/>
    </w:lvl>
  </w:abstractNum>
  <w:num w:numId="1">
    <w:abstractNumId w:val="1"/>
  </w:num>
  <w:num w:numId="2">
    <w:abstractNumId w:val="2"/>
  </w:num>
  <w:num w:numId="3">
    <w:abstractNumId w:val="0"/>
  </w:num>
  <w:num w:numId="4">
    <w:abstractNumId w:val="3"/>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se="http://schemas.microsoft.com/office/word/2015/wordml/symex" xmlns:sl="http://schemas.openxmlformats.org/schemaLibrary/2006/main" mc:Ignorable="w14 w15 w16se">
  <w:zoom w:percent="100"/>
  <w:proofState w:spelling="clean" w:grammar="clean"/>
  <w:defaultTabStop w:val="708"/>
  <w:hyphenationZone w:val="425"/>
  <w:evenAndOddHeaders/>
  <w:characterSpacingControl w:val="doNotCompress"/>
  <w:footnotePr>
    <w:footnote w:id="-1"/>
    <w:footnote w:id="0"/>
  </w:footnotePr>
  <w:endnotePr>
    <w:endnote w:id="-1"/>
    <w:endnote w:id="0"/>
  </w:endnotePr>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
  <w:rsids>
    <w:rsidRoot w:val="00446245"/>
    <w:rsid w:val="000553E9"/>
    <w:rsid w:val="000A4D23"/>
    <w:rsid w:val="00302C75"/>
    <w:rsid w:val="00307833"/>
    <w:rsid w:val="003419FB"/>
    <w:rsid w:val="00347E82"/>
    <w:rsid w:val="00446245"/>
    <w:rsid w:val="00521ABD"/>
    <w:rsid w:val="005B62E9"/>
    <w:rsid w:val="00715710"/>
    <w:rsid w:val="007B7558"/>
    <w:rsid w:val="00922474"/>
    <w:rsid w:val="009801A8"/>
    <w:rsid w:val="00B7193B"/>
    <w:rsid w:val="00C427A6"/>
    <w:rsid w:val="00D15E01"/>
    <w:rsid w:val="00E55BD2"/>
    <w:rsid w:val="00E92DFB"/>
  </w:rsids>
  <m:mathPr>
    <m:mathFont m:val="Cambria Math"/>
    <m:brkBin m:val="before"/>
    <m:brkBinSub m:val="--"/>
    <m:smallFrac m:val="0"/>
    <m:dispDef/>
    <m:lMargin m:val="0"/>
    <m:rMargin m:val="0"/>
    <m:defJc m:val="centerGroup"/>
    <m:wrapIndent m:val="1440"/>
    <m:intLim m:val="subSup"/>
    <m:naryLim m:val="undOvr"/>
  </m:mathPr>
  <w:themeFontLang w:val="es-MX"/>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5:chartTrackingRefBased/>
  <w15:docId w15:val="{60A12858-AC15-4671-9910-9ECD5B6F1B96}"/>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se="http://schemas.microsoft.com/office/word/2015/wordml/symex" mc:Ignorable="w14 w15 w16se">
  <w:docDefaults>
    <w:rPrDefault>
      <w:rPr>
        <w:rFonts w:asciiTheme="minorHAnsi" w:eastAsiaTheme="minorHAnsi" w:hAnsiTheme="minorHAnsi" w:cstheme="minorBidi"/>
        <w:sz w:val="22"/>
        <w:szCs w:val="22"/>
        <w:lang w:val="es-MX" w:eastAsia="en-US" w:bidi="ar-SA"/>
      </w:rPr>
    </w:rPrDefault>
    <w:pPrDefault>
      <w:pPr>
        <w:spacing w:after="160" w:line="259" w:lineRule="auto"/>
      </w:pPr>
    </w:pPrDefault>
  </w:docDefaults>
  <w:latentStyles w:defLockedState="0" w:defUIPriority="99" w:defSemiHidden="0" w:defUnhideWhenUsed="0" w:defQFormat="0" w:count="371">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atentStyles>
  <w:style w:type="paragraph" w:default="1" w:styleId="Normal">
    <w:name w:val="Normal"/>
    <w:qFormat/>
    <w:rsid w:val="00446245"/>
    <w:pPr>
      <w:spacing w:after="200" w:line="276" w:lineRule="auto"/>
    </w:pPr>
    <w:rPr>
      <w:rFonts w:ascii="Calibri" w:eastAsia="Calibri" w:hAnsi="Calibri" w:cs="Times New Roman"/>
    </w:rPr>
  </w:style>
  <w:style w:type="character" w:default="1" w:styleId="Fuentedeprrafopredeter">
    <w:name w:val="Default Paragraph Font"/>
    <w:uiPriority w:val="1"/>
    <w:semiHidden/>
    <w:unhideWhenUsed/>
  </w:style>
  <w:style w:type="table" w:default="1" w:styleId="Tablanormal">
    <w:name w:val="Normal Table"/>
    <w:uiPriority w:val="99"/>
    <w:semiHidden/>
    <w:unhideWhenUsed/>
    <w:tblPr>
      <w:tblInd w:w="0" w:type="dxa"/>
      <w:tblCellMar>
        <w:top w:w="0" w:type="dxa"/>
        <w:left w:w="108" w:type="dxa"/>
        <w:bottom w:w="0" w:type="dxa"/>
        <w:right w:w="108" w:type="dxa"/>
      </w:tblCellMar>
    </w:tblPr>
  </w:style>
  <w:style w:type="numbering" w:default="1" w:styleId="Sinlista">
    <w:name w:val="No List"/>
    <w:uiPriority w:val="99"/>
    <w:semiHidden/>
    <w:unhideWhenUsed/>
  </w:style>
  <w:style w:type="paragraph" w:styleId="Encabezado">
    <w:name w:val="header"/>
    <w:basedOn w:val="Normal"/>
    <w:link w:val="EncabezadoCar"/>
    <w:uiPriority w:val="99"/>
    <w:unhideWhenUsed/>
    <w:rsid w:val="00446245"/>
    <w:pPr>
      <w:tabs>
        <w:tab w:val="center" w:pos="4252"/>
        <w:tab w:val="right" w:pos="8504"/>
      </w:tabs>
      <w:spacing w:after="0" w:line="240" w:lineRule="auto"/>
    </w:pPr>
  </w:style>
  <w:style w:type="character" w:customStyle="1" w:styleId="EncabezadoCar">
    <w:name w:val="Encabezado Car"/>
    <w:basedOn w:val="Fuentedeprrafopredeter"/>
    <w:link w:val="Encabezado"/>
    <w:uiPriority w:val="99"/>
    <w:rsid w:val="00446245"/>
    <w:rPr>
      <w:rFonts w:ascii="Calibri" w:eastAsia="Calibri" w:hAnsi="Calibri" w:cs="Times New Roman"/>
    </w:rPr>
  </w:style>
  <w:style w:type="paragraph" w:customStyle="1" w:styleId="corte1datos">
    <w:name w:val="corte1 datos"/>
    <w:basedOn w:val="Normal"/>
    <w:link w:val="corte1datosCar"/>
    <w:qFormat/>
    <w:rsid w:val="00446245"/>
    <w:pPr>
      <w:spacing w:after="0" w:line="240" w:lineRule="auto"/>
      <w:ind w:left="2552"/>
    </w:pPr>
    <w:rPr>
      <w:rFonts w:ascii="Arial" w:eastAsia="Times New Roman" w:hAnsi="Arial"/>
      <w:b/>
      <w:bCs/>
      <w:caps/>
      <w:sz w:val="30"/>
      <w:szCs w:val="30"/>
      <w:lang w:eastAsia="es-MX"/>
    </w:rPr>
  </w:style>
  <w:style w:type="paragraph" w:customStyle="1" w:styleId="corte4fondo">
    <w:name w:val="corte4 fondo"/>
    <w:basedOn w:val="Normal"/>
    <w:link w:val="corte4fondoCar1"/>
    <w:qFormat/>
    <w:rsid w:val="00446245"/>
    <w:pPr>
      <w:spacing w:after="0" w:line="360" w:lineRule="auto"/>
      <w:ind w:firstLine="709"/>
      <w:jc w:val="both"/>
    </w:pPr>
    <w:rPr>
      <w:rFonts w:ascii="Arial" w:eastAsia="Times New Roman" w:hAnsi="Arial"/>
      <w:sz w:val="30"/>
      <w:szCs w:val="30"/>
      <w:lang w:eastAsia="es-MX"/>
    </w:rPr>
  </w:style>
  <w:style w:type="character" w:customStyle="1" w:styleId="corte1datosCar">
    <w:name w:val="corte1 datos Car"/>
    <w:link w:val="corte1datos"/>
    <w:rsid w:val="00446245"/>
    <w:rPr>
      <w:rFonts w:ascii="Arial" w:eastAsia="Times New Roman" w:hAnsi="Arial" w:cs="Times New Roman"/>
      <w:b/>
      <w:bCs/>
      <w:caps/>
      <w:sz w:val="30"/>
      <w:szCs w:val="30"/>
      <w:lang w:eastAsia="es-MX"/>
    </w:rPr>
  </w:style>
  <w:style w:type="paragraph" w:customStyle="1" w:styleId="corte2ponente">
    <w:name w:val="corte2 ponente"/>
    <w:basedOn w:val="Normal"/>
    <w:link w:val="corte2ponenteCar"/>
    <w:uiPriority w:val="99"/>
    <w:qFormat/>
    <w:rsid w:val="00446245"/>
    <w:pPr>
      <w:spacing w:after="0" w:line="240" w:lineRule="auto"/>
    </w:pPr>
    <w:rPr>
      <w:rFonts w:ascii="Arial" w:eastAsia="Times New Roman" w:hAnsi="Arial"/>
      <w:b/>
      <w:bCs/>
      <w:caps/>
      <w:sz w:val="30"/>
      <w:szCs w:val="30"/>
      <w:lang w:eastAsia="es-MX"/>
    </w:rPr>
  </w:style>
  <w:style w:type="character" w:customStyle="1" w:styleId="corte2ponenteCar">
    <w:name w:val="corte2 ponente Car"/>
    <w:link w:val="corte2ponente"/>
    <w:uiPriority w:val="99"/>
    <w:rsid w:val="00446245"/>
    <w:rPr>
      <w:rFonts w:ascii="Arial" w:eastAsia="Times New Roman" w:hAnsi="Arial" w:cs="Times New Roman"/>
      <w:b/>
      <w:bCs/>
      <w:caps/>
      <w:sz w:val="30"/>
      <w:szCs w:val="30"/>
      <w:lang w:eastAsia="es-MX"/>
    </w:rPr>
  </w:style>
  <w:style w:type="character" w:customStyle="1" w:styleId="corte4fondoCar1">
    <w:name w:val="corte4 fondo Car1"/>
    <w:link w:val="corte4fondo"/>
    <w:rsid w:val="00446245"/>
    <w:rPr>
      <w:rFonts w:ascii="Arial" w:eastAsia="Times New Roman" w:hAnsi="Arial" w:cs="Times New Roman"/>
      <w:sz w:val="30"/>
      <w:szCs w:val="30"/>
      <w:lang w:eastAsia="es-MX"/>
    </w:rPr>
  </w:style>
  <w:style w:type="paragraph" w:customStyle="1" w:styleId="Default">
    <w:name w:val="Default"/>
    <w:basedOn w:val="Normal"/>
    <w:qFormat/>
    <w:rsid w:val="00446245"/>
    <w:pPr>
      <w:spacing w:after="0" w:line="240" w:lineRule="auto"/>
    </w:pPr>
    <w:rPr>
      <w:rFonts w:ascii="Arial" w:eastAsiaTheme="minorEastAsia" w:hAnsi="Arial" w:cs="Arial"/>
      <w:color w:val="000000" w:themeColor="text1"/>
      <w:sz w:val="24"/>
      <w:szCs w:val="24"/>
    </w:rPr>
  </w:style>
  <w:style w:type="paragraph" w:styleId="Ttulo">
    <w:name w:val="Title"/>
    <w:basedOn w:val="Normal"/>
    <w:next w:val="Normal"/>
    <w:link w:val="TtuloCar"/>
    <w:uiPriority w:val="10"/>
    <w:qFormat/>
    <w:rsid w:val="00446245"/>
    <w:pPr>
      <w:spacing w:before="240" w:after="60"/>
      <w:jc w:val="center"/>
      <w:outlineLvl w:val="0"/>
    </w:pPr>
    <w:rPr>
      <w:rFonts w:ascii="Cambria" w:eastAsia="Times New Roman" w:hAnsi="Cambria"/>
      <w:b/>
      <w:bCs/>
      <w:kern w:val="28"/>
      <w:sz w:val="32"/>
      <w:szCs w:val="32"/>
    </w:rPr>
  </w:style>
  <w:style w:type="character" w:customStyle="1" w:styleId="TtuloCar">
    <w:name w:val="Título Car"/>
    <w:basedOn w:val="Fuentedeprrafopredeter"/>
    <w:link w:val="Ttulo"/>
    <w:uiPriority w:val="10"/>
    <w:rsid w:val="00446245"/>
    <w:rPr>
      <w:rFonts w:ascii="Cambria" w:eastAsia="Times New Roman" w:hAnsi="Cambria" w:cs="Times New Roman"/>
      <w:b/>
      <w:bCs/>
      <w:kern w:val="28"/>
      <w:sz w:val="32"/>
      <w:szCs w:val="32"/>
    </w:rPr>
  </w:style>
  <w:style w:type="paragraph" w:styleId="Prrafodelista">
    <w:name w:val="List Paragraph"/>
    <w:aliases w:val="lp1,List Paragraph1,Lista de nivel 1,4 Párrafo de lista,Figuras,Dot pt,No Spacing1,List Paragraph Char Char Char,Indicator Text,Numbered Para 1,DH1,Listas,Light Grid - Accent 31,Colorful List - Accent 11,Bullet 1,F5 List Paragraph"/>
    <w:basedOn w:val="Normal"/>
    <w:link w:val="PrrafodelistaCar"/>
    <w:uiPriority w:val="34"/>
    <w:qFormat/>
    <w:rsid w:val="00446245"/>
    <w:pPr>
      <w:spacing w:after="160" w:line="259" w:lineRule="auto"/>
      <w:ind w:left="720"/>
      <w:contextualSpacing/>
    </w:pPr>
    <w:rPr>
      <w:rFonts w:asciiTheme="minorHAnsi" w:eastAsiaTheme="minorHAnsi" w:hAnsiTheme="minorHAnsi" w:cstheme="minorBidi"/>
    </w:rPr>
  </w:style>
  <w:style w:type="character" w:customStyle="1" w:styleId="PrrafodelistaCar">
    <w:name w:val="Párrafo de lista Car"/>
    <w:aliases w:val="lp1 Car,List Paragraph1 Car,Lista de nivel 1 Car,4 Párrafo de lista Car,Figuras Car,Dot pt Car,No Spacing1 Car,List Paragraph Char Char Char Car,Indicator Text Car,Numbered Para 1 Car,DH1 Car,Listas Car,Light Grid - Accent 31 Car"/>
    <w:basedOn w:val="Fuentedeprrafopredeter"/>
    <w:link w:val="Prrafodelista"/>
    <w:uiPriority w:val="34"/>
    <w:qFormat/>
    <w:rsid w:val="00446245"/>
  </w:style>
  <w:style w:type="paragraph" w:styleId="Sinespaciado">
    <w:name w:val="No Spacing"/>
    <w:uiPriority w:val="1"/>
    <w:qFormat/>
    <w:rsid w:val="00446245"/>
    <w:pPr>
      <w:spacing w:after="0" w:line="240" w:lineRule="auto"/>
    </w:pPr>
  </w:style>
  <w:style w:type="table" w:styleId="Tablaconcuadrcula">
    <w:name w:val="Table Grid"/>
    <w:basedOn w:val="Tablanormal"/>
    <w:uiPriority w:val="39"/>
    <w:rsid w:val="00446245"/>
    <w:pPr>
      <w:spacing w:after="0" w:line="240" w:lineRule="auto"/>
    </w:p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character" w:styleId="Hipervnculo">
    <w:name w:val="Hyperlink"/>
    <w:basedOn w:val="Fuentedeprrafopredeter"/>
    <w:uiPriority w:val="99"/>
    <w:unhideWhenUsed/>
    <w:rsid w:val="000A4D23"/>
    <w:rPr>
      <w:color w:val="0563C1" w:themeColor="hyperlink"/>
      <w:u w:val="single"/>
    </w:rPr>
  </w:style>
  <w:style w:type="character" w:styleId="Hipervnculovisitado">
    <w:name w:val="FollowedHyperlink"/>
    <w:basedOn w:val="Fuentedeprrafopredeter"/>
    <w:uiPriority w:val="99"/>
    <w:semiHidden/>
    <w:unhideWhenUsed/>
    <w:rsid w:val="000A4D23"/>
    <w:rPr>
      <w:color w:val="954F72" w:themeColor="followedHyperlink"/>
      <w:u w:val="single"/>
    </w:rPr>
  </w:style>
  <w:style w:type="paragraph" w:styleId="Piedepgina">
    <w:name w:val="footer"/>
    <w:basedOn w:val="Normal"/>
    <w:link w:val="PiedepginaCar"/>
    <w:uiPriority w:val="99"/>
    <w:unhideWhenUsed/>
    <w:rsid w:val="009801A8"/>
    <w:pPr>
      <w:tabs>
        <w:tab w:val="center" w:pos="4419"/>
        <w:tab w:val="right" w:pos="8838"/>
      </w:tabs>
      <w:spacing w:after="0" w:line="240" w:lineRule="auto"/>
    </w:pPr>
  </w:style>
  <w:style w:type="character" w:customStyle="1" w:styleId="PiedepginaCar">
    <w:name w:val="Pie de página Car"/>
    <w:basedOn w:val="Fuentedeprrafopredeter"/>
    <w:link w:val="Piedepgina"/>
    <w:uiPriority w:val="99"/>
    <w:rsid w:val="009801A8"/>
    <w:rPr>
      <w:rFonts w:ascii="Calibri" w:eastAsia="Calibri" w:hAnsi="Calibri" w:cs="Times New Roman"/>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se="http://schemas.microsoft.com/office/word/2015/wordml/symex" mc:Ignorable="w14 w15 w16se">
  <w:divs>
    <w:div w:id="270280871">
      <w:bodyDiv w:val="1"/>
      <w:marLeft w:val="0"/>
      <w:marRight w:val="0"/>
      <w:marTop w:val="0"/>
      <w:marBottom w:val="0"/>
      <w:divBdr>
        <w:top w:val="none" w:sz="0" w:space="0" w:color="auto"/>
        <w:left w:val="none" w:sz="0" w:space="0" w:color="auto"/>
        <w:bottom w:val="none" w:sz="0" w:space="0" w:color="auto"/>
        <w:right w:val="none" w:sz="0" w:space="0" w:color="auto"/>
      </w:divBdr>
    </w:div>
    <w:div w:id="588806394">
      <w:bodyDiv w:val="1"/>
      <w:marLeft w:val="0"/>
      <w:marRight w:val="0"/>
      <w:marTop w:val="0"/>
      <w:marBottom w:val="0"/>
      <w:divBdr>
        <w:top w:val="none" w:sz="0" w:space="0" w:color="auto"/>
        <w:left w:val="none" w:sz="0" w:space="0" w:color="auto"/>
        <w:bottom w:val="none" w:sz="0" w:space="0" w:color="auto"/>
        <w:right w:val="none" w:sz="0" w:space="0" w:color="auto"/>
      </w:divBdr>
    </w:div>
    <w:div w:id="1294868925">
      <w:bodyDiv w:val="1"/>
      <w:marLeft w:val="0"/>
      <w:marRight w:val="0"/>
      <w:marTop w:val="0"/>
      <w:marBottom w:val="0"/>
      <w:divBdr>
        <w:top w:val="none" w:sz="0" w:space="0" w:color="auto"/>
        <w:left w:val="none" w:sz="0" w:space="0" w:color="auto"/>
        <w:bottom w:val="none" w:sz="0" w:space="0" w:color="auto"/>
        <w:right w:val="none" w:sz="0" w:space="0" w:color="auto"/>
      </w:divBdr>
    </w:div>
  </w:divs>
  <w:optimizeForBrowser/>
  <w:allowPNG/>
</w:webSettings>
</file>

<file path=word/_rels/document.xml.rels><?xml version="1.0" encoding="UTF-8" standalone="yes"?>
<Relationships xmlns="http://schemas.openxmlformats.org/package/2006/relationships"><Relationship Id="rId8" Type="http://schemas.openxmlformats.org/officeDocument/2006/relationships/hyperlink" Target="http://www.cegaipslp.org.mx/webcegaip2024.nsf/nombre_de_la_vista/919F628CFDAEDEA706258AD6005E4823/$File/LTAIPSLP84XXIA+FEBRERO.xlsx" TargetMode="External"/><Relationship Id="rId13" Type="http://schemas.openxmlformats.org/officeDocument/2006/relationships/image" Target="media/image1.png"/><Relationship Id="rId3" Type="http://schemas.openxmlformats.org/officeDocument/2006/relationships/settings" Target="settings.xml"/><Relationship Id="rId7" Type="http://schemas.openxmlformats.org/officeDocument/2006/relationships/hyperlink" Target="http://www.cegaipslp.org.mx/webcegaip2024.nsf/nombre_de_la_vista/71DC25D5CE2D093F06258ABB005BC2D4/$File/LTAIPSLP84XXIA+ENERO.xlsx" TargetMode="External"/><Relationship Id="rId12" Type="http://schemas.openxmlformats.org/officeDocument/2006/relationships/hyperlink" Target="http://www.cegaipslp.org.mx/webcegaip2024.nsf/nombre_de_la_vista/7EF784E870382E8B06258AF60057E654/$File/LTAIPSLP84XXIA+MARZO.xlsx" TargetMode="External"/><Relationship Id="rId17" Type="http://schemas.openxmlformats.org/officeDocument/2006/relationships/theme" Target="theme/theme1.xml"/><Relationship Id="rId2" Type="http://schemas.openxmlformats.org/officeDocument/2006/relationships/styles" Target="styles.xml"/><Relationship Id="rId16" Type="http://schemas.openxmlformats.org/officeDocument/2006/relationships/fontTable" Target="fontTable.xml"/><Relationship Id="rId1" Type="http://schemas.openxmlformats.org/officeDocument/2006/relationships/numbering" Target="numbering.xml"/><Relationship Id="rId6" Type="http://schemas.openxmlformats.org/officeDocument/2006/relationships/endnotes" Target="endnotes.xml"/><Relationship Id="rId11" Type="http://schemas.openxmlformats.org/officeDocument/2006/relationships/hyperlink" Target="http://www.cegaipslp.org.mx/webcegaip2024.nsf/nombre_de_la_vista/919F628CFDAEDEA706258AD6005E4823/$File/LTAIPSLP84XXIA+FEBRERO.xlsx" TargetMode="External"/><Relationship Id="rId5" Type="http://schemas.openxmlformats.org/officeDocument/2006/relationships/footnotes" Target="footnotes.xml"/><Relationship Id="rId15" Type="http://schemas.openxmlformats.org/officeDocument/2006/relationships/header" Target="header1.xml"/><Relationship Id="rId10" Type="http://schemas.openxmlformats.org/officeDocument/2006/relationships/hyperlink" Target="http://www.cegaipslp.org.mx/webcegaip2024.nsf/nombre_de_la_vista/71DC25D5CE2D093F06258ABB005BC2D4/$File/LTAIPSLP84XXIA+ENERO.xlsx" TargetMode="External"/><Relationship Id="rId4" Type="http://schemas.openxmlformats.org/officeDocument/2006/relationships/webSettings" Target="webSettings.xml"/><Relationship Id="rId9" Type="http://schemas.openxmlformats.org/officeDocument/2006/relationships/hyperlink" Target="http://www.cegaipslp.org.mx/webcegaip2024.nsf/nombre_de_la_vista/7EF784E870382E8B06258AF60057E654/$File/LTAIPSLP84XXIA+MARZO.xlsx" TargetMode="External"/><Relationship Id="rId14" Type="http://schemas.openxmlformats.org/officeDocument/2006/relationships/image" Target="media/image2.png"/></Relationships>
</file>

<file path=word/_rels/header1.xml.rels><?xml version="1.0" encoding="UTF-8" standalone="yes"?>
<Relationships xmlns="http://schemas.openxmlformats.org/package/2006/relationships"><Relationship Id="rId1" Type="http://schemas.openxmlformats.org/officeDocument/2006/relationships/image" Target="media/image3.jpeg"/></Relationships>
</file>

<file path=word/theme/theme1.xml><?xml version="1.0" encoding="utf-8"?>
<a:theme xmlns:a="http://schemas.openxmlformats.org/drawingml/2006/main" name="Tema de Office">
  <a:themeElements>
    <a:clrScheme name="Office">
      <a:dk1>
        <a:sysClr val="windowText" lastClr="000000"/>
      </a:dk1>
      <a:lt1>
        <a:sysClr val="window" lastClr="FFFFFF"/>
      </a:lt1>
      <a:dk2>
        <a:srgbClr val="44546A"/>
      </a:dk2>
      <a:lt2>
        <a:srgbClr val="E7E6E6"/>
      </a:lt2>
      <a:accent1>
        <a:srgbClr val="4472C4"/>
      </a:accent1>
      <a:accent2>
        <a:srgbClr val="ED7D31"/>
      </a:accent2>
      <a:accent3>
        <a:srgbClr val="A5A5A5"/>
      </a:accent3>
      <a:accent4>
        <a:srgbClr val="FFC000"/>
      </a:accent4>
      <a:accent5>
        <a:srgbClr val="5B9BD5"/>
      </a:accent5>
      <a:accent6>
        <a:srgbClr val="70AD47"/>
      </a:accent6>
      <a:hlink>
        <a:srgbClr val="0563C1"/>
      </a:hlink>
      <a:folHlink>
        <a:srgbClr val="954F72"/>
      </a:folHlink>
    </a:clrScheme>
    <a:fontScheme name="Office">
      <a:majorFont>
        <a:latin typeface="Calibri Light" panose="020F030202020403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ajorFont>
      <a:minorFont>
        <a:latin typeface="Calibri" panose="020F0502020204030204"/>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docProps/app.xml><?xml version="1.0" encoding="utf-8"?>
<Properties xmlns="http://schemas.openxmlformats.org/officeDocument/2006/extended-properties" xmlns:vt="http://schemas.openxmlformats.org/officeDocument/2006/docPropsVTypes">
  <Template>Normal</Template>
  <TotalTime>141</TotalTime>
  <Pages>11</Pages>
  <Words>4433</Words>
  <Characters>24382</Characters>
  <Application>Microsoft Office Word</Application>
  <DocSecurity>0</DocSecurity>
  <Lines>203</Lines>
  <Paragraphs>57</Paragraphs>
  <ScaleCrop>false</ScaleCrop>
  <HeadingPairs>
    <vt:vector size="2" baseType="variant">
      <vt:variant>
        <vt:lpstr>Título</vt:lpstr>
      </vt:variant>
      <vt:variant>
        <vt:i4>1</vt:i4>
      </vt:variant>
    </vt:vector>
  </HeadingPairs>
  <TitlesOfParts>
    <vt:vector size="1" baseType="lpstr">
      <vt:lpstr/>
    </vt:vector>
  </TitlesOfParts>
  <Company/>
  <LinksUpToDate>false</LinksUpToDate>
  <CharactersWithSpaces>28758</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Usuario</dc:creator>
  <cp:keywords/>
  <dc:description/>
  <cp:lastModifiedBy>cegaip</cp:lastModifiedBy>
  <cp:revision>5</cp:revision>
  <dcterms:created xsi:type="dcterms:W3CDTF">2024-06-25T17:06:00Z</dcterms:created>
  <dcterms:modified xsi:type="dcterms:W3CDTF">2024-07-01T17:09:00Z</dcterms:modified>
</cp:coreProperties>
</file>