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FA757" w14:textId="6B7993CC" w:rsidR="00217F96" w:rsidRDefault="00217F96">
      <w:r>
        <w:t xml:space="preserve">REQUISITOS </w:t>
      </w:r>
    </w:p>
    <w:p w14:paraId="3227D99E" w14:textId="69B2B04A" w:rsidR="00217F96" w:rsidRDefault="00217F96">
      <w:r>
        <w:t xml:space="preserve">SOLICITUD FIRMADA POR BENEFICIARIO, JUEZ AUXILIAR, PRSIDENTA DEL SUB COMITÉ, COPIA DE INE. </w:t>
      </w:r>
    </w:p>
    <w:sectPr w:rsidR="00217F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F96"/>
    <w:rsid w:val="0021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C6C5"/>
  <w15:chartTrackingRefBased/>
  <w15:docId w15:val="{517A5E10-C9EF-42DB-A48A-9E4769AF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rutas y choferes</dc:creator>
  <cp:keywords/>
  <dc:description/>
  <cp:lastModifiedBy>rutas y choferes</cp:lastModifiedBy>
  <cp:revision>1</cp:revision>
  <dcterms:created xsi:type="dcterms:W3CDTF">2025-03-02T15:50:00Z</dcterms:created>
  <dcterms:modified xsi:type="dcterms:W3CDTF">2025-03-02T15:52:00Z</dcterms:modified>
</cp:coreProperties>
</file>