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5D2F" w:rsidRPr="000976B3" w:rsidRDefault="00FA5D2F" w:rsidP="00FA5D2F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0976B3">
        <w:rPr>
          <w:rFonts w:ascii="Arial" w:hAnsi="Arial" w:cs="Arial"/>
          <w:b/>
          <w:sz w:val="24"/>
          <w:szCs w:val="24"/>
        </w:rPr>
        <w:t>DE LAS FACULTADES Y OBLIGACIONES DE</w:t>
      </w:r>
      <w:r>
        <w:rPr>
          <w:rFonts w:ascii="Arial" w:hAnsi="Arial" w:cs="Arial"/>
          <w:b/>
          <w:sz w:val="24"/>
          <w:szCs w:val="24"/>
        </w:rPr>
        <w:t xml:space="preserve">L </w:t>
      </w:r>
      <w:r w:rsidR="00232A4C">
        <w:rPr>
          <w:rFonts w:ascii="Arial" w:hAnsi="Arial" w:cs="Arial"/>
          <w:b/>
          <w:sz w:val="24"/>
          <w:szCs w:val="24"/>
        </w:rPr>
        <w:t>CONTRALOR INTERNO</w:t>
      </w:r>
    </w:p>
    <w:p w:rsidR="00FA5D2F" w:rsidRDefault="00FA5D2F" w:rsidP="00FA5D2F">
      <w:pPr>
        <w:pStyle w:val="Sinespaciad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REGLAMENTO DE LA ADMINISTRACIÓN PÚBLICA MUNICIPAL</w:t>
      </w:r>
    </w:p>
    <w:p w:rsidR="00FA5D2F" w:rsidRDefault="00FA5D2F" w:rsidP="00FA5D2F">
      <w:pPr>
        <w:pStyle w:val="Sinespaciad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PUBLICADO EN EL P</w:t>
      </w:r>
      <w:r w:rsidR="00782A2D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RIODICO OFICIAL, MARTES 09 DE ENERO DE 2024</w:t>
      </w:r>
    </w:p>
    <w:p w:rsidR="00FA5D2F" w:rsidRPr="004373FC" w:rsidRDefault="00FA5D2F" w:rsidP="00FA5D2F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:rsidR="00FA5D2F" w:rsidRPr="004373FC" w:rsidRDefault="00FA5D2F" w:rsidP="00FA5D2F">
      <w:pPr>
        <w:pStyle w:val="Sinespaciado"/>
        <w:jc w:val="center"/>
        <w:rPr>
          <w:rFonts w:ascii="Arial" w:hAnsi="Arial" w:cs="Arial"/>
          <w:bCs/>
          <w:color w:val="000000"/>
          <w:sz w:val="24"/>
          <w:szCs w:val="24"/>
        </w:rPr>
      </w:pPr>
      <w:r w:rsidRPr="004373FC">
        <w:rPr>
          <w:rFonts w:ascii="Arial" w:hAnsi="Arial" w:cs="Arial"/>
          <w:bCs/>
          <w:color w:val="000000"/>
          <w:sz w:val="24"/>
          <w:szCs w:val="24"/>
        </w:rPr>
        <w:t>TÍTULO TERCERO</w:t>
      </w:r>
    </w:p>
    <w:p w:rsidR="00FA5D2F" w:rsidRPr="004373FC" w:rsidRDefault="00FA5D2F" w:rsidP="00FA5D2F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4373FC">
        <w:rPr>
          <w:rFonts w:ascii="Arial" w:hAnsi="Arial" w:cs="Arial"/>
          <w:bCs/>
          <w:color w:val="000000"/>
          <w:sz w:val="24"/>
          <w:szCs w:val="24"/>
        </w:rPr>
        <w:t>DE LAS OBLIGACIONES Y FACULTADES DE LOS INTEGRANTES DEL AYUNTAMIENTO.</w:t>
      </w:r>
    </w:p>
    <w:p w:rsidR="001E67C9" w:rsidRPr="00FA5D2F" w:rsidRDefault="001E67C9" w:rsidP="00FA5D2F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FA5D2F" w:rsidRPr="00FA5D2F" w:rsidRDefault="006A7B0E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CAPÍTULO SEXT</w:t>
      </w:r>
      <w:r w:rsidR="00FA5D2F" w:rsidRPr="00FA5D2F">
        <w:rPr>
          <w:rFonts w:ascii="Arial" w:hAnsi="Arial" w:cs="Arial"/>
          <w:b/>
          <w:bCs/>
          <w:color w:val="000000"/>
          <w:sz w:val="24"/>
          <w:szCs w:val="24"/>
        </w:rPr>
        <w:t>O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 xml:space="preserve">ARTICULO 101. </w:t>
      </w:r>
      <w:r w:rsidRPr="00FA5D2F">
        <w:rPr>
          <w:rFonts w:ascii="Arial" w:hAnsi="Arial" w:cs="Arial"/>
          <w:color w:val="000000"/>
          <w:sz w:val="24"/>
          <w:szCs w:val="24"/>
        </w:rPr>
        <w:t>Además de los servidores públicos arriba mencionados, el Presidente Municipal propondrá al Cabildo el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nombramiento de un Contralor Interno, el cual ajustará su actuación a lo señalado por la Ley Orgánica y tendrá además las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siguientes obligaciones y facultades. 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B05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383638"/>
          <w:sz w:val="24"/>
          <w:szCs w:val="24"/>
        </w:rPr>
        <w:t>I.</w:t>
      </w:r>
      <w:r w:rsidRPr="00FA5D2F">
        <w:rPr>
          <w:rFonts w:ascii="Arial" w:hAnsi="Arial" w:cs="Arial"/>
          <w:color w:val="383638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Vigilar y verificar la correcta administración, captación, manejo, aplicación de los recursos </w:t>
      </w:r>
      <w:r>
        <w:rPr>
          <w:rFonts w:ascii="Arial" w:hAnsi="Arial" w:cs="Arial"/>
          <w:color w:val="000000"/>
          <w:sz w:val="24"/>
          <w:szCs w:val="24"/>
        </w:rPr>
        <w:t>financieros, económicos y mater</w:t>
      </w:r>
      <w:r w:rsidRPr="00FA5D2F">
        <w:rPr>
          <w:rFonts w:ascii="Arial" w:hAnsi="Arial" w:cs="Arial"/>
          <w:color w:val="000000"/>
          <w:sz w:val="24"/>
          <w:szCs w:val="24"/>
        </w:rPr>
        <w:t>iales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de la Administración Pública Municipal.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II.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Vigilar que el ejercicio de las funciones de las direcciones de la Administración Pública Municipal se lleve a cabo con estricto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apego a la legislación vigente.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III.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Colaborar con la Secretaría General, en la planeación, programación y organización del sistema de control y evaluación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municipal.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IV.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Fiscalizar el ingreso y ejercicio del gasto público municipal.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V.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Vigilar que los recursos y aportaciones federales y estatales, asignados al municipio, se apliquen en los términos estipulados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en las leyes, reglamentos y convenios respectivos.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VI.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Coordinarse con la Contraloría del Gobierno del Estado, y la Auditoria Superior del Estado, para el cumplimiento de sus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funciones.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VII.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Establecer la calendarización y las bases generales reglamentarias para la realización de auditorías e inspecciones internas.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VIII.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Participar en la entrega recepción de las direcciones de la Administración Pública Municipal, conjuntamente con el Síndico y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el Oficial Mayor.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IX.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Dictaminar los estados financieros de la Tesorería Municipal y verificar que los informes sean remitidos en tiempo y forma a la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Auditoria Superior del Estado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Participar en la elaboración y actualización de los inventarios generales de bienes muebles e inmuebles propiedad del Ayuntamiento.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Apoyar al Presidente Municipal en la substanciación de los procedimientos administrativ</w:t>
      </w:r>
      <w:r>
        <w:rPr>
          <w:rFonts w:ascii="Arial" w:hAnsi="Arial" w:cs="Arial"/>
          <w:color w:val="000000"/>
          <w:sz w:val="24"/>
          <w:szCs w:val="24"/>
        </w:rPr>
        <w:t>os disciplinarios y resarcitori</w:t>
      </w:r>
      <w:r w:rsidRPr="00FA5D2F">
        <w:rPr>
          <w:rFonts w:ascii="Arial" w:hAnsi="Arial" w:cs="Arial"/>
          <w:color w:val="000000"/>
          <w:sz w:val="24"/>
          <w:szCs w:val="24"/>
        </w:rPr>
        <w:t>os,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determinando la existencia o no de responsabilidades administrativas, por incumplimiento de las obligaciones de los servidores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públicos municipales no sujetos a responsabilidad por parte del Congreso del Estado.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XII.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Aplicar sanciones disciplinarias por acuerdo de Cabildo.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A5D2F">
        <w:rPr>
          <w:rFonts w:ascii="Arial" w:hAnsi="Arial" w:cs="Arial"/>
          <w:color w:val="000000"/>
          <w:sz w:val="24"/>
          <w:szCs w:val="24"/>
        </w:rPr>
        <w:lastRenderedPageBreak/>
        <w:t xml:space="preserve"> 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XIII.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Informar oportunamente a los servidores públicos municipales acerca de la obligación de manifestar sus bienes, verificando que tal declaración se presente en los términos de ley. 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XIV.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Vigilar el cumplimiento de las normas y disposiciones sobre el registro, contabilidad, contratación y pago de personal,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contratación de servicios, obra pública adquisiciones, enajenaciones, arrendamientos, usos y conservación del patrimonio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municipal.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XV.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Participar en conjunto con la Secretaría General acerca de la designación de Auditores externos para la práctica de revisiones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a las diversas dependencias de la Administración Pública Municipal y en normar la actuación de los mismos;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XVI.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Proponer al Presidente Municipal las normas técnicas que considere necesarias para regular el funcionamiento de los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instrumentos y procedimientos de control de la Administración Pública Municipal.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XVII.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Realizar, en conjunto o a solicitud del Síndico Municipal, la Comisión Permanente de Hacienda, o a solicitud del Presidente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Municipal, auditorias y evaluaciones a la Tesorería Municipal.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XVIII.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Realizar auditorías internas en las direcciones, de la Administración Pública Municipal.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XIX.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Verificar y comprobar las cuentas y manejos que los funcionarios y servidores públicos rindan y realicen en el ejercicio de sus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respectivas funciones, siempre en observancia de la Ley de Responsabilidad de los Servidores Públicos del Estado y Municipios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de San Luis Potosí y su reglamento.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XIX.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Vigilar que la ejecución de los programas y el ejercicio del presupuesto se ajusten a las normas y disposiciones que regulen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su funcionamiento.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XX.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Vigilar el cumplimiento de las disposiciones legales, planes, políticas, normas, y procedimientos aplicables a las operaciones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de la administración municipal.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XXI.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Verificar que el manejo y aplicación de los recursos humanos, materiales y financieros, se realice en términos de economía,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eficiencia, y eficacia, ajustados a las políticas de racionalidad, austeridad y disciplina presupuestaria.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XXII.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Prevenir y combatir la corrupción, negligencia, ineficiencia y deshonestidad de los servidores públicos de la administración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municipal.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XXIII.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Acudir a todas aquellas sesiones de Cabildo en las que sea solicitada su presencia a fin de informar respecto de algún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punto relacionado con sus actividades, así como del correcto ejercicio de su función.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XXIV.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Dar opinión previa a su expedición, sobre los proyectos de normas de contabilidad y control en materia de programación,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presupuestos, administración de recursos humanos, materia les y aspectos financieros, normas en materia de contratación de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deuda y manejo de fondos y valores que elabore y proponga la Tesorería Municipal.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XXV.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Participar en la designación de Auditores externos para la práctica de revisiones a los diversos Órganos de la Administración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Municipal, y normar su actividad;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XXVI.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Conocer e investigar los actos, omisiones o conductas de los Servidores Públicos, para resolver sobre responsabilidades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administrativas de acuerdo a sus atribuciones conforme a lo previsto por la Ley de Responsabilidad de los Servidores Públicos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del Estado y Municipios de San Luis Potosí y su reglamento, reservando las atribuciones que correspondan al Cabildo y, en caso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de presumirse la comisión de ilícitos sancionados por el Código Penal vigente en el Estado. Darle la competencia que corresponda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color w:val="000000"/>
          <w:sz w:val="24"/>
          <w:szCs w:val="24"/>
        </w:rPr>
        <w:t>a las Autoridades Judiciales del ramo.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</w:p>
    <w:p w:rsidR="00FA5D2F" w:rsidRPr="00FA5D2F" w:rsidRDefault="00FA5D2F" w:rsidP="00FA5D2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A5D2F">
        <w:rPr>
          <w:rFonts w:ascii="Arial" w:hAnsi="Arial" w:cs="Arial"/>
          <w:color w:val="000000"/>
          <w:sz w:val="24"/>
          <w:szCs w:val="24"/>
        </w:rPr>
        <w:t xml:space="preserve"> </w:t>
      </w:r>
      <w:r w:rsidRPr="00FA5D2F">
        <w:rPr>
          <w:rFonts w:ascii="Arial" w:hAnsi="Arial" w:cs="Arial"/>
          <w:b/>
          <w:bCs/>
          <w:color w:val="000000"/>
          <w:sz w:val="24"/>
          <w:szCs w:val="24"/>
        </w:rPr>
        <w:t>XXVII.</w:t>
      </w:r>
      <w:r w:rsidRPr="00FA5D2F">
        <w:rPr>
          <w:rFonts w:ascii="Arial" w:hAnsi="Arial" w:cs="Arial"/>
          <w:color w:val="000000"/>
          <w:sz w:val="24"/>
          <w:szCs w:val="24"/>
        </w:rPr>
        <w:t xml:space="preserve"> Las demás que le señalen las leyes y reglamentos municipales.</w:t>
      </w:r>
    </w:p>
    <w:p w:rsidR="00D56D49" w:rsidRDefault="00D56D49" w:rsidP="00FA5D2F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D56D49" w:rsidRPr="00D56D49" w:rsidRDefault="00D56D49" w:rsidP="00D56D49"/>
    <w:p w:rsidR="00D56D49" w:rsidRPr="00D56D49" w:rsidRDefault="00D56D49" w:rsidP="00D56D49"/>
    <w:p w:rsidR="00D56D49" w:rsidRPr="00D56D49" w:rsidRDefault="00D56D49" w:rsidP="00D56D49"/>
    <w:p w:rsidR="00D56D49" w:rsidRPr="00D56D49" w:rsidRDefault="00D56D49" w:rsidP="00D56D49"/>
    <w:p w:rsidR="00D56D49" w:rsidRPr="00D56D49" w:rsidRDefault="00D56D49" w:rsidP="00D56D49"/>
    <w:p w:rsidR="00D56D49" w:rsidRPr="00D56D49" w:rsidRDefault="00D56D49" w:rsidP="00D56D49"/>
    <w:p w:rsidR="00D56D49" w:rsidRPr="00D56D49" w:rsidRDefault="00D56D49" w:rsidP="00D56D49"/>
    <w:p w:rsidR="00D56D49" w:rsidRPr="00D56D49" w:rsidRDefault="00D56D49" w:rsidP="00D56D49"/>
    <w:p w:rsidR="00D56D49" w:rsidRPr="00D56D49" w:rsidRDefault="00D56D49" w:rsidP="00D56D49"/>
    <w:p w:rsidR="00D56D49" w:rsidRPr="00D56D49" w:rsidRDefault="00D56D49" w:rsidP="00D56D49"/>
    <w:p w:rsidR="00D56D49" w:rsidRPr="00D56D49" w:rsidRDefault="00D56D49" w:rsidP="00D56D49"/>
    <w:p w:rsidR="00D56D49" w:rsidRPr="00D56D49" w:rsidRDefault="00D56D49" w:rsidP="00D56D49"/>
    <w:p w:rsidR="00D56D49" w:rsidRPr="00D56D49" w:rsidRDefault="00D56D49" w:rsidP="00D56D49"/>
    <w:p w:rsidR="00D56D49" w:rsidRPr="00D56D49" w:rsidRDefault="00D56D49" w:rsidP="00D56D49"/>
    <w:p w:rsidR="00D56D49" w:rsidRPr="00D56D49" w:rsidRDefault="00D56D49" w:rsidP="00D56D49"/>
    <w:p w:rsidR="00D56D49" w:rsidRDefault="00D56D49" w:rsidP="00D56D49"/>
    <w:p w:rsidR="00D56D49" w:rsidRPr="00DE550A" w:rsidRDefault="00D56D49" w:rsidP="00D56D49">
      <w:pPr>
        <w:jc w:val="center"/>
        <w:rPr>
          <w:rFonts w:ascii="Arial" w:hAnsi="Arial" w:cs="Arial"/>
          <w:b/>
          <w:sz w:val="36"/>
        </w:rPr>
      </w:pPr>
      <w:r w:rsidRPr="00DE550A">
        <w:rPr>
          <w:rFonts w:ascii="Arial" w:hAnsi="Arial" w:cs="Arial"/>
          <w:b/>
          <w:sz w:val="36"/>
        </w:rPr>
        <w:t>SECRETARIA DEL HONORABLE AYUNTAMIENTO</w:t>
      </w:r>
    </w:p>
    <w:p w:rsidR="00D56D49" w:rsidRPr="00DE550A" w:rsidRDefault="00D56D49" w:rsidP="00D56D49">
      <w:pPr>
        <w:jc w:val="center"/>
        <w:rPr>
          <w:rFonts w:ascii="Arial" w:hAnsi="Arial" w:cs="Arial"/>
          <w:b/>
          <w:sz w:val="36"/>
        </w:rPr>
      </w:pPr>
      <w:r w:rsidRPr="00DE550A">
        <w:rPr>
          <w:rFonts w:ascii="Arial" w:hAnsi="Arial" w:cs="Arial"/>
          <w:b/>
          <w:sz w:val="36"/>
        </w:rPr>
        <w:t>TANQUAN DE ESCOBEDO S.L.P.</w:t>
      </w:r>
    </w:p>
    <w:p w:rsidR="00D56D49" w:rsidRPr="00DE550A" w:rsidRDefault="00D56D49" w:rsidP="00D56D49">
      <w:pPr>
        <w:jc w:val="center"/>
        <w:rPr>
          <w:rFonts w:ascii="Arial" w:hAnsi="Arial" w:cs="Arial"/>
          <w:b/>
          <w:sz w:val="36"/>
        </w:rPr>
      </w:pPr>
      <w:r w:rsidRPr="00DE550A">
        <w:rPr>
          <w:rFonts w:ascii="Arial" w:hAnsi="Arial" w:cs="Arial"/>
          <w:b/>
          <w:sz w:val="36"/>
        </w:rPr>
        <w:t>2024 -2027</w:t>
      </w:r>
    </w:p>
    <w:p w:rsidR="00FA5D2F" w:rsidRPr="00D56D49" w:rsidRDefault="00FA5D2F" w:rsidP="00D56D49">
      <w:pPr>
        <w:jc w:val="center"/>
      </w:pPr>
      <w:bookmarkStart w:id="0" w:name="_GoBack"/>
      <w:bookmarkEnd w:id="0"/>
    </w:p>
    <w:sectPr w:rsidR="00FA5D2F" w:rsidRPr="00D56D49" w:rsidSect="00FA5D2F">
      <w:headerReference w:type="default" r:id="rId6"/>
      <w:pgSz w:w="12240" w:h="15840" w:code="1"/>
      <w:pgMar w:top="1418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6D49" w:rsidRDefault="00D56D49" w:rsidP="00D56D49">
      <w:pPr>
        <w:spacing w:after="0" w:line="240" w:lineRule="auto"/>
      </w:pPr>
      <w:r>
        <w:separator/>
      </w:r>
    </w:p>
  </w:endnote>
  <w:endnote w:type="continuationSeparator" w:id="0">
    <w:p w:rsidR="00D56D49" w:rsidRDefault="00D56D49" w:rsidP="00D56D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6D49" w:rsidRDefault="00D56D49" w:rsidP="00D56D49">
      <w:pPr>
        <w:spacing w:after="0" w:line="240" w:lineRule="auto"/>
      </w:pPr>
      <w:r>
        <w:separator/>
      </w:r>
    </w:p>
  </w:footnote>
  <w:footnote w:type="continuationSeparator" w:id="0">
    <w:p w:rsidR="00D56D49" w:rsidRDefault="00D56D49" w:rsidP="00D56D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6D49" w:rsidRDefault="00D56D49">
    <w:pPr>
      <w:pStyle w:val="Encabezado"/>
    </w:pPr>
    <w:r>
      <w:rPr>
        <w:noProof/>
        <w:sz w:val="52"/>
        <w:lang w:val="en-US"/>
      </w:rPr>
      <w:drawing>
        <wp:anchor distT="0" distB="0" distL="114300" distR="114300" simplePos="0" relativeHeight="251659264" behindDoc="1" locked="0" layoutInCell="1" allowOverlap="1" wp14:anchorId="7A96D727" wp14:editId="07C8E750">
          <wp:simplePos x="0" y="0"/>
          <wp:positionH relativeFrom="column">
            <wp:posOffset>-693420</wp:posOffset>
          </wp:positionH>
          <wp:positionV relativeFrom="paragraph">
            <wp:posOffset>-419735</wp:posOffset>
          </wp:positionV>
          <wp:extent cx="7702550" cy="10058400"/>
          <wp:effectExtent l="0" t="0" r="0" b="0"/>
          <wp:wrapNone/>
          <wp:docPr id="1" name="Imagen 1" descr="D:\Personal Victor\membre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Personal Victor\membret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0" cy="1005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D2F"/>
    <w:rsid w:val="001E67C9"/>
    <w:rsid w:val="00232A4C"/>
    <w:rsid w:val="006A7B0E"/>
    <w:rsid w:val="00782A2D"/>
    <w:rsid w:val="00D56D49"/>
    <w:rsid w:val="00FA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11E537-BE37-437D-A84D-BF8ED0E1C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A5D2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6D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6D49"/>
  </w:style>
  <w:style w:type="paragraph" w:styleId="Piedepgina">
    <w:name w:val="footer"/>
    <w:basedOn w:val="Normal"/>
    <w:link w:val="PiedepginaCar"/>
    <w:uiPriority w:val="99"/>
    <w:unhideWhenUsed/>
    <w:rsid w:val="00D56D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6D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893</Words>
  <Characters>5092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Victor Manuel Morales Sarmientos</cp:lastModifiedBy>
  <cp:revision>2</cp:revision>
  <dcterms:created xsi:type="dcterms:W3CDTF">2025-02-10T17:45:00Z</dcterms:created>
  <dcterms:modified xsi:type="dcterms:W3CDTF">2025-02-10T17:45:00Z</dcterms:modified>
</cp:coreProperties>
</file>