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0CAB44" w14:textId="47652B0A" w:rsidR="00AD0240" w:rsidRDefault="00AD0240"/>
    <w:p w14:paraId="0F30E90A" w14:textId="6268E645" w:rsidR="00BB58C4" w:rsidRDefault="00BB58C4"/>
    <w:p w14:paraId="4E8B58A6" w14:textId="3444F264" w:rsidR="00CA777A" w:rsidRPr="00BE69EE" w:rsidRDefault="00CA777A" w:rsidP="0073286D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ascii="AvantGarde Bk BT" w:eastAsia="Calibri" w:hAnsi="AvantGarde Bk BT" w:cs="Arial"/>
          <w:lang w:val="es-MX"/>
        </w:rPr>
      </w:pPr>
      <w:r w:rsidRPr="00493780">
        <w:rPr>
          <w:rFonts w:ascii="AvantGarde Bk BT" w:eastAsia="Calibri" w:hAnsi="AvantGarde Bk BT" w:cs="Arial"/>
          <w:lang w:val="es-MX"/>
        </w:rPr>
        <w:t xml:space="preserve">San Luis Potosí, </w:t>
      </w:r>
      <w:r w:rsidR="00157814">
        <w:rPr>
          <w:rFonts w:ascii="AvantGarde Bk BT" w:eastAsia="Calibri" w:hAnsi="AvantGarde Bk BT" w:cs="Arial"/>
          <w:lang w:val="es-MX"/>
        </w:rPr>
        <w:t xml:space="preserve">San Luis Potosí, a </w:t>
      </w:r>
      <w:r w:rsidR="007C125A">
        <w:rPr>
          <w:rFonts w:ascii="AvantGarde Bk BT" w:eastAsia="Calibri" w:hAnsi="AvantGarde Bk BT" w:cs="Arial"/>
          <w:lang w:val="es-MX"/>
        </w:rPr>
        <w:t>dos de septiembre de</w:t>
      </w:r>
      <w:r w:rsidR="00962AF1">
        <w:rPr>
          <w:rFonts w:ascii="AvantGarde Bk BT" w:eastAsia="Calibri" w:hAnsi="AvantGarde Bk BT" w:cs="Arial"/>
          <w:lang w:val="es-MX"/>
        </w:rPr>
        <w:t xml:space="preserve"> dos mil veinticuatro</w:t>
      </w:r>
      <w:r w:rsidRPr="00493780">
        <w:rPr>
          <w:rFonts w:ascii="AvantGarde Bk BT" w:eastAsia="Calibri" w:hAnsi="AvantGarde Bk BT" w:cs="Arial"/>
          <w:lang w:val="es-MX"/>
        </w:rPr>
        <w:t>.</w:t>
      </w:r>
    </w:p>
    <w:p w14:paraId="43C8F25D" w14:textId="569D8FA3" w:rsidR="00CA777A" w:rsidRPr="004453E8" w:rsidRDefault="00CA777A" w:rsidP="00E021BE">
      <w:pPr>
        <w:spacing w:line="360" w:lineRule="auto"/>
        <w:ind w:firstLine="708"/>
        <w:jc w:val="both"/>
        <w:rPr>
          <w:rFonts w:ascii="AvantGarde Bk BT" w:hAnsi="AvantGarde Bk BT" w:cs="Arial"/>
          <w:b/>
        </w:rPr>
      </w:pPr>
      <w:r w:rsidRPr="00493780">
        <w:rPr>
          <w:rFonts w:ascii="AvantGarde Bk BT" w:hAnsi="AvantGarde Bk BT" w:cs="Arial"/>
        </w:rPr>
        <w:t>Visto el estado que guardan los presentes autos y de una revisión a las constancias que integran el expediente, co</w:t>
      </w:r>
      <w:r w:rsidR="00535463">
        <w:rPr>
          <w:rFonts w:ascii="AvantGarde Bk BT" w:hAnsi="AvantGarde Bk BT" w:cs="Arial"/>
        </w:rPr>
        <w:t>n fundamento en los artículos 8, 10,</w:t>
      </w:r>
      <w:r w:rsidRPr="00493780">
        <w:rPr>
          <w:rFonts w:ascii="AvantGarde Bk BT" w:hAnsi="AvantGarde Bk BT" w:cs="Arial"/>
        </w:rPr>
        <w:t xml:space="preserve">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Pr="00493780">
        <w:rPr>
          <w:rFonts w:ascii="AvantGarde Bk BT" w:hAnsi="AvantGarde Bk BT" w:cs="Arial"/>
          <w:b/>
        </w:rPr>
        <w:t>RR-</w:t>
      </w:r>
      <w:r w:rsidR="00937D89">
        <w:rPr>
          <w:rFonts w:ascii="AvantGarde Bk BT" w:hAnsi="AvantGarde Bk BT" w:cs="Arial"/>
          <w:b/>
        </w:rPr>
        <w:t>2371</w:t>
      </w:r>
      <w:r w:rsidR="000C5E27">
        <w:rPr>
          <w:rFonts w:ascii="AvantGarde Bk BT" w:hAnsi="AvantGarde Bk BT" w:cs="Arial"/>
          <w:b/>
        </w:rPr>
        <w:t>/20</w:t>
      </w:r>
      <w:r w:rsidR="008F0FFE">
        <w:rPr>
          <w:rFonts w:ascii="AvantGarde Bk BT" w:hAnsi="AvantGarde Bk BT" w:cs="Arial"/>
          <w:b/>
        </w:rPr>
        <w:t>20</w:t>
      </w:r>
      <w:r w:rsidRPr="00493780">
        <w:rPr>
          <w:rFonts w:ascii="AvantGarde Bk BT" w:hAnsi="AvantGarde Bk BT" w:cs="Arial"/>
          <w:b/>
        </w:rPr>
        <w:t xml:space="preserve">-1, </w:t>
      </w:r>
      <w:r w:rsidRPr="00493780">
        <w:rPr>
          <w:rFonts w:ascii="AvantGarde Bk BT" w:hAnsi="AvantGarde Bk BT" w:cs="Arial"/>
        </w:rPr>
        <w:t xml:space="preserve">con folio </w:t>
      </w:r>
      <w:r w:rsidR="00F85A53">
        <w:rPr>
          <w:rFonts w:ascii="AvantGarde Bk BT" w:hAnsi="AvantGarde Bk BT" w:cs="Arial"/>
          <w:b/>
        </w:rPr>
        <w:t>0</w:t>
      </w:r>
      <w:r w:rsidR="00937D89">
        <w:rPr>
          <w:rFonts w:ascii="AvantGarde Bk BT" w:hAnsi="AvantGarde Bk BT" w:cs="Arial"/>
          <w:b/>
        </w:rPr>
        <w:t>12597</w:t>
      </w:r>
      <w:r w:rsidR="007C125A">
        <w:rPr>
          <w:rFonts w:ascii="AvantGarde Bk BT" w:hAnsi="AvantGarde Bk BT" w:cs="Arial"/>
          <w:b/>
        </w:rPr>
        <w:t>20</w:t>
      </w:r>
      <w:r w:rsidRPr="00493780">
        <w:rPr>
          <w:rFonts w:ascii="AvantGarde Bk BT" w:hAnsi="AvantGarde Bk BT" w:cs="Arial"/>
        </w:rPr>
        <w:t>,</w:t>
      </w:r>
      <w:r w:rsidRPr="00493780">
        <w:rPr>
          <w:rFonts w:ascii="AvantGarde Bk BT" w:hAnsi="AvantGarde Bk BT" w:cs="Arial"/>
          <w:b/>
        </w:rPr>
        <w:t xml:space="preserve"> </w:t>
      </w:r>
      <w:r w:rsidRPr="00493780">
        <w:rPr>
          <w:rFonts w:ascii="AvantGarde Bk BT" w:hAnsi="AvantGarde Bk BT" w:cs="Arial"/>
        </w:rPr>
        <w:t>del</w:t>
      </w:r>
      <w:r w:rsidRPr="00493780">
        <w:rPr>
          <w:rFonts w:ascii="AvantGarde Bk BT" w:hAnsi="AvantGarde Bk BT" w:cs="Arial"/>
          <w:b/>
        </w:rPr>
        <w:t xml:space="preserve"> </w:t>
      </w:r>
      <w:r w:rsidRPr="00493780">
        <w:rPr>
          <w:rFonts w:ascii="AvantGarde Bk BT" w:hAnsi="AvantGarde Bk BT" w:cs="Arial"/>
        </w:rPr>
        <w:t>sujeto obligado</w:t>
      </w:r>
      <w:r w:rsidR="000F1938">
        <w:rPr>
          <w:rFonts w:ascii="AvantGarde Bk BT" w:hAnsi="AvantGarde Bk BT" w:cs="Arial"/>
          <w:b/>
        </w:rPr>
        <w:t xml:space="preserve"> </w:t>
      </w:r>
      <w:r w:rsidR="00BC4B2D" w:rsidRPr="00BC4B2D">
        <w:rPr>
          <w:rFonts w:ascii="AvantGarde Bk BT" w:hAnsi="AvantGarde Bk BT" w:cs="Arial"/>
          <w:b/>
        </w:rPr>
        <w:t>ORGANISMO INTERMUNICIPAL METROPOLITANO DE AGUA POTABLE, ALCANTARILLADO, SANEAMIENTO Y SERVICIOS CONEXOS</w:t>
      </w:r>
      <w:r w:rsidR="008E3F83" w:rsidRPr="00493780">
        <w:rPr>
          <w:rFonts w:ascii="AvantGarde Bk BT" w:hAnsi="AvantGarde Bk BT" w:cs="Arial"/>
        </w:rPr>
        <w:t>.</w:t>
      </w:r>
    </w:p>
    <w:p w14:paraId="0F06C071" w14:textId="17D4ECC2" w:rsidR="00CA777A" w:rsidRPr="00493780" w:rsidRDefault="00CA777A" w:rsidP="00CA777A">
      <w:pPr>
        <w:spacing w:line="360" w:lineRule="auto"/>
        <w:ind w:firstLine="680"/>
        <w:jc w:val="both"/>
        <w:rPr>
          <w:rFonts w:ascii="AvantGarde Bk BT" w:hAnsi="AvantGarde Bk BT" w:cs="Arial"/>
        </w:rPr>
      </w:pPr>
      <w:r w:rsidRPr="00493780">
        <w:rPr>
          <w:rFonts w:ascii="AvantGarde Bk BT" w:hAnsi="AvantGarde Bk BT" w:cs="Arial"/>
        </w:rPr>
        <w:t>En primer término, resulta necesario insertar los efectos dictados en la resolución:</w:t>
      </w:r>
    </w:p>
    <w:p w14:paraId="11115CAF" w14:textId="77777777" w:rsidR="00CA777A" w:rsidRPr="00493780" w:rsidRDefault="00CA777A" w:rsidP="00CA777A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2"/>
        </w:rPr>
      </w:pPr>
    </w:p>
    <w:p w14:paraId="6D47CAA3" w14:textId="77777777" w:rsidR="00BC4B2D" w:rsidRPr="00BC4B2D" w:rsidRDefault="00BE69EE" w:rsidP="00BC4B2D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b/>
          <w:sz w:val="22"/>
        </w:rPr>
      </w:pPr>
      <w:r w:rsidRPr="003244C4">
        <w:rPr>
          <w:rFonts w:ascii="AvantGarde Bk BT" w:hAnsi="AvantGarde Bk BT" w:cs="Arial"/>
          <w:color w:val="000000" w:themeColor="text1"/>
          <w:sz w:val="22"/>
        </w:rPr>
        <w:t>“</w:t>
      </w:r>
      <w:r w:rsidR="00BC4B2D" w:rsidRPr="00BC4B2D">
        <w:rPr>
          <w:rFonts w:ascii="AvantGarde Bk BT" w:hAnsi="AvantGarde Bk BT" w:cs="Arial"/>
          <w:b/>
          <w:sz w:val="22"/>
        </w:rPr>
        <w:t>6.1. Efectos de esta resolución.</w:t>
      </w:r>
    </w:p>
    <w:p w14:paraId="7635D269" w14:textId="77777777" w:rsidR="00BC4B2D" w:rsidRPr="00BC4B2D" w:rsidRDefault="00BC4B2D" w:rsidP="00BC4B2D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2"/>
        </w:rPr>
      </w:pPr>
      <w:r w:rsidRPr="00BC4B2D">
        <w:rPr>
          <w:rFonts w:ascii="AvantGarde Bk BT" w:hAnsi="AvantGarde Bk BT" w:cs="Arial"/>
          <w:sz w:val="22"/>
        </w:rPr>
        <w:t xml:space="preserve">Por las consideraciones expuestas, esta Comisión Estatal de Garantía de Acceso a la Información Pública de conformidad con el artículo 175 fracción III de la Ley de Transparencia y Acceso a la Información Pública del Estado, </w:t>
      </w:r>
      <w:r w:rsidRPr="00BC4B2D">
        <w:rPr>
          <w:rFonts w:ascii="AvantGarde Bk BT" w:hAnsi="AvantGarde Bk BT" w:cs="Arial"/>
          <w:b/>
          <w:sz w:val="22"/>
        </w:rPr>
        <w:t xml:space="preserve">REVOCA </w:t>
      </w:r>
      <w:r w:rsidRPr="00BC4B2D">
        <w:rPr>
          <w:rFonts w:ascii="AvantGarde Bk BT" w:hAnsi="AvantGarde Bk BT" w:cs="Arial"/>
          <w:sz w:val="22"/>
        </w:rPr>
        <w:t xml:space="preserve">el acto impugnado y conmina al sujeto obligado para que: </w:t>
      </w:r>
    </w:p>
    <w:p w14:paraId="09D60873" w14:textId="77777777" w:rsidR="00BC4B2D" w:rsidRPr="00BC4B2D" w:rsidRDefault="00BC4B2D" w:rsidP="00BC4B2D">
      <w:pPr>
        <w:pStyle w:val="corte4fondo"/>
        <w:numPr>
          <w:ilvl w:val="0"/>
          <w:numId w:val="16"/>
        </w:numPr>
        <w:tabs>
          <w:tab w:val="left" w:pos="567"/>
        </w:tabs>
        <w:spacing w:after="240"/>
        <w:ind w:left="1134" w:firstLine="0"/>
        <w:rPr>
          <w:rFonts w:ascii="AvantGarde Bk BT" w:hAnsi="AvantGarde Bk BT" w:cs="Arial"/>
          <w:sz w:val="22"/>
        </w:rPr>
      </w:pPr>
      <w:r w:rsidRPr="00BC4B2D">
        <w:rPr>
          <w:rFonts w:ascii="AvantGarde Bk BT" w:hAnsi="AvantGarde Bk BT" w:cs="Arial"/>
          <w:sz w:val="22"/>
        </w:rPr>
        <w:t>Deje sin efectos el Acuerdo de reserva U.T.- A.R. 005/2020 y en su lugar dicte uno nuevo que cumpla con los requisitos de forma y fondo previstos por la Ley de Transparencia y Acceso a la Información Pública del Estado, como por los Lineamientos Generales en Materia de Clasificación y Desclasificación de la Información, así como para la Elaboración de Versiones Públicas, conforme al considerando sexto de esta resolución.</w:t>
      </w:r>
    </w:p>
    <w:p w14:paraId="08DF31AB" w14:textId="7BDFEA75" w:rsidR="00A54DEE" w:rsidRPr="00A54DEE" w:rsidRDefault="00BC4B2D" w:rsidP="00674CEF">
      <w:pPr>
        <w:pStyle w:val="corte4fondo"/>
        <w:tabs>
          <w:tab w:val="left" w:pos="567"/>
        </w:tabs>
        <w:spacing w:after="240"/>
        <w:ind w:left="1134" w:firstLine="0"/>
        <w:rPr>
          <w:rFonts w:ascii="AvantGarde Bk BT" w:hAnsi="AvantGarde Bk BT" w:cs="Arial"/>
          <w:sz w:val="24"/>
          <w:szCs w:val="24"/>
        </w:rPr>
      </w:pPr>
      <w:r w:rsidRPr="00BC4B2D">
        <w:rPr>
          <w:rFonts w:ascii="AvantGarde Bk BT" w:hAnsi="AvantGarde Bk BT" w:cs="Arial"/>
          <w:sz w:val="22"/>
        </w:rPr>
        <w:t>Asimismo, el sujeto obligado deberá entregar al peticionario el nuevo acuerdo de reserva firmado por la totalidad de los miembros del Comité de Transparencia.</w:t>
      </w:r>
      <w:r w:rsidR="00BE69EE" w:rsidRPr="00BA4444">
        <w:rPr>
          <w:rFonts w:ascii="AvantGarde Bk BT" w:hAnsi="AvantGarde Bk BT" w:cs="Arial"/>
          <w:color w:val="000000" w:themeColor="text1"/>
          <w:sz w:val="22"/>
        </w:rPr>
        <w:t>”</w:t>
      </w:r>
    </w:p>
    <w:p w14:paraId="02BC9F1A" w14:textId="44C358CB" w:rsidR="00CA777A" w:rsidRPr="00493780" w:rsidRDefault="00CA777A" w:rsidP="007C1FC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virtud de lo anterior, el sujeto obligado, mediante oficio </w:t>
      </w:r>
      <w:r w:rsidR="00674CEF">
        <w:rPr>
          <w:rFonts w:ascii="AvantGarde Bk BT" w:hAnsi="AvantGarde Bk BT" w:cs="Arial"/>
          <w:sz w:val="22"/>
        </w:rPr>
        <w:t xml:space="preserve">número 334/2021, </w:t>
      </w:r>
      <w:r w:rsidR="007E1EA5">
        <w:rPr>
          <w:rFonts w:ascii="AvantGarde Bk BT" w:hAnsi="AvantGarde Bk BT" w:cs="Arial"/>
          <w:sz w:val="22"/>
        </w:rPr>
        <w:t xml:space="preserve">recibido en la oficialía de partes de esta Comisión el </w:t>
      </w:r>
      <w:r w:rsidR="00674CEF">
        <w:rPr>
          <w:rFonts w:ascii="AvantGarde Bk BT" w:hAnsi="AvantGarde Bk BT" w:cs="Arial"/>
          <w:sz w:val="22"/>
        </w:rPr>
        <w:t>cuatro de enero de dos mil veintidós</w:t>
      </w:r>
      <w:r w:rsidRPr="00493780">
        <w:rPr>
          <w:rFonts w:ascii="AvantGarde Bk BT" w:hAnsi="AvantGarde Bk BT" w:cs="Arial"/>
          <w:sz w:val="22"/>
        </w:rPr>
        <w:t xml:space="preserve">, visible </w:t>
      </w:r>
      <w:r w:rsidR="00750CBF">
        <w:rPr>
          <w:rFonts w:ascii="AvantGarde Bk BT" w:hAnsi="AvantGarde Bk BT" w:cs="Arial"/>
          <w:sz w:val="22"/>
        </w:rPr>
        <w:t>de</w:t>
      </w:r>
      <w:r w:rsidR="00512A6E">
        <w:rPr>
          <w:rFonts w:ascii="AvantGarde Bk BT" w:hAnsi="AvantGarde Bk BT" w:cs="Arial"/>
          <w:sz w:val="22"/>
        </w:rPr>
        <w:t xml:space="preserve"> foja </w:t>
      </w:r>
      <w:r w:rsidR="00674CEF">
        <w:rPr>
          <w:rFonts w:ascii="AvantGarde Bk BT" w:hAnsi="AvantGarde Bk BT" w:cs="Arial"/>
          <w:sz w:val="22"/>
        </w:rPr>
        <w:t>cincuenta y tres a cincuenta y seis</w:t>
      </w:r>
      <w:r w:rsidR="00C262B0">
        <w:rPr>
          <w:rFonts w:ascii="AvantGarde Bk BT" w:hAnsi="AvantGarde Bk BT" w:cs="Arial"/>
          <w:sz w:val="22"/>
        </w:rPr>
        <w:t xml:space="preserve"> </w:t>
      </w:r>
      <w:r w:rsidR="00000FF2">
        <w:rPr>
          <w:rFonts w:ascii="AvantGarde Bk BT" w:hAnsi="AvantGarde Bk BT" w:cs="Arial"/>
          <w:sz w:val="22"/>
        </w:rPr>
        <w:t>de autos</w:t>
      </w:r>
      <w:r w:rsidRPr="00493780">
        <w:rPr>
          <w:rFonts w:ascii="AvantGarde Bk BT" w:hAnsi="AvantGarde Bk BT" w:cs="Arial"/>
          <w:sz w:val="22"/>
        </w:rPr>
        <w:t xml:space="preserve">, compareció ante esta comisión para efecto de informar el cumplimiento a la resolución de fecha </w:t>
      </w:r>
      <w:r w:rsidR="00674CEF">
        <w:rPr>
          <w:rFonts w:ascii="AvantGarde Bk BT" w:hAnsi="AvantGarde Bk BT" w:cs="Arial"/>
          <w:sz w:val="22"/>
        </w:rPr>
        <w:t xml:space="preserve">cinco de marzo </w:t>
      </w:r>
      <w:r w:rsidR="00AB3542">
        <w:rPr>
          <w:rFonts w:ascii="AvantGarde Bk BT" w:hAnsi="AvantGarde Bk BT" w:cs="Arial"/>
          <w:sz w:val="22"/>
        </w:rPr>
        <w:t xml:space="preserve">de </w:t>
      </w:r>
      <w:proofErr w:type="gramStart"/>
      <w:r w:rsidR="00AB3542">
        <w:rPr>
          <w:rFonts w:ascii="AvantGarde Bk BT" w:hAnsi="AvantGarde Bk BT" w:cs="Arial"/>
          <w:sz w:val="22"/>
        </w:rPr>
        <w:t>dos mil veintiuno</w:t>
      </w:r>
      <w:proofErr w:type="gramEnd"/>
      <w:r w:rsidRPr="00493780">
        <w:rPr>
          <w:rFonts w:ascii="AvantGarde Bk BT" w:hAnsi="AvantGarde Bk BT" w:cs="Arial"/>
          <w:sz w:val="22"/>
        </w:rPr>
        <w:t>.</w:t>
      </w:r>
    </w:p>
    <w:p w14:paraId="157E2B32" w14:textId="77777777" w:rsidR="004F4DF8" w:rsidRDefault="00CA777A" w:rsidP="007A7505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</w:r>
    </w:p>
    <w:p w14:paraId="7ACECFBC" w14:textId="4BE7A2B8" w:rsidR="00D91E3A" w:rsidRDefault="00CA777A" w:rsidP="00512A6E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lastRenderedPageBreak/>
        <w:t xml:space="preserve">Pues bien, del estudio de las constancias remitidas por el sujeto obligado, </w:t>
      </w:r>
      <w:r w:rsidR="00000FF2">
        <w:rPr>
          <w:rFonts w:ascii="AvantGarde Bk BT" w:hAnsi="AvantGarde Bk BT" w:cs="Arial"/>
          <w:sz w:val="22"/>
        </w:rPr>
        <w:t xml:space="preserve">que obran </w:t>
      </w:r>
      <w:r w:rsidR="00674CEF">
        <w:rPr>
          <w:rFonts w:ascii="AvantGarde Bk BT" w:hAnsi="AvantGarde Bk BT" w:cs="Arial"/>
          <w:sz w:val="22"/>
        </w:rPr>
        <w:t>del reverso de la</w:t>
      </w:r>
      <w:r w:rsidR="00AB3542">
        <w:rPr>
          <w:rFonts w:ascii="AvantGarde Bk BT" w:hAnsi="AvantGarde Bk BT" w:cs="Arial"/>
          <w:sz w:val="22"/>
        </w:rPr>
        <w:t xml:space="preserve"> foja </w:t>
      </w:r>
      <w:r w:rsidR="00674CEF">
        <w:rPr>
          <w:rFonts w:ascii="AvantGarde Bk BT" w:hAnsi="AvantGarde Bk BT" w:cs="Arial"/>
          <w:sz w:val="22"/>
        </w:rPr>
        <w:t>cincuenta y ocho a setenta y nueve</w:t>
      </w:r>
      <w:r w:rsidR="00512A6E">
        <w:rPr>
          <w:rFonts w:ascii="AvantGarde Bk BT" w:hAnsi="AvantGarde Bk BT" w:cs="Arial"/>
          <w:sz w:val="22"/>
        </w:rPr>
        <w:t xml:space="preserve"> de autos, </w:t>
      </w:r>
      <w:r w:rsidRPr="00493780">
        <w:rPr>
          <w:rFonts w:ascii="AvantGarde Bk BT" w:hAnsi="AvantGarde Bk BT" w:cs="Arial"/>
          <w:sz w:val="22"/>
        </w:rPr>
        <w:t xml:space="preserve">puede advertirse que </w:t>
      </w:r>
      <w:r>
        <w:rPr>
          <w:rFonts w:ascii="AvantGarde Bk BT" w:hAnsi="AvantGarde Bk BT" w:cs="Arial"/>
          <w:sz w:val="22"/>
        </w:rPr>
        <w:t xml:space="preserve">corresponden </w:t>
      </w:r>
      <w:r w:rsidR="00DA5A8C">
        <w:rPr>
          <w:rFonts w:ascii="AvantGarde Bk BT" w:hAnsi="AvantGarde Bk BT" w:cs="Arial"/>
          <w:sz w:val="22"/>
        </w:rPr>
        <w:t xml:space="preserve">a </w:t>
      </w:r>
      <w:r w:rsidR="00DA5A8C" w:rsidRPr="00E34EB7">
        <w:rPr>
          <w:rFonts w:ascii="AvantGarde Bk BT" w:hAnsi="AvantGarde Bk BT" w:cs="Arial"/>
          <w:sz w:val="22"/>
        </w:rPr>
        <w:t>documentos que guar</w:t>
      </w:r>
      <w:r w:rsidR="00CB137F" w:rsidRPr="00E34EB7">
        <w:rPr>
          <w:rFonts w:ascii="AvantGarde Bk BT" w:hAnsi="AvantGarde Bk BT" w:cs="Arial"/>
          <w:sz w:val="22"/>
        </w:rPr>
        <w:t xml:space="preserve">dan relación con lo </w:t>
      </w:r>
      <w:r w:rsidR="00E34EB7" w:rsidRPr="00E34EB7">
        <w:rPr>
          <w:rFonts w:ascii="AvantGarde Bk BT" w:hAnsi="AvantGarde Bk BT" w:cs="Arial"/>
          <w:sz w:val="22"/>
        </w:rPr>
        <w:t>ordenado</w:t>
      </w:r>
      <w:r w:rsidR="00725757">
        <w:rPr>
          <w:rFonts w:ascii="AvantGarde Bk BT" w:hAnsi="AvantGarde Bk BT" w:cs="Arial"/>
          <w:color w:val="000000" w:themeColor="text1"/>
          <w:sz w:val="22"/>
        </w:rPr>
        <w:t>.</w:t>
      </w:r>
    </w:p>
    <w:p w14:paraId="2AAD6672" w14:textId="593FEA12" w:rsidR="00DA5A8C" w:rsidRDefault="00DA5A8C" w:rsidP="004F4DF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</w:p>
    <w:p w14:paraId="04039966" w14:textId="14F1C7FF" w:rsidR="00DA5A8C" w:rsidRDefault="00DA5A8C" w:rsidP="004F4DF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>
        <w:rPr>
          <w:rFonts w:ascii="AvantGarde Bk BT" w:hAnsi="AvantGarde Bk BT" w:cs="Arial"/>
          <w:sz w:val="22"/>
        </w:rPr>
        <w:t xml:space="preserve">Asimismo, acompañó </w:t>
      </w:r>
      <w:r w:rsidR="0048643D">
        <w:rPr>
          <w:rFonts w:ascii="AvantGarde Bk BT" w:hAnsi="AvantGarde Bk BT" w:cs="Arial"/>
          <w:sz w:val="22"/>
        </w:rPr>
        <w:t>las constancias en las que consta</w:t>
      </w:r>
      <w:r>
        <w:rPr>
          <w:rFonts w:ascii="AvantGarde Bk BT" w:hAnsi="AvantGarde Bk BT" w:cs="Arial"/>
          <w:sz w:val="22"/>
        </w:rPr>
        <w:t xml:space="preserve"> la notificación realizada al recurrente al medio que </w:t>
      </w:r>
      <w:r w:rsidR="008C2AD4">
        <w:rPr>
          <w:rFonts w:ascii="AvantGarde Bk BT" w:hAnsi="AvantGarde Bk BT" w:cs="Arial"/>
          <w:sz w:val="22"/>
        </w:rPr>
        <w:t xml:space="preserve">designó, las cuales se encuentran visibles </w:t>
      </w:r>
      <w:r w:rsidR="00013901">
        <w:rPr>
          <w:rFonts w:ascii="AvantGarde Bk BT" w:hAnsi="AvantGarde Bk BT" w:cs="Arial"/>
          <w:sz w:val="22"/>
        </w:rPr>
        <w:t xml:space="preserve">a foja </w:t>
      </w:r>
      <w:r w:rsidR="00674CEF">
        <w:rPr>
          <w:rFonts w:ascii="AvantGarde Bk BT" w:hAnsi="AvantGarde Bk BT" w:cs="Arial"/>
          <w:sz w:val="22"/>
        </w:rPr>
        <w:t>ochenta y uno</w:t>
      </w:r>
      <w:r w:rsidR="00AB3542">
        <w:rPr>
          <w:rFonts w:ascii="AvantGarde Bk BT" w:hAnsi="AvantGarde Bk BT" w:cs="Arial"/>
          <w:sz w:val="22"/>
        </w:rPr>
        <w:t xml:space="preserve"> </w:t>
      </w:r>
      <w:r w:rsidR="00152E8B">
        <w:rPr>
          <w:rFonts w:ascii="AvantGarde Bk BT" w:hAnsi="AvantGarde Bk BT" w:cs="Arial"/>
          <w:sz w:val="22"/>
        </w:rPr>
        <w:t xml:space="preserve">de </w:t>
      </w:r>
      <w:r>
        <w:rPr>
          <w:rFonts w:ascii="AvantGarde Bk BT" w:hAnsi="AvantGarde Bk BT" w:cs="Arial"/>
          <w:sz w:val="22"/>
        </w:rPr>
        <w:t>autos.</w:t>
      </w:r>
    </w:p>
    <w:p w14:paraId="2918F669" w14:textId="6AEF098D" w:rsidR="0098210D" w:rsidRDefault="0098210D" w:rsidP="004F4DF8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4EABC8FF" w14:textId="7369DD2C" w:rsidR="00E021BE" w:rsidRDefault="00CA777A" w:rsidP="00777B73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Por otra parte, esta </w:t>
      </w:r>
      <w:r>
        <w:rPr>
          <w:rFonts w:ascii="AvantGarde Bk BT" w:hAnsi="AvantGarde Bk BT" w:cs="Arial"/>
          <w:sz w:val="22"/>
        </w:rPr>
        <w:t>Unidad de Ponencia</w:t>
      </w:r>
      <w:r w:rsidRPr="00493780">
        <w:rPr>
          <w:rFonts w:ascii="AvantGarde Bk BT" w:hAnsi="AvantGarde Bk BT" w:cs="Arial"/>
          <w:sz w:val="22"/>
        </w:rPr>
        <w:t xml:space="preserve"> por medio de proveído de fecha </w:t>
      </w:r>
      <w:r w:rsidR="001C18D3">
        <w:rPr>
          <w:rFonts w:ascii="AvantGarde Bk BT" w:hAnsi="AvantGarde Bk BT" w:cs="Arial"/>
          <w:sz w:val="22"/>
        </w:rPr>
        <w:t xml:space="preserve">diecisiete de </w:t>
      </w:r>
      <w:r w:rsidR="00674CEF">
        <w:rPr>
          <w:rFonts w:ascii="AvantGarde Bk BT" w:hAnsi="AvantGarde Bk BT" w:cs="Arial"/>
          <w:sz w:val="22"/>
        </w:rPr>
        <w:t xml:space="preserve">diciembre de </w:t>
      </w:r>
      <w:proofErr w:type="gramStart"/>
      <w:r w:rsidR="00674CEF">
        <w:rPr>
          <w:rFonts w:ascii="AvantGarde Bk BT" w:hAnsi="AvantGarde Bk BT" w:cs="Arial"/>
          <w:sz w:val="22"/>
        </w:rPr>
        <w:t>dos mil veintiuno</w:t>
      </w:r>
      <w:proofErr w:type="gramEnd"/>
      <w:r w:rsidRPr="00493780">
        <w:rPr>
          <w:rFonts w:ascii="AvantGarde Bk BT" w:hAnsi="AvantGarde Bk BT" w:cs="Arial"/>
          <w:sz w:val="22"/>
        </w:rPr>
        <w:t>, dio vista a la parte recurrente con las constancias remitidas por el sujeto obligado, para efecto de que realizara las manifestaciones que a su interés conviniera</w:t>
      </w:r>
      <w:r w:rsidR="00512A6E">
        <w:rPr>
          <w:rFonts w:ascii="AvantGarde Bk BT" w:hAnsi="AvantGarde Bk BT" w:cs="Arial"/>
          <w:sz w:val="22"/>
        </w:rPr>
        <w:t>, ante lo que no realizó manifestación alguna pese a haber sido debidamente notificado.</w:t>
      </w:r>
    </w:p>
    <w:p w14:paraId="28A29425" w14:textId="77777777" w:rsidR="00512A6E" w:rsidRDefault="00512A6E" w:rsidP="00777B73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6FDF35A2" w14:textId="77777777" w:rsidR="00512A6E" w:rsidRPr="00493780" w:rsidRDefault="00512A6E" w:rsidP="00512A6E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>De tal suerte, que las documentales remitidas por el sujeto obligado resultan suficientes para colmar los extremos fijados en la resolución de mérito y por tanto la misma se encuentra cumplida.</w:t>
      </w:r>
    </w:p>
    <w:p w14:paraId="18C92522" w14:textId="6EDF1EA0" w:rsidR="005F5910" w:rsidRDefault="005F5910" w:rsidP="000220B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26DFD073" w14:textId="2EFE91EF" w:rsidR="00CA777A" w:rsidRDefault="00CA777A" w:rsidP="00C534E2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ese sentido, es dable asentar que no existe constancia alguna agregada a los autos que contravenga las documentales remitidas por el sujeto obligado para acreditar el cumplimiento de la resolución. </w:t>
      </w:r>
      <w:bookmarkStart w:id="0" w:name="_GoBack"/>
      <w:bookmarkEnd w:id="0"/>
    </w:p>
    <w:p w14:paraId="734C8A57" w14:textId="0672238C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5A641F25" w14:textId="30DE033B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consecuencia, con fundamento en los artículos 27° primer párrafo y 185 de la Ley de Transparencia y Acceso a la Información Pública del Estado, </w:t>
      </w:r>
      <w:r w:rsidRPr="00493780">
        <w:rPr>
          <w:rFonts w:ascii="AvantGarde Bk BT" w:hAnsi="AvantGarde Bk BT" w:cs="Arial"/>
          <w:b/>
          <w:sz w:val="22"/>
          <w:u w:val="single"/>
        </w:rPr>
        <w:t>se tiene por cumplida la resolución dictada en el recurso de revisión RR-</w:t>
      </w:r>
      <w:r w:rsidR="00674CEF">
        <w:rPr>
          <w:rFonts w:ascii="AvantGarde Bk BT" w:hAnsi="AvantGarde Bk BT" w:cs="Arial"/>
          <w:b/>
          <w:sz w:val="22"/>
          <w:u w:val="single"/>
        </w:rPr>
        <w:t>2371</w:t>
      </w:r>
      <w:r w:rsidRPr="00493780">
        <w:rPr>
          <w:rFonts w:ascii="AvantGarde Bk BT" w:hAnsi="AvantGarde Bk BT" w:cs="Arial"/>
          <w:b/>
          <w:sz w:val="22"/>
          <w:u w:val="single"/>
        </w:rPr>
        <w:t>/20</w:t>
      </w:r>
      <w:r w:rsidR="00620F90">
        <w:rPr>
          <w:rFonts w:ascii="AvantGarde Bk BT" w:hAnsi="AvantGarde Bk BT" w:cs="Arial"/>
          <w:b/>
          <w:sz w:val="22"/>
          <w:u w:val="single"/>
        </w:rPr>
        <w:t>20</w:t>
      </w:r>
      <w:r w:rsidRPr="00493780">
        <w:rPr>
          <w:rFonts w:ascii="AvantGarde Bk BT" w:hAnsi="AvantGarde Bk BT" w:cs="Arial"/>
          <w:b/>
          <w:sz w:val="22"/>
          <w:u w:val="single"/>
        </w:rPr>
        <w:t>-1</w:t>
      </w:r>
      <w:r w:rsidRPr="00493780">
        <w:rPr>
          <w:rFonts w:ascii="AvantGarde Bk BT" w:hAnsi="AvantGarde Bk BT" w:cs="Arial"/>
          <w:b/>
          <w:sz w:val="22"/>
        </w:rPr>
        <w:t>.</w:t>
      </w:r>
    </w:p>
    <w:p w14:paraId="55FB85B6" w14:textId="6880E860" w:rsidR="009C7D53" w:rsidRDefault="009C7D53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30CD9D9F" w14:textId="6DE1F209" w:rsidR="00CA777A" w:rsidRPr="00493780" w:rsidRDefault="00CA777A" w:rsidP="009C7D53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 Por último, archívese en su oportunidad este expediente como asunto totalmente concluido. </w:t>
      </w:r>
      <w:r w:rsidR="00C262B0">
        <w:rPr>
          <w:rFonts w:ascii="AvantGarde Bk BT" w:hAnsi="AvantGarde Bk BT" w:cs="Arial"/>
          <w:b/>
          <w:sz w:val="22"/>
        </w:rPr>
        <w:t>Notifíquese por lista.</w:t>
      </w:r>
    </w:p>
    <w:p w14:paraId="5B24B028" w14:textId="77777777" w:rsidR="00CA777A" w:rsidRPr="00493780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510C03AE" w14:textId="1B4D7641" w:rsidR="00D91E3A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  <w:t xml:space="preserve">Así lo proveyó y firma </w:t>
      </w:r>
      <w:r w:rsidR="00903609">
        <w:rPr>
          <w:rFonts w:ascii="AvantGarde Bk BT" w:hAnsi="AvantGarde Bk BT" w:cs="Arial"/>
          <w:sz w:val="22"/>
        </w:rPr>
        <w:t>la Licenciada Marcela Acosta Ibáñez, Proyectista adscrita a la Ponencia 1</w:t>
      </w:r>
      <w:r w:rsidRPr="00493780">
        <w:rPr>
          <w:rFonts w:ascii="AvantGarde Bk BT" w:hAnsi="AvantGarde Bk BT" w:cs="Arial"/>
          <w:sz w:val="22"/>
        </w:rPr>
        <w:t xml:space="preserve"> de esta Comisión Estatal de Garantía de Acceso a la Información </w:t>
      </w:r>
      <w:r w:rsidR="00903609" w:rsidRPr="00493780">
        <w:rPr>
          <w:rFonts w:ascii="AvantGarde Bk BT" w:hAnsi="AvantGarde Bk BT" w:cs="Arial"/>
          <w:sz w:val="22"/>
        </w:rPr>
        <w:t>Pública. -</w:t>
      </w:r>
    </w:p>
    <w:p w14:paraId="21026E35" w14:textId="40B3B0CF" w:rsidR="002B316C" w:rsidRDefault="00CA777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12"/>
          <w:szCs w:val="12"/>
        </w:rPr>
      </w:pPr>
      <w:r w:rsidRPr="00493780">
        <w:rPr>
          <w:rFonts w:ascii="AvantGarde Bk BT" w:hAnsi="AvantGarde Bk BT" w:cs="Arial"/>
          <w:sz w:val="12"/>
          <w:szCs w:val="12"/>
        </w:rPr>
        <w:t>MAI</w:t>
      </w:r>
    </w:p>
    <w:p w14:paraId="4892D196" w14:textId="187762B8" w:rsidR="0098210D" w:rsidRDefault="0098210D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5CF0F171" w14:textId="73FFD082" w:rsidR="0013454A" w:rsidRDefault="0013454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0DAD9C44" w14:textId="77777777" w:rsidR="0013454A" w:rsidRPr="0073139A" w:rsidRDefault="0013454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512ADEEC" w14:textId="77777777" w:rsidR="00DB7260" w:rsidRPr="004453E8" w:rsidRDefault="00DB7260" w:rsidP="00DB726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Licenciada</w:t>
      </w:r>
      <w:r w:rsidRPr="004453E8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Marcela Acosta Ibáñez</w:t>
      </w:r>
      <w:r w:rsidRPr="004453E8">
        <w:rPr>
          <w:rFonts w:ascii="Arial" w:hAnsi="Arial" w:cs="Arial"/>
          <w:b/>
        </w:rPr>
        <w:t>.</w:t>
      </w:r>
    </w:p>
    <w:p w14:paraId="74B6EFA1" w14:textId="77777777" w:rsidR="00DB7260" w:rsidRPr="004453E8" w:rsidRDefault="00DB7260" w:rsidP="00DB72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Proyectista Ponencia 1</w:t>
      </w:r>
      <w:r w:rsidRPr="004453E8">
        <w:rPr>
          <w:rFonts w:ascii="Arial" w:hAnsi="Arial" w:cs="Arial"/>
          <w:b/>
        </w:rPr>
        <w:t>.</w:t>
      </w:r>
    </w:p>
    <w:p w14:paraId="6E186877" w14:textId="10B3FF10" w:rsidR="0013454A" w:rsidRDefault="0013454A" w:rsidP="00CB3CD6">
      <w:pPr>
        <w:rPr>
          <w:rFonts w:ascii="Arial" w:hAnsi="Arial" w:cs="Arial"/>
          <w:b/>
        </w:rPr>
      </w:pPr>
    </w:p>
    <w:p w14:paraId="25932176" w14:textId="20D90414" w:rsidR="0013454A" w:rsidRDefault="0013454A" w:rsidP="007C125A">
      <w:pPr>
        <w:jc w:val="center"/>
        <w:rPr>
          <w:rFonts w:ascii="Arial" w:hAnsi="Arial" w:cs="Arial"/>
          <w:b/>
        </w:rPr>
      </w:pPr>
    </w:p>
    <w:p w14:paraId="407E3833" w14:textId="453EDA90" w:rsidR="000F599D" w:rsidRDefault="000F599D" w:rsidP="007C125A">
      <w:pPr>
        <w:jc w:val="center"/>
        <w:rPr>
          <w:rFonts w:ascii="Arial" w:hAnsi="Arial" w:cs="Arial"/>
          <w:b/>
        </w:rPr>
      </w:pPr>
    </w:p>
    <w:p w14:paraId="17539E95" w14:textId="7DF76C8D" w:rsidR="000F599D" w:rsidRDefault="000F599D" w:rsidP="007C125A">
      <w:pPr>
        <w:jc w:val="center"/>
        <w:rPr>
          <w:rFonts w:ascii="Arial" w:hAnsi="Arial" w:cs="Arial"/>
          <w:b/>
        </w:rPr>
      </w:pPr>
    </w:p>
    <w:p w14:paraId="180C66CB" w14:textId="2ED0401B" w:rsidR="000F599D" w:rsidRDefault="000F599D" w:rsidP="007C125A">
      <w:pPr>
        <w:jc w:val="center"/>
        <w:rPr>
          <w:rFonts w:ascii="Arial" w:hAnsi="Arial" w:cs="Arial"/>
          <w:b/>
        </w:rPr>
      </w:pPr>
    </w:p>
    <w:p w14:paraId="063814CB" w14:textId="77777777" w:rsidR="000F599D" w:rsidRDefault="000F599D" w:rsidP="007C125A">
      <w:pPr>
        <w:jc w:val="center"/>
        <w:rPr>
          <w:rFonts w:ascii="Arial" w:hAnsi="Arial" w:cs="Arial"/>
          <w:b/>
        </w:rPr>
      </w:pPr>
    </w:p>
    <w:p w14:paraId="2A34CBA7" w14:textId="77777777" w:rsidR="007C125A" w:rsidRPr="006A711B" w:rsidRDefault="007C125A" w:rsidP="007C125A">
      <w:pPr>
        <w:jc w:val="both"/>
        <w:rPr>
          <w:rFonts w:ascii="Arial" w:hAnsi="Arial" w:cs="Arial"/>
          <w:sz w:val="18"/>
          <w:szCs w:val="18"/>
        </w:rPr>
      </w:pPr>
      <w:r w:rsidRPr="006A711B">
        <w:rPr>
          <w:rFonts w:ascii="Arial" w:hAnsi="Arial" w:cs="Arial"/>
          <w:sz w:val="18"/>
          <w:szCs w:val="18"/>
        </w:rPr>
        <w:t xml:space="preserve">A las ocho horas </w:t>
      </w:r>
      <w:r>
        <w:rPr>
          <w:rFonts w:ascii="Arial" w:hAnsi="Arial" w:cs="Arial"/>
          <w:sz w:val="18"/>
          <w:szCs w:val="18"/>
        </w:rPr>
        <w:t>del día __</w:t>
      </w:r>
      <w:proofErr w:type="spellStart"/>
      <w:r>
        <w:rPr>
          <w:rFonts w:ascii="Arial" w:hAnsi="Arial" w:cs="Arial"/>
          <w:b/>
          <w:sz w:val="18"/>
          <w:szCs w:val="18"/>
        </w:rPr>
        <w:t>tres</w:t>
      </w:r>
      <w:r>
        <w:rPr>
          <w:rFonts w:ascii="Arial" w:hAnsi="Arial" w:cs="Arial"/>
          <w:sz w:val="18"/>
          <w:szCs w:val="18"/>
        </w:rPr>
        <w:t>_de</w:t>
      </w:r>
      <w:proofErr w:type="spellEnd"/>
      <w:r>
        <w:rPr>
          <w:rFonts w:ascii="Arial" w:hAnsi="Arial" w:cs="Arial"/>
          <w:sz w:val="18"/>
          <w:szCs w:val="18"/>
        </w:rPr>
        <w:t xml:space="preserve"> _</w:t>
      </w:r>
      <w:r w:rsidRPr="006A711B">
        <w:rPr>
          <w:rFonts w:ascii="Arial" w:hAnsi="Arial" w:cs="Arial"/>
          <w:sz w:val="18"/>
          <w:szCs w:val="18"/>
        </w:rPr>
        <w:t>_</w:t>
      </w:r>
      <w:r w:rsidRPr="00362A13">
        <w:rPr>
          <w:rFonts w:ascii="Arial" w:hAnsi="Arial" w:cs="Arial"/>
          <w:b/>
          <w:sz w:val="18"/>
          <w:szCs w:val="18"/>
        </w:rPr>
        <w:t>septiembre</w:t>
      </w:r>
      <w:r>
        <w:rPr>
          <w:rFonts w:ascii="Arial" w:hAnsi="Arial" w:cs="Arial"/>
          <w:sz w:val="18"/>
          <w:szCs w:val="18"/>
        </w:rPr>
        <w:t>__ de __</w:t>
      </w:r>
      <w:r w:rsidRPr="00362A13">
        <w:rPr>
          <w:rFonts w:ascii="Arial" w:hAnsi="Arial" w:cs="Arial"/>
          <w:b/>
          <w:sz w:val="18"/>
          <w:szCs w:val="18"/>
        </w:rPr>
        <w:t>dos mil veinticuatro</w:t>
      </w:r>
      <w:r w:rsidRPr="006A711B">
        <w:rPr>
          <w:rFonts w:ascii="Arial" w:hAnsi="Arial" w:cs="Arial"/>
          <w:sz w:val="18"/>
          <w:szCs w:val="18"/>
        </w:rPr>
        <w:t xml:space="preserve">__, notifiqué el auto que antecede por lista que se fija y publica en los estrados de esta Comisión Estatal de Garantía de Acceso a la Información Pública, de conformidad con el artículo 46, fracción I, del Reglamento Interior de esta Comisión, para constancia legal. - - - - - - - - - - - -- - - - - -- - </w:t>
      </w:r>
      <w:r w:rsidRPr="006A711B">
        <w:rPr>
          <w:rFonts w:ascii="Arial" w:hAnsi="Arial" w:cs="Arial"/>
          <w:b/>
          <w:sz w:val="18"/>
          <w:szCs w:val="18"/>
        </w:rPr>
        <w:t>DOY FE</w:t>
      </w:r>
      <w:r w:rsidRPr="006A711B">
        <w:rPr>
          <w:rFonts w:ascii="Arial" w:hAnsi="Arial" w:cs="Arial"/>
          <w:sz w:val="18"/>
          <w:szCs w:val="18"/>
        </w:rPr>
        <w:t xml:space="preserve"> - - - - - - - - - - - - - - - - - - - - - - - - - - - - </w:t>
      </w:r>
    </w:p>
    <w:p w14:paraId="4675929F" w14:textId="77777777" w:rsidR="007C125A" w:rsidRPr="006A711B" w:rsidRDefault="007C125A" w:rsidP="007C125A">
      <w:pPr>
        <w:jc w:val="center"/>
        <w:rPr>
          <w:rFonts w:ascii="Arial" w:hAnsi="Arial" w:cs="Arial"/>
          <w:sz w:val="18"/>
          <w:szCs w:val="18"/>
        </w:rPr>
      </w:pPr>
    </w:p>
    <w:p w14:paraId="2786A625" w14:textId="77777777" w:rsidR="007C125A" w:rsidRPr="004A055B" w:rsidRDefault="007C125A" w:rsidP="007C125A">
      <w:pPr>
        <w:jc w:val="center"/>
        <w:rPr>
          <w:rFonts w:ascii="Arial" w:hAnsi="Arial" w:cs="Arial"/>
        </w:rPr>
      </w:pPr>
    </w:p>
    <w:p w14:paraId="73A09EBF" w14:textId="77777777" w:rsidR="007C125A" w:rsidRPr="004A055B" w:rsidRDefault="007C125A" w:rsidP="007C125A">
      <w:pPr>
        <w:jc w:val="center"/>
        <w:rPr>
          <w:rFonts w:ascii="Arial" w:hAnsi="Arial" w:cs="Arial"/>
          <w:b/>
        </w:rPr>
      </w:pPr>
      <w:r w:rsidRPr="004A055B">
        <w:rPr>
          <w:rFonts w:ascii="Arial" w:hAnsi="Arial" w:cs="Arial"/>
          <w:b/>
        </w:rPr>
        <w:t>Lic. Jav</w:t>
      </w:r>
      <w:r>
        <w:rPr>
          <w:rFonts w:ascii="Arial" w:hAnsi="Arial" w:cs="Arial"/>
          <w:b/>
        </w:rPr>
        <w:t>ier Pérez Limón</w:t>
      </w:r>
    </w:p>
    <w:p w14:paraId="73F70643" w14:textId="77777777" w:rsidR="007C125A" w:rsidRPr="004A055B" w:rsidRDefault="007C125A" w:rsidP="007C125A">
      <w:pPr>
        <w:jc w:val="center"/>
        <w:rPr>
          <w:rFonts w:ascii="Arial" w:hAnsi="Arial" w:cs="Arial"/>
          <w:b/>
        </w:rPr>
      </w:pPr>
      <w:r w:rsidRPr="004A055B">
        <w:rPr>
          <w:rFonts w:ascii="Arial" w:hAnsi="Arial" w:cs="Arial"/>
          <w:b/>
        </w:rPr>
        <w:t>Notificador.</w:t>
      </w:r>
    </w:p>
    <w:p w14:paraId="4634D006" w14:textId="274DF4F0" w:rsidR="00BB58C4" w:rsidRPr="002A7359" w:rsidRDefault="00BB58C4" w:rsidP="002A7359">
      <w:pPr>
        <w:jc w:val="both"/>
        <w:rPr>
          <w:rFonts w:ascii="AvantGarde Bk BT" w:hAnsi="AvantGarde Bk BT" w:cs="Arial"/>
        </w:rPr>
      </w:pPr>
    </w:p>
    <w:sectPr w:rsidR="00BB58C4" w:rsidRPr="002A7359" w:rsidSect="00894923">
      <w:headerReference w:type="default" r:id="rId8"/>
      <w:pgSz w:w="12242" w:h="19442" w:code="19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924687" w14:textId="77777777" w:rsidR="00644D45" w:rsidRDefault="00644D45" w:rsidP="00BB58C4">
      <w:pPr>
        <w:spacing w:after="0" w:line="240" w:lineRule="auto"/>
      </w:pPr>
      <w:r>
        <w:separator/>
      </w:r>
    </w:p>
  </w:endnote>
  <w:endnote w:type="continuationSeparator" w:id="0">
    <w:p w14:paraId="48FD28F1" w14:textId="77777777" w:rsidR="00644D45" w:rsidRDefault="00644D45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C9E4EE" w14:textId="77777777" w:rsidR="00644D45" w:rsidRDefault="00644D45" w:rsidP="00BB58C4">
      <w:pPr>
        <w:spacing w:after="0" w:line="240" w:lineRule="auto"/>
      </w:pPr>
      <w:r>
        <w:separator/>
      </w:r>
    </w:p>
  </w:footnote>
  <w:footnote w:type="continuationSeparator" w:id="0">
    <w:p w14:paraId="71034C58" w14:textId="77777777" w:rsidR="00644D45" w:rsidRDefault="00644D45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5FFEF8" w14:textId="212B43D3" w:rsidR="00BB58C4" w:rsidRPr="0073139A" w:rsidRDefault="00BB58C4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8240" behindDoc="1" locked="0" layoutInCell="1" allowOverlap="1" wp14:anchorId="12D78600" wp14:editId="664EBFB8">
          <wp:simplePos x="0" y="0"/>
          <wp:positionH relativeFrom="margin">
            <wp:align>center</wp:align>
          </wp:positionH>
          <wp:positionV relativeFrom="paragraph">
            <wp:posOffset>-678180</wp:posOffset>
          </wp:positionV>
          <wp:extent cx="7836014" cy="1294447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6014" cy="1294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</w:t>
    </w:r>
    <w:r w:rsidR="008E3F83">
      <w:rPr>
        <w:b/>
        <w:sz w:val="24"/>
        <w:szCs w:val="24"/>
      </w:rPr>
      <w:t xml:space="preserve">                            </w:t>
    </w:r>
    <w:r w:rsidR="009274DF">
      <w:rPr>
        <w:b/>
        <w:sz w:val="24"/>
        <w:szCs w:val="24"/>
      </w:rPr>
      <w:t>RR-</w:t>
    </w:r>
    <w:r w:rsidR="00937D89">
      <w:rPr>
        <w:b/>
        <w:sz w:val="24"/>
        <w:szCs w:val="24"/>
      </w:rPr>
      <w:t>2371</w:t>
    </w:r>
    <w:r w:rsidR="009274DF">
      <w:rPr>
        <w:b/>
        <w:sz w:val="24"/>
        <w:szCs w:val="24"/>
      </w:rPr>
      <w:t>/2020-1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E7F7F"/>
    <w:multiLevelType w:val="hybridMultilevel"/>
    <w:tmpl w:val="0094A88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9DB41DF"/>
    <w:multiLevelType w:val="hybridMultilevel"/>
    <w:tmpl w:val="7A5CB0FA"/>
    <w:lvl w:ilvl="0" w:tplc="08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0B5C0A20"/>
    <w:multiLevelType w:val="hybridMultilevel"/>
    <w:tmpl w:val="72546DF2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" w15:restartNumberingAfterBreak="0">
    <w:nsid w:val="10D72938"/>
    <w:multiLevelType w:val="hybridMultilevel"/>
    <w:tmpl w:val="82D81B3C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4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5" w15:restartNumberingAfterBreak="0">
    <w:nsid w:val="1D5C094B"/>
    <w:multiLevelType w:val="hybridMultilevel"/>
    <w:tmpl w:val="41E8E6C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FDC775F"/>
    <w:multiLevelType w:val="hybridMultilevel"/>
    <w:tmpl w:val="754EAE5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7" w15:restartNumberingAfterBreak="0">
    <w:nsid w:val="202145FC"/>
    <w:multiLevelType w:val="hybridMultilevel"/>
    <w:tmpl w:val="2A9E6F26"/>
    <w:lvl w:ilvl="0" w:tplc="080A000F">
      <w:start w:val="1"/>
      <w:numFmt w:val="decimal"/>
      <w:lvlText w:val="%1."/>
      <w:lvlJc w:val="left"/>
      <w:pPr>
        <w:ind w:left="2109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8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9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3916E5D"/>
    <w:multiLevelType w:val="hybridMultilevel"/>
    <w:tmpl w:val="858E271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1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A286346"/>
    <w:multiLevelType w:val="hybridMultilevel"/>
    <w:tmpl w:val="6E4274DC"/>
    <w:lvl w:ilvl="0" w:tplc="080A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3" w15:restartNumberingAfterBreak="0">
    <w:nsid w:val="5D363471"/>
    <w:multiLevelType w:val="hybridMultilevel"/>
    <w:tmpl w:val="2AA08DA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4" w15:restartNumberingAfterBreak="0">
    <w:nsid w:val="610C54AD"/>
    <w:multiLevelType w:val="hybridMultilevel"/>
    <w:tmpl w:val="87E2646E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9"/>
  </w:num>
  <w:num w:numId="4">
    <w:abstractNumId w:val="13"/>
  </w:num>
  <w:num w:numId="5">
    <w:abstractNumId w:val="8"/>
  </w:num>
  <w:num w:numId="6">
    <w:abstractNumId w:val="7"/>
  </w:num>
  <w:num w:numId="7">
    <w:abstractNumId w:val="5"/>
  </w:num>
  <w:num w:numId="8">
    <w:abstractNumId w:val="10"/>
  </w:num>
  <w:num w:numId="9">
    <w:abstractNumId w:val="10"/>
  </w:num>
  <w:num w:numId="10">
    <w:abstractNumId w:val="6"/>
  </w:num>
  <w:num w:numId="11">
    <w:abstractNumId w:val="12"/>
  </w:num>
  <w:num w:numId="12">
    <w:abstractNumId w:val="2"/>
  </w:num>
  <w:num w:numId="13">
    <w:abstractNumId w:val="14"/>
  </w:num>
  <w:num w:numId="14">
    <w:abstractNumId w:val="3"/>
  </w:num>
  <w:num w:numId="15">
    <w:abstractNumId w:val="0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FF2"/>
    <w:rsid w:val="00010DB7"/>
    <w:rsid w:val="00013901"/>
    <w:rsid w:val="000220B7"/>
    <w:rsid w:val="00037C5A"/>
    <w:rsid w:val="00050C1D"/>
    <w:rsid w:val="00063DDF"/>
    <w:rsid w:val="000A07C8"/>
    <w:rsid w:val="000A083E"/>
    <w:rsid w:val="000B50D8"/>
    <w:rsid w:val="000C4007"/>
    <w:rsid w:val="000C5E27"/>
    <w:rsid w:val="000C7531"/>
    <w:rsid w:val="000D213A"/>
    <w:rsid w:val="000E016B"/>
    <w:rsid w:val="000F1938"/>
    <w:rsid w:val="000F599D"/>
    <w:rsid w:val="00101E83"/>
    <w:rsid w:val="0012275F"/>
    <w:rsid w:val="0013454A"/>
    <w:rsid w:val="0014724E"/>
    <w:rsid w:val="00152E8B"/>
    <w:rsid w:val="00155775"/>
    <w:rsid w:val="00157814"/>
    <w:rsid w:val="00177816"/>
    <w:rsid w:val="00182F30"/>
    <w:rsid w:val="001A0DA2"/>
    <w:rsid w:val="001B1950"/>
    <w:rsid w:val="001B1ECB"/>
    <w:rsid w:val="001C18D3"/>
    <w:rsid w:val="001D041D"/>
    <w:rsid w:val="001D6EE0"/>
    <w:rsid w:val="001E0BA8"/>
    <w:rsid w:val="00203C6E"/>
    <w:rsid w:val="002117DF"/>
    <w:rsid w:val="0021280E"/>
    <w:rsid w:val="002219FD"/>
    <w:rsid w:val="00245024"/>
    <w:rsid w:val="00273A17"/>
    <w:rsid w:val="002945A8"/>
    <w:rsid w:val="00297950"/>
    <w:rsid w:val="002A078D"/>
    <w:rsid w:val="002A7359"/>
    <w:rsid w:val="002B316C"/>
    <w:rsid w:val="002B4AEC"/>
    <w:rsid w:val="002C4A76"/>
    <w:rsid w:val="002E72A3"/>
    <w:rsid w:val="002F6830"/>
    <w:rsid w:val="00313744"/>
    <w:rsid w:val="003244C4"/>
    <w:rsid w:val="0032558E"/>
    <w:rsid w:val="00347EB6"/>
    <w:rsid w:val="003805C5"/>
    <w:rsid w:val="00383FEC"/>
    <w:rsid w:val="0039684F"/>
    <w:rsid w:val="003A1A25"/>
    <w:rsid w:val="003A39D4"/>
    <w:rsid w:val="003A423A"/>
    <w:rsid w:val="003F0AA3"/>
    <w:rsid w:val="003F43D6"/>
    <w:rsid w:val="003F5D78"/>
    <w:rsid w:val="00406500"/>
    <w:rsid w:val="00414E93"/>
    <w:rsid w:val="00424F4B"/>
    <w:rsid w:val="0043771F"/>
    <w:rsid w:val="004453E8"/>
    <w:rsid w:val="00446794"/>
    <w:rsid w:val="0048643D"/>
    <w:rsid w:val="004D39D3"/>
    <w:rsid w:val="004D4E90"/>
    <w:rsid w:val="004F4DF8"/>
    <w:rsid w:val="00512A6E"/>
    <w:rsid w:val="0053527C"/>
    <w:rsid w:val="00535463"/>
    <w:rsid w:val="00541ABA"/>
    <w:rsid w:val="00544972"/>
    <w:rsid w:val="00565716"/>
    <w:rsid w:val="005742DD"/>
    <w:rsid w:val="00577E2A"/>
    <w:rsid w:val="005A7015"/>
    <w:rsid w:val="005F5910"/>
    <w:rsid w:val="006001CB"/>
    <w:rsid w:val="00602265"/>
    <w:rsid w:val="0060615D"/>
    <w:rsid w:val="00620F90"/>
    <w:rsid w:val="006248AC"/>
    <w:rsid w:val="00635970"/>
    <w:rsid w:val="00644B9F"/>
    <w:rsid w:val="00644D45"/>
    <w:rsid w:val="00674CEF"/>
    <w:rsid w:val="00677F8F"/>
    <w:rsid w:val="00693556"/>
    <w:rsid w:val="00695539"/>
    <w:rsid w:val="006C0A87"/>
    <w:rsid w:val="006E3D80"/>
    <w:rsid w:val="006E46B7"/>
    <w:rsid w:val="00722524"/>
    <w:rsid w:val="00725757"/>
    <w:rsid w:val="0073139A"/>
    <w:rsid w:val="0073286D"/>
    <w:rsid w:val="007408C5"/>
    <w:rsid w:val="00750CBF"/>
    <w:rsid w:val="00777B73"/>
    <w:rsid w:val="00783325"/>
    <w:rsid w:val="00787BAA"/>
    <w:rsid w:val="00792618"/>
    <w:rsid w:val="007A5DEA"/>
    <w:rsid w:val="007A7505"/>
    <w:rsid w:val="007C125A"/>
    <w:rsid w:val="007C1FC2"/>
    <w:rsid w:val="007D2174"/>
    <w:rsid w:val="007E1EA5"/>
    <w:rsid w:val="007F7EDE"/>
    <w:rsid w:val="0082297A"/>
    <w:rsid w:val="0082309A"/>
    <w:rsid w:val="0085777E"/>
    <w:rsid w:val="00866932"/>
    <w:rsid w:val="0089007B"/>
    <w:rsid w:val="008902F6"/>
    <w:rsid w:val="00892F26"/>
    <w:rsid w:val="00894923"/>
    <w:rsid w:val="008A18B3"/>
    <w:rsid w:val="008C2AD4"/>
    <w:rsid w:val="008D39C1"/>
    <w:rsid w:val="008D4445"/>
    <w:rsid w:val="008D5757"/>
    <w:rsid w:val="008E3F83"/>
    <w:rsid w:val="008F0FFE"/>
    <w:rsid w:val="008F41FA"/>
    <w:rsid w:val="00900A3A"/>
    <w:rsid w:val="00900AD2"/>
    <w:rsid w:val="00903609"/>
    <w:rsid w:val="00910430"/>
    <w:rsid w:val="00926360"/>
    <w:rsid w:val="009274DF"/>
    <w:rsid w:val="009379A5"/>
    <w:rsid w:val="00937D89"/>
    <w:rsid w:val="00944FC0"/>
    <w:rsid w:val="00960459"/>
    <w:rsid w:val="00962AF1"/>
    <w:rsid w:val="0098210D"/>
    <w:rsid w:val="00986305"/>
    <w:rsid w:val="009947D7"/>
    <w:rsid w:val="0099793D"/>
    <w:rsid w:val="009C7D53"/>
    <w:rsid w:val="009E1193"/>
    <w:rsid w:val="00A234E7"/>
    <w:rsid w:val="00A30EDC"/>
    <w:rsid w:val="00A4695C"/>
    <w:rsid w:val="00A54DEE"/>
    <w:rsid w:val="00A56375"/>
    <w:rsid w:val="00A6176C"/>
    <w:rsid w:val="00A774C9"/>
    <w:rsid w:val="00AA47A0"/>
    <w:rsid w:val="00AB3542"/>
    <w:rsid w:val="00AB52A8"/>
    <w:rsid w:val="00AC138C"/>
    <w:rsid w:val="00AD0240"/>
    <w:rsid w:val="00AF1702"/>
    <w:rsid w:val="00B31384"/>
    <w:rsid w:val="00B4223C"/>
    <w:rsid w:val="00B45091"/>
    <w:rsid w:val="00B455FC"/>
    <w:rsid w:val="00B603FB"/>
    <w:rsid w:val="00B61ECF"/>
    <w:rsid w:val="00B71D30"/>
    <w:rsid w:val="00BA1E39"/>
    <w:rsid w:val="00BA4444"/>
    <w:rsid w:val="00BB46F8"/>
    <w:rsid w:val="00BB58C4"/>
    <w:rsid w:val="00BB5D38"/>
    <w:rsid w:val="00BB7A72"/>
    <w:rsid w:val="00BC0FC7"/>
    <w:rsid w:val="00BC1219"/>
    <w:rsid w:val="00BC4B2D"/>
    <w:rsid w:val="00BD2EBF"/>
    <w:rsid w:val="00BD42FD"/>
    <w:rsid w:val="00BE69EE"/>
    <w:rsid w:val="00C262B0"/>
    <w:rsid w:val="00C534E2"/>
    <w:rsid w:val="00C5516F"/>
    <w:rsid w:val="00C77BCE"/>
    <w:rsid w:val="00C86CE8"/>
    <w:rsid w:val="00CA2AEC"/>
    <w:rsid w:val="00CA6259"/>
    <w:rsid w:val="00CA777A"/>
    <w:rsid w:val="00CB1075"/>
    <w:rsid w:val="00CB137F"/>
    <w:rsid w:val="00CB3CD6"/>
    <w:rsid w:val="00CB4D6A"/>
    <w:rsid w:val="00CC4EFD"/>
    <w:rsid w:val="00CC5CDC"/>
    <w:rsid w:val="00CD0DCA"/>
    <w:rsid w:val="00CD6030"/>
    <w:rsid w:val="00CE1D87"/>
    <w:rsid w:val="00CF4D87"/>
    <w:rsid w:val="00D01322"/>
    <w:rsid w:val="00D12FC1"/>
    <w:rsid w:val="00D1472E"/>
    <w:rsid w:val="00D24FDB"/>
    <w:rsid w:val="00D25A13"/>
    <w:rsid w:val="00D351AD"/>
    <w:rsid w:val="00D40D85"/>
    <w:rsid w:val="00D42DF7"/>
    <w:rsid w:val="00D61C37"/>
    <w:rsid w:val="00D712B9"/>
    <w:rsid w:val="00D7406E"/>
    <w:rsid w:val="00D91E3A"/>
    <w:rsid w:val="00D93C7C"/>
    <w:rsid w:val="00DA59A1"/>
    <w:rsid w:val="00DA5A8C"/>
    <w:rsid w:val="00DB7260"/>
    <w:rsid w:val="00DE2093"/>
    <w:rsid w:val="00E014D4"/>
    <w:rsid w:val="00E021BE"/>
    <w:rsid w:val="00E233EB"/>
    <w:rsid w:val="00E34EB7"/>
    <w:rsid w:val="00E45A66"/>
    <w:rsid w:val="00E572C4"/>
    <w:rsid w:val="00E94596"/>
    <w:rsid w:val="00EA2BA6"/>
    <w:rsid w:val="00ED4AA5"/>
    <w:rsid w:val="00EE0FE6"/>
    <w:rsid w:val="00F115E0"/>
    <w:rsid w:val="00F172E6"/>
    <w:rsid w:val="00F37BF2"/>
    <w:rsid w:val="00F40419"/>
    <w:rsid w:val="00F46E0D"/>
    <w:rsid w:val="00F47A09"/>
    <w:rsid w:val="00F85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  <w:style w:type="paragraph" w:styleId="Textodeglobo">
    <w:name w:val="Balloon Text"/>
    <w:basedOn w:val="Normal"/>
    <w:link w:val="TextodegloboCar"/>
    <w:uiPriority w:val="99"/>
    <w:semiHidden/>
    <w:unhideWhenUsed/>
    <w:rsid w:val="00695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5539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152E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5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CFE02B-E325-46B1-95AA-321FA6481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3</Pages>
  <Words>658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Pedro</cp:lastModifiedBy>
  <cp:revision>163</cp:revision>
  <cp:lastPrinted>2024-05-16T17:49:00Z</cp:lastPrinted>
  <dcterms:created xsi:type="dcterms:W3CDTF">2020-06-17T19:11:00Z</dcterms:created>
  <dcterms:modified xsi:type="dcterms:W3CDTF">2024-08-28T19:56:00Z</dcterms:modified>
</cp:coreProperties>
</file>