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19DF7A13"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403C89">
        <w:rPr>
          <w:rFonts w:ascii="AvantGarde Bk BT" w:hAnsi="AvantGarde Bk BT" w:cs="Arial"/>
          <w:b/>
          <w:color w:val="000000" w:themeColor="text1"/>
          <w:sz w:val="24"/>
          <w:szCs w:val="24"/>
        </w:rPr>
        <w:t>1</w:t>
      </w:r>
      <w:r w:rsidR="009D0348">
        <w:rPr>
          <w:rFonts w:ascii="AvantGarde Bk BT" w:hAnsi="AvantGarde Bk BT" w:cs="Arial"/>
          <w:b/>
          <w:color w:val="000000" w:themeColor="text1"/>
          <w:sz w:val="24"/>
          <w:szCs w:val="24"/>
        </w:rPr>
        <w:t>343</w:t>
      </w:r>
      <w:r w:rsidR="00126008">
        <w:rPr>
          <w:rFonts w:ascii="AvantGarde Bk BT" w:hAnsi="AvantGarde Bk BT" w:cs="Arial"/>
          <w:b/>
          <w:color w:val="000000" w:themeColor="text1"/>
          <w:sz w:val="24"/>
          <w:szCs w:val="24"/>
        </w:rPr>
        <w:t>/</w:t>
      </w:r>
      <w:r w:rsidR="00C74C57">
        <w:rPr>
          <w:rFonts w:ascii="AvantGarde Bk BT" w:hAnsi="AvantGarde Bk BT" w:cs="Arial"/>
          <w:b/>
          <w:color w:val="000000" w:themeColor="text1"/>
          <w:sz w:val="24"/>
          <w:szCs w:val="24"/>
        </w:rPr>
        <w:t>2024</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2D849D8D" w:rsidR="0004274F" w:rsidRPr="007C5605" w:rsidRDefault="009F76D2"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 xml:space="preserve">MUNICIPIO DE </w:t>
      </w:r>
      <w:r w:rsidR="00F03E48">
        <w:rPr>
          <w:rFonts w:ascii="AvantGarde Bk BT" w:hAnsi="AvantGarde Bk BT" w:cs="Arial"/>
          <w:b/>
          <w:color w:val="000000" w:themeColor="text1"/>
          <w:sz w:val="24"/>
          <w:szCs w:val="24"/>
        </w:rPr>
        <w:t xml:space="preserve">VILLA DE </w:t>
      </w:r>
      <w:r w:rsidR="009D0348">
        <w:rPr>
          <w:rFonts w:ascii="AvantGarde Bk BT" w:hAnsi="AvantGarde Bk BT" w:cs="Arial"/>
          <w:b/>
          <w:color w:val="000000" w:themeColor="text1"/>
          <w:sz w:val="24"/>
          <w:szCs w:val="24"/>
        </w:rPr>
        <w:t>ARRIAGA</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740DCD39"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F03E48">
        <w:rPr>
          <w:rFonts w:ascii="AvantGarde Bk BT" w:hAnsi="AvantGarde Bk BT" w:cs="Arial"/>
          <w:color w:val="000000" w:themeColor="text1"/>
          <w:sz w:val="24"/>
          <w:szCs w:val="24"/>
        </w:rPr>
        <w:t>seis de noviembre</w:t>
      </w:r>
      <w:r w:rsidR="005015C3">
        <w:rPr>
          <w:rFonts w:ascii="AvantGarde Bk BT" w:hAnsi="AvantGarde Bk BT" w:cs="Arial"/>
          <w:color w:val="000000" w:themeColor="text1"/>
          <w:sz w:val="24"/>
          <w:szCs w:val="24"/>
        </w:rPr>
        <w:t xml:space="preserve"> de dos mil ve</w:t>
      </w:r>
      <w:r w:rsidR="000B2A56">
        <w:rPr>
          <w:rFonts w:ascii="AvantGarde Bk BT" w:hAnsi="AvantGarde Bk BT" w:cs="Arial"/>
          <w:color w:val="000000" w:themeColor="text1"/>
          <w:sz w:val="24"/>
          <w:szCs w:val="24"/>
        </w:rPr>
        <w:t>i</w:t>
      </w:r>
      <w:r w:rsidR="005015C3">
        <w:rPr>
          <w:rFonts w:ascii="AvantGarde Bk BT" w:hAnsi="AvantGarde Bk BT" w:cs="Arial"/>
          <w:color w:val="000000" w:themeColor="text1"/>
          <w:sz w:val="24"/>
          <w:szCs w:val="24"/>
        </w:rPr>
        <w:t>nticuatro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56149D5D"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9D0348">
        <w:rPr>
          <w:rFonts w:ascii="AvantGarde Bk BT" w:hAnsi="AvantGarde Bk BT" w:cs="Arial"/>
          <w:color w:val="000000" w:themeColor="text1"/>
          <w:sz w:val="24"/>
          <w:szCs w:val="24"/>
        </w:rPr>
        <w:t>nueve</w:t>
      </w:r>
      <w:r w:rsidR="00F03E48">
        <w:rPr>
          <w:rFonts w:ascii="AvantGarde Bk BT" w:hAnsi="AvantGarde Bk BT" w:cs="Arial"/>
          <w:color w:val="000000" w:themeColor="text1"/>
          <w:sz w:val="24"/>
          <w:szCs w:val="24"/>
        </w:rPr>
        <w:t xml:space="preserve"> de septiembre</w:t>
      </w:r>
      <w:r w:rsidR="00943B03">
        <w:rPr>
          <w:rFonts w:ascii="AvantGarde Bk BT" w:hAnsi="AvantGarde Bk BT" w:cs="Arial"/>
          <w:color w:val="000000" w:themeColor="text1"/>
          <w:sz w:val="24"/>
          <w:szCs w:val="24"/>
        </w:rPr>
        <w:t xml:space="preserve"> de dos mil veinticuatro</w:t>
      </w:r>
      <w:r w:rsidR="00EE5D0F">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9D0348">
        <w:rPr>
          <w:rFonts w:ascii="AvantGarde Bk BT" w:hAnsi="AvantGarde Bk BT" w:cs="Arial"/>
          <w:b/>
          <w:color w:val="000000" w:themeColor="text1"/>
          <w:sz w:val="24"/>
          <w:szCs w:val="24"/>
        </w:rPr>
        <w:t>MUNICIPIO DE VILLA DE ARRIAGA</w:t>
      </w:r>
      <w:r w:rsidR="0078242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943B03">
        <w:rPr>
          <w:rFonts w:ascii="AvantGarde Bk BT" w:hAnsi="AvantGarde Bk BT" w:cs="Arial"/>
          <w:color w:val="000000" w:themeColor="text1"/>
          <w:sz w:val="24"/>
          <w:szCs w:val="24"/>
        </w:rPr>
        <w:t>la Plataforma Nacional de Transparencia</w:t>
      </w:r>
      <w:r w:rsidR="00C56E66">
        <w:rPr>
          <w:rFonts w:ascii="AvantGarde Bk BT" w:hAnsi="AvantGarde Bk BT" w:cs="Arial"/>
          <w:color w:val="000000" w:themeColor="text1"/>
          <w:sz w:val="24"/>
          <w:szCs w:val="24"/>
        </w:rPr>
        <w:t xml:space="preserve"> y </w:t>
      </w:r>
      <w:r>
        <w:rPr>
          <w:rFonts w:ascii="AvantGarde Bk BT" w:hAnsi="AvantGarde Bk BT" w:cs="Arial"/>
          <w:color w:val="000000" w:themeColor="text1"/>
          <w:sz w:val="24"/>
          <w:szCs w:val="24"/>
        </w:rPr>
        <w:t xml:space="preserve">quedó registrada con número de folio </w:t>
      </w:r>
      <w:r w:rsidR="00D85914">
        <w:rPr>
          <w:rFonts w:ascii="AvantGarde Bk BT" w:hAnsi="AvantGarde Bk BT" w:cs="Arial"/>
          <w:color w:val="000000" w:themeColor="text1"/>
          <w:sz w:val="24"/>
          <w:szCs w:val="24"/>
        </w:rPr>
        <w:t>24</w:t>
      </w:r>
      <w:r w:rsidR="00EE5D0F">
        <w:rPr>
          <w:rFonts w:ascii="AvantGarde Bk BT" w:hAnsi="AvantGarde Bk BT" w:cs="Arial"/>
          <w:color w:val="000000" w:themeColor="text1"/>
          <w:sz w:val="24"/>
          <w:szCs w:val="24"/>
        </w:rPr>
        <w:t>04</w:t>
      </w:r>
      <w:r w:rsidR="009F76D2">
        <w:rPr>
          <w:rFonts w:ascii="AvantGarde Bk BT" w:hAnsi="AvantGarde Bk BT" w:cs="Arial"/>
          <w:color w:val="000000" w:themeColor="text1"/>
          <w:sz w:val="24"/>
          <w:szCs w:val="24"/>
        </w:rPr>
        <w:t>7</w:t>
      </w:r>
      <w:r w:rsidR="009D0348">
        <w:rPr>
          <w:rFonts w:ascii="AvantGarde Bk BT" w:hAnsi="AvantGarde Bk BT" w:cs="Arial"/>
          <w:color w:val="000000" w:themeColor="text1"/>
          <w:sz w:val="24"/>
          <w:szCs w:val="24"/>
        </w:rPr>
        <w:t>63</w:t>
      </w:r>
      <w:r w:rsidR="00D85914">
        <w:rPr>
          <w:rFonts w:ascii="AvantGarde Bk BT" w:hAnsi="AvantGarde Bk BT" w:cs="Arial"/>
          <w:color w:val="000000" w:themeColor="text1"/>
          <w:sz w:val="24"/>
          <w:szCs w:val="24"/>
        </w:rPr>
        <w:t>24000</w:t>
      </w:r>
      <w:r w:rsidR="00AD5E3A">
        <w:rPr>
          <w:rFonts w:ascii="AvantGarde Bk BT" w:hAnsi="AvantGarde Bk BT" w:cs="Arial"/>
          <w:color w:val="000000" w:themeColor="text1"/>
          <w:sz w:val="24"/>
          <w:szCs w:val="24"/>
        </w:rPr>
        <w:t>0</w:t>
      </w:r>
      <w:r w:rsidR="009D0348">
        <w:rPr>
          <w:rFonts w:ascii="AvantGarde Bk BT" w:hAnsi="AvantGarde Bk BT" w:cs="Arial"/>
          <w:color w:val="000000" w:themeColor="text1"/>
          <w:sz w:val="24"/>
          <w:szCs w:val="24"/>
        </w:rPr>
        <w:t>23</w:t>
      </w:r>
      <w:r>
        <w:rPr>
          <w:rFonts w:ascii="AvantGarde Bk BT" w:hAnsi="AvantGarde Bk BT" w:cs="Arial"/>
          <w:color w:val="000000" w:themeColor="text1"/>
          <w:sz w:val="24"/>
          <w:szCs w:val="24"/>
        </w:rPr>
        <w:t xml:space="preserve"> (Visible de foja </w:t>
      </w:r>
      <w:r w:rsidR="009D0348">
        <w:rPr>
          <w:rFonts w:ascii="AvantGarde Bk BT" w:hAnsi="AvantGarde Bk BT" w:cs="Arial"/>
          <w:color w:val="000000" w:themeColor="text1"/>
          <w:sz w:val="24"/>
          <w:szCs w:val="24"/>
        </w:rPr>
        <w:t>05</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6E0B267D" w14:textId="2E2BA66E" w:rsidR="00CB72BB" w:rsidRPr="00CB72BB"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AD5E3A" w:rsidRPr="007C5605">
        <w:rPr>
          <w:rFonts w:ascii="AvantGarde Bk BT" w:hAnsi="AvantGarde Bk BT" w:cs="Arial"/>
          <w:b/>
          <w:color w:val="000000" w:themeColor="text1"/>
          <w:sz w:val="24"/>
          <w:szCs w:val="24"/>
        </w:rPr>
        <w:t>Interposición del recurso.</w:t>
      </w:r>
      <w:r w:rsidR="00AD5E3A" w:rsidRPr="007C5605">
        <w:rPr>
          <w:rFonts w:ascii="AvantGarde Bk BT" w:hAnsi="AvantGarde Bk BT" w:cs="Arial"/>
          <w:color w:val="000000" w:themeColor="text1"/>
          <w:sz w:val="24"/>
          <w:szCs w:val="24"/>
        </w:rPr>
        <w:t xml:space="preserve"> El </w:t>
      </w:r>
      <w:r w:rsidR="009D0348">
        <w:rPr>
          <w:rFonts w:ascii="AvantGarde Bk BT" w:hAnsi="AvantGarde Bk BT" w:cs="Arial"/>
          <w:color w:val="000000" w:themeColor="text1"/>
          <w:sz w:val="24"/>
          <w:szCs w:val="24"/>
        </w:rPr>
        <w:t>siete</w:t>
      </w:r>
      <w:r w:rsidR="00F03E48">
        <w:rPr>
          <w:rFonts w:ascii="AvantGarde Bk BT" w:hAnsi="AvantGarde Bk BT" w:cs="Arial"/>
          <w:color w:val="000000" w:themeColor="text1"/>
          <w:sz w:val="24"/>
          <w:szCs w:val="24"/>
        </w:rPr>
        <w:t xml:space="preserve"> de octubre</w:t>
      </w:r>
      <w:r w:rsidR="00AD5E3A">
        <w:rPr>
          <w:rFonts w:ascii="AvantGarde Bk BT" w:hAnsi="AvantGarde Bk BT" w:cs="Arial"/>
          <w:color w:val="000000" w:themeColor="text1"/>
          <w:sz w:val="24"/>
          <w:szCs w:val="24"/>
        </w:rPr>
        <w:t xml:space="preserve"> de dos mil veinticuatro</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el</w:t>
      </w:r>
      <w:r w:rsidR="00AD5E3A" w:rsidRPr="007C5605">
        <w:rPr>
          <w:rFonts w:ascii="AvantGarde Bk BT" w:hAnsi="AvantGarde Bk BT" w:cs="Arial"/>
          <w:color w:val="000000" w:themeColor="text1"/>
          <w:sz w:val="24"/>
          <w:szCs w:val="24"/>
        </w:rPr>
        <w:t xml:space="preserve"> solicitante de la información interpuso el recurso de revisión en contra de la </w:t>
      </w:r>
      <w:r w:rsidR="00AD5E3A">
        <w:rPr>
          <w:rFonts w:ascii="AvantGarde Bk BT" w:hAnsi="AvantGarde Bk BT" w:cs="Arial"/>
          <w:color w:val="000000" w:themeColor="text1"/>
          <w:sz w:val="24"/>
          <w:szCs w:val="24"/>
        </w:rPr>
        <w:t xml:space="preserve">falta de </w:t>
      </w:r>
      <w:r w:rsidR="00AD5E3A" w:rsidRPr="007C5605">
        <w:rPr>
          <w:rFonts w:ascii="AvantGarde Bk BT" w:hAnsi="AvantGarde Bk BT" w:cs="Arial"/>
          <w:color w:val="000000" w:themeColor="text1"/>
          <w:sz w:val="24"/>
          <w:szCs w:val="24"/>
        </w:rPr>
        <w:t xml:space="preserve">respuesta </w:t>
      </w:r>
      <w:r w:rsidR="00AD5E3A">
        <w:rPr>
          <w:rFonts w:ascii="AvantGarde Bk BT" w:hAnsi="AvantGarde Bk BT" w:cs="Arial"/>
          <w:color w:val="000000" w:themeColor="text1"/>
          <w:sz w:val="24"/>
          <w:szCs w:val="24"/>
        </w:rPr>
        <w:t>a la solicitud. (visible de foja 01 de autos.)</w:t>
      </w:r>
    </w:p>
    <w:p w14:paraId="376947CB" w14:textId="6924AF0E" w:rsidR="004E2C5A" w:rsidRDefault="00CB72BB"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D5E3A"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D5E3A" w:rsidRPr="007C5605">
        <w:rPr>
          <w:rFonts w:ascii="AvantGarde Bk BT" w:hAnsi="AvantGarde Bk BT" w:cs="Arial"/>
          <w:color w:val="000000" w:themeColor="text1"/>
          <w:sz w:val="24"/>
          <w:szCs w:val="24"/>
        </w:rPr>
        <w:t xml:space="preserve"> Mediante auto del </w:t>
      </w:r>
      <w:r w:rsidR="009D0348">
        <w:rPr>
          <w:rFonts w:ascii="AvantGarde Bk BT" w:hAnsi="AvantGarde Bk BT" w:cs="Arial"/>
          <w:color w:val="000000" w:themeColor="text1"/>
          <w:sz w:val="24"/>
          <w:szCs w:val="24"/>
        </w:rPr>
        <w:t>siete</w:t>
      </w:r>
      <w:r w:rsidR="00F03E48">
        <w:rPr>
          <w:rFonts w:ascii="AvantGarde Bk BT" w:hAnsi="AvantGarde Bk BT" w:cs="Arial"/>
          <w:color w:val="000000" w:themeColor="text1"/>
          <w:sz w:val="24"/>
          <w:szCs w:val="24"/>
        </w:rPr>
        <w:t xml:space="preserve"> de octubre</w:t>
      </w:r>
      <w:r w:rsidR="00AD5E3A">
        <w:rPr>
          <w:rFonts w:ascii="AvantGarde Bk BT" w:hAnsi="AvantGarde Bk BT" w:cs="Arial"/>
          <w:color w:val="000000" w:themeColor="text1"/>
          <w:sz w:val="24"/>
          <w:szCs w:val="24"/>
        </w:rPr>
        <w:t xml:space="preserve"> de dos mil veinticuatro</w:t>
      </w:r>
      <w:r w:rsidR="00AD5E3A" w:rsidRPr="007C5605">
        <w:rPr>
          <w:rFonts w:ascii="AvantGarde Bk BT" w:hAnsi="AvantGarde Bk BT" w:cs="Arial"/>
          <w:color w:val="000000" w:themeColor="text1"/>
          <w:sz w:val="24"/>
          <w:szCs w:val="24"/>
        </w:rPr>
        <w:t xml:space="preserve"> la presidencia de esta Comisión de Transparencia</w:t>
      </w:r>
      <w:r w:rsidR="00AD5E3A">
        <w:rPr>
          <w:rFonts w:ascii="AvantGarde Bk BT" w:hAnsi="AvantGarde Bk BT" w:cs="Arial"/>
          <w:color w:val="000000" w:themeColor="text1"/>
          <w:sz w:val="24"/>
          <w:szCs w:val="24"/>
        </w:rPr>
        <w:t>, por conducto de la Secretaría de Pleno,</w:t>
      </w:r>
      <w:r w:rsidR="00AD5E3A" w:rsidRPr="007C5605">
        <w:rPr>
          <w:rFonts w:ascii="AvantGarde Bk BT" w:hAnsi="AvantGarde Bk BT" w:cs="Arial"/>
          <w:color w:val="000000" w:themeColor="text1"/>
          <w:sz w:val="24"/>
          <w:szCs w:val="24"/>
        </w:rPr>
        <w:t xml:space="preserve"> tuvo por recibido el recurso de revisión, </w:t>
      </w:r>
      <w:proofErr w:type="gramStart"/>
      <w:r w:rsidR="00AD5E3A" w:rsidRPr="007C5605">
        <w:rPr>
          <w:rFonts w:ascii="AvantGarde Bk BT" w:hAnsi="AvantGarde Bk BT" w:cs="Arial"/>
          <w:color w:val="000000" w:themeColor="text1"/>
          <w:sz w:val="24"/>
          <w:szCs w:val="24"/>
        </w:rPr>
        <w:t>que</w:t>
      </w:r>
      <w:proofErr w:type="gramEnd"/>
      <w:r w:rsidR="00AD5E3A" w:rsidRPr="007C5605">
        <w:rPr>
          <w:rFonts w:ascii="AvantGarde Bk BT" w:hAnsi="AvantGarde Bk BT" w:cs="Arial"/>
          <w:color w:val="000000" w:themeColor="text1"/>
          <w:sz w:val="24"/>
          <w:szCs w:val="24"/>
        </w:rPr>
        <w:t xml:space="preserve"> por razón de turno, tocó conocer a la ponencia del </w:t>
      </w:r>
      <w:r w:rsidR="00AD5E3A">
        <w:rPr>
          <w:rFonts w:ascii="AvantGarde Bk BT" w:hAnsi="AvantGarde Bk BT" w:cs="Arial"/>
          <w:color w:val="000000" w:themeColor="text1"/>
          <w:sz w:val="24"/>
          <w:szCs w:val="24"/>
        </w:rPr>
        <w:t xml:space="preserve">Comisionado Licenciado José Gerardo Navarro </w:t>
      </w:r>
      <w:proofErr w:type="spellStart"/>
      <w:r w:rsidR="00AD5E3A">
        <w:rPr>
          <w:rFonts w:ascii="AvantGarde Bk BT" w:hAnsi="AvantGarde Bk BT" w:cs="Arial"/>
          <w:color w:val="000000" w:themeColor="text1"/>
          <w:sz w:val="24"/>
          <w:szCs w:val="24"/>
        </w:rPr>
        <w:t>Alviso</w:t>
      </w:r>
      <w:proofErr w:type="spellEnd"/>
      <w:r w:rsidR="00AD5E3A" w:rsidRPr="007C5605">
        <w:rPr>
          <w:rFonts w:ascii="AvantGarde Bk BT" w:hAnsi="AvantGarde Bk BT" w:cs="Arial"/>
          <w:color w:val="000000" w:themeColor="text1"/>
          <w:sz w:val="24"/>
          <w:szCs w:val="24"/>
        </w:rPr>
        <w:t xml:space="preserve"> para que procediera, previo su análisis, a su admisión o </w:t>
      </w:r>
      <w:proofErr w:type="spellStart"/>
      <w:r w:rsidR="00AD5E3A" w:rsidRPr="007C5605">
        <w:rPr>
          <w:rFonts w:ascii="AvantGarde Bk BT" w:hAnsi="AvantGarde Bk BT" w:cs="Arial"/>
          <w:color w:val="000000" w:themeColor="text1"/>
          <w:sz w:val="24"/>
          <w:szCs w:val="24"/>
        </w:rPr>
        <w:t>desechamiento</w:t>
      </w:r>
      <w:proofErr w:type="spellEnd"/>
      <w:r w:rsidR="00AD5E3A" w:rsidRPr="007C5605">
        <w:rPr>
          <w:rFonts w:ascii="AvantGarde Bk BT" w:hAnsi="AvantGarde Bk BT" w:cs="Arial"/>
          <w:color w:val="000000" w:themeColor="text1"/>
          <w:sz w:val="24"/>
          <w:szCs w:val="24"/>
        </w:rPr>
        <w:t xml:space="preserve"> según fuera el caso.</w:t>
      </w:r>
    </w:p>
    <w:p w14:paraId="284EF3C8" w14:textId="1D6927D9" w:rsidR="00AD5E3A" w:rsidRPr="007C5605" w:rsidRDefault="00CB72BB" w:rsidP="00AD5E3A">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 xml:space="preserve">CUARTO. </w:t>
      </w:r>
      <w:r w:rsidR="00AD5E3A" w:rsidRPr="006B4C8C">
        <w:rPr>
          <w:rFonts w:ascii="AvantGarde Bk BT" w:hAnsi="AvantGarde Bk BT" w:cs="Arial"/>
          <w:b/>
          <w:color w:val="000000" w:themeColor="text1"/>
          <w:sz w:val="24"/>
          <w:szCs w:val="24"/>
        </w:rPr>
        <w:t>Auto de admisión.</w:t>
      </w:r>
      <w:r w:rsidR="00AD5E3A">
        <w:rPr>
          <w:rFonts w:ascii="AvantGarde Bk BT" w:hAnsi="AvantGarde Bk BT" w:cs="Arial"/>
          <w:color w:val="000000" w:themeColor="text1"/>
          <w:sz w:val="24"/>
          <w:szCs w:val="24"/>
        </w:rPr>
        <w:t xml:space="preserve"> Por proveído de </w:t>
      </w:r>
      <w:r w:rsidR="009D0348">
        <w:rPr>
          <w:rFonts w:ascii="AvantGarde Bk BT" w:hAnsi="AvantGarde Bk BT" w:cs="Arial"/>
          <w:color w:val="000000" w:themeColor="text1"/>
          <w:sz w:val="24"/>
          <w:szCs w:val="24"/>
        </w:rPr>
        <w:t>ocho</w:t>
      </w:r>
      <w:r w:rsidR="00F03E48">
        <w:rPr>
          <w:rFonts w:ascii="AvantGarde Bk BT" w:hAnsi="AvantGarde Bk BT" w:cs="Arial"/>
          <w:color w:val="000000" w:themeColor="text1"/>
          <w:sz w:val="24"/>
          <w:szCs w:val="24"/>
        </w:rPr>
        <w:t xml:space="preserve"> de octubre</w:t>
      </w:r>
      <w:r w:rsidR="00AD5E3A">
        <w:rPr>
          <w:rFonts w:ascii="AvantGarde Bk BT" w:hAnsi="AvantGarde Bk BT" w:cs="Arial"/>
          <w:color w:val="000000" w:themeColor="text1"/>
          <w:sz w:val="24"/>
          <w:szCs w:val="24"/>
        </w:rPr>
        <w:t xml:space="preserve"> de dos mil veinticuatro esta Comisión</w:t>
      </w:r>
      <w:r w:rsidR="00AD5E3A" w:rsidRPr="007C5605">
        <w:rPr>
          <w:rFonts w:ascii="AvantGarde Bk BT" w:hAnsi="AvantGarde Bk BT" w:cs="Arial"/>
          <w:color w:val="000000" w:themeColor="text1"/>
          <w:sz w:val="24"/>
          <w:szCs w:val="24"/>
        </w:rPr>
        <w:t>:</w:t>
      </w:r>
    </w:p>
    <w:p w14:paraId="77EB10CD"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0FF07DD0" w14:textId="40B24646" w:rsidR="00AD5E3A" w:rsidRPr="00D85914"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9D0348">
        <w:rPr>
          <w:rFonts w:ascii="AvantGarde Bk BT" w:hAnsi="AvantGarde Bk BT" w:cs="Arial"/>
          <w:b/>
          <w:color w:val="000000" w:themeColor="text1"/>
          <w:sz w:val="24"/>
          <w:szCs w:val="24"/>
        </w:rPr>
        <w:t>RR-1343</w:t>
      </w:r>
      <w:r w:rsidRPr="00D85914">
        <w:rPr>
          <w:rFonts w:ascii="AvantGarde Bk BT" w:hAnsi="AvantGarde Bk BT" w:cs="Arial"/>
          <w:b/>
          <w:color w:val="000000" w:themeColor="text1"/>
          <w:sz w:val="24"/>
          <w:szCs w:val="24"/>
        </w:rPr>
        <w:t xml:space="preserve">/2024-1 </w:t>
      </w:r>
      <w:r w:rsidRPr="00D85914">
        <w:rPr>
          <w:rFonts w:ascii="AvantGarde Bk BT" w:hAnsi="AvantGarde Bk BT" w:cs="Arial"/>
          <w:color w:val="000000" w:themeColor="text1"/>
          <w:sz w:val="24"/>
          <w:szCs w:val="24"/>
        </w:rPr>
        <w:t>con las constancias turnadas por la Secretaría de Pleno.</w:t>
      </w:r>
    </w:p>
    <w:p w14:paraId="1817596D"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52CE5B4D" w14:textId="4674D63C"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Pr>
          <w:rFonts w:ascii="AvantGarde Bk BT" w:hAnsi="AvantGarde Bk BT" w:cs="Arial"/>
          <w:b/>
          <w:color w:val="000000" w:themeColor="text1"/>
          <w:sz w:val="24"/>
          <w:szCs w:val="24"/>
        </w:rPr>
        <w:t xml:space="preserve">VI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5191755C" w14:textId="79AC477C" w:rsidR="00AD5E3A" w:rsidRPr="00D6546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Pr>
          <w:rFonts w:ascii="AvantGarde Bk BT" w:hAnsi="AvantGarde Bk BT" w:cs="Arial"/>
          <w:color w:val="000000" w:themeColor="text1"/>
          <w:sz w:val="24"/>
          <w:szCs w:val="24"/>
        </w:rPr>
        <w:t xml:space="preserve"> a</w:t>
      </w:r>
      <w:r w:rsidRPr="006932D1">
        <w:rPr>
          <w:rFonts w:ascii="AvantGarde Bk BT" w:hAnsi="AvantGarde Bk BT" w:cs="Arial"/>
          <w:color w:val="000000" w:themeColor="text1"/>
          <w:sz w:val="24"/>
          <w:szCs w:val="24"/>
        </w:rPr>
        <w:t xml:space="preserve">l </w:t>
      </w:r>
      <w:r w:rsidR="009D0348">
        <w:rPr>
          <w:rFonts w:ascii="AvantGarde Bk BT" w:hAnsi="AvantGarde Bk BT" w:cs="Arial"/>
          <w:b/>
          <w:color w:val="000000" w:themeColor="text1"/>
          <w:sz w:val="24"/>
          <w:szCs w:val="24"/>
        </w:rPr>
        <w:t>MUNICIPIO DE VILLA DE ARRIAGA</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545022D6"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21555279"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6149A08E"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60A1550E" w14:textId="63B95E0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Hizo de conocimiento del recurrente el derecho que le asiste para oponerse a la publicación de sus datos personales, en términos del artículo 67 de la Ley de Protección de Datos Personales en Posesión de Sujetos Obligados.</w:t>
      </w:r>
    </w:p>
    <w:p w14:paraId="59592AF4" w14:textId="29C5EE05" w:rsidR="0007170B" w:rsidRDefault="0007170B"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Decretó la ampliación del plazo para resolver el recurso de revisión en términos del artículo 170 de la Ley de Transparencia local, esto derivado de la distancia que existe entre el domicilio del sujeto obligado y la sede de esta Comisión.</w:t>
      </w:r>
    </w:p>
    <w:p w14:paraId="41A9A9EA" w14:textId="72C3FC15" w:rsidR="00B444F5" w:rsidRPr="00AD5E3A" w:rsidRDefault="00AD5E3A" w:rsidP="00AD5E3A">
      <w:pPr>
        <w:pStyle w:val="corte4fondo"/>
        <w:numPr>
          <w:ilvl w:val="0"/>
          <w:numId w:val="8"/>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34AD0F3A" w14:textId="05078DB0" w:rsidR="00AD5E3A" w:rsidRDefault="00CB72BB" w:rsidP="00AD5E3A">
      <w:pPr>
        <w:pStyle w:val="corte4fondo"/>
        <w:tabs>
          <w:tab w:val="left" w:pos="567"/>
        </w:tabs>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AD5E3A">
        <w:rPr>
          <w:rFonts w:ascii="AvantGarde Bk BT" w:hAnsi="AvantGarde Bk BT" w:cs="Arial"/>
          <w:b/>
          <w:color w:val="000000" w:themeColor="text1"/>
          <w:sz w:val="24"/>
          <w:szCs w:val="24"/>
        </w:rPr>
        <w:t>Cierre de instrucción</w:t>
      </w:r>
      <w:r w:rsidR="00AD5E3A" w:rsidRPr="007C5605">
        <w:rPr>
          <w:rFonts w:ascii="AvantGarde Bk BT" w:hAnsi="AvantGarde Bk BT" w:cs="Arial"/>
          <w:b/>
          <w:color w:val="000000" w:themeColor="text1"/>
          <w:sz w:val="24"/>
          <w:szCs w:val="24"/>
        </w:rPr>
        <w:t>.</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 xml:space="preserve">Mediante el auto del </w:t>
      </w:r>
      <w:r w:rsidR="009D0348">
        <w:rPr>
          <w:rFonts w:ascii="AvantGarde Bk BT" w:hAnsi="AvantGarde Bk BT" w:cs="Arial"/>
          <w:color w:val="000000" w:themeColor="text1"/>
          <w:sz w:val="24"/>
          <w:szCs w:val="24"/>
        </w:rPr>
        <w:t>veinticuatro</w:t>
      </w:r>
      <w:r w:rsidR="00F03E48">
        <w:rPr>
          <w:rFonts w:ascii="AvantGarde Bk BT" w:hAnsi="AvantGarde Bk BT" w:cs="Arial"/>
          <w:color w:val="000000" w:themeColor="text1"/>
          <w:sz w:val="24"/>
          <w:szCs w:val="24"/>
        </w:rPr>
        <w:t xml:space="preserve"> de octubre</w:t>
      </w:r>
      <w:r w:rsidR="00AD5E3A">
        <w:rPr>
          <w:rFonts w:ascii="AvantGarde Bk BT" w:hAnsi="AvantGarde Bk BT" w:cs="Arial"/>
          <w:color w:val="000000" w:themeColor="text1"/>
          <w:sz w:val="24"/>
          <w:szCs w:val="24"/>
        </w:rPr>
        <w:t xml:space="preserve"> de dos mil veinticuatro, esta Comisión:</w:t>
      </w:r>
    </w:p>
    <w:p w14:paraId="6677D8DF" w14:textId="77777777" w:rsidR="0007170B" w:rsidRPr="008F44AD" w:rsidRDefault="0007170B" w:rsidP="0007170B">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Tuvo por omiso al sujeto obligado en rendir el informe ordenado en el auto de admisión, así como en ofrecer pruebas y realizar manifestaciones en vía de alegatos.</w:t>
      </w:r>
    </w:p>
    <w:p w14:paraId="1EC7C7F1" w14:textId="77777777" w:rsidR="0007170B" w:rsidRDefault="0007170B" w:rsidP="0007170B">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714E35B9" w14:textId="77777777" w:rsidR="0007170B" w:rsidRDefault="0007170B" w:rsidP="0007170B">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77777777"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7C74491C" w14:textId="39C73C24"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07170B">
        <w:rPr>
          <w:rFonts w:ascii="AvantGarde Bk BT" w:hAnsi="AvantGarde Bk BT" w:cs="Arial"/>
          <w:color w:val="000000" w:themeColor="text1"/>
          <w:sz w:val="24"/>
          <w:szCs w:val="24"/>
        </w:rPr>
        <w:t xml:space="preserve"> El </w:t>
      </w:r>
      <w:r w:rsidR="009D0348">
        <w:rPr>
          <w:rFonts w:ascii="AvantGarde Bk BT" w:hAnsi="AvantGarde Bk BT" w:cs="Arial"/>
          <w:color w:val="000000" w:themeColor="text1"/>
          <w:sz w:val="24"/>
          <w:szCs w:val="24"/>
        </w:rPr>
        <w:t>nueve</w:t>
      </w:r>
      <w:r w:rsidR="00D42211">
        <w:rPr>
          <w:rFonts w:ascii="AvantGarde Bk BT" w:hAnsi="AvantGarde Bk BT" w:cs="Arial"/>
          <w:color w:val="000000" w:themeColor="text1"/>
          <w:sz w:val="24"/>
          <w:szCs w:val="24"/>
        </w:rPr>
        <w:t xml:space="preserve"> de septiembre</w:t>
      </w:r>
      <w:r>
        <w:rPr>
          <w:rFonts w:ascii="AvantGarde Bk BT" w:hAnsi="AvantGarde Bk BT" w:cs="Arial"/>
          <w:color w:val="000000" w:themeColor="text1"/>
          <w:sz w:val="24"/>
          <w:szCs w:val="24"/>
        </w:rPr>
        <w:t xml:space="preserve"> de dos mil veinticuatro, el peticionario presentó su solicitud ante el sujeto obligado.</w:t>
      </w:r>
    </w:p>
    <w:p w14:paraId="3C91E9D9" w14:textId="63FB0335"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Por ello, el plazo para responder transcurrió del </w:t>
      </w:r>
      <w:r w:rsidR="009D0348">
        <w:rPr>
          <w:rFonts w:ascii="AvantGarde Bk BT" w:hAnsi="AvantGarde Bk BT" w:cs="Arial"/>
          <w:color w:val="000000" w:themeColor="text1"/>
          <w:sz w:val="24"/>
          <w:szCs w:val="24"/>
        </w:rPr>
        <w:t>diez</w:t>
      </w:r>
      <w:r w:rsidR="00D42211">
        <w:rPr>
          <w:rFonts w:ascii="AvantGarde Bk BT" w:hAnsi="AvantGarde Bk BT" w:cs="Arial"/>
          <w:color w:val="000000" w:themeColor="text1"/>
          <w:sz w:val="24"/>
          <w:szCs w:val="24"/>
        </w:rPr>
        <w:t xml:space="preserve"> al </w:t>
      </w:r>
      <w:r w:rsidR="009D0348">
        <w:rPr>
          <w:rFonts w:ascii="AvantGarde Bk BT" w:hAnsi="AvantGarde Bk BT" w:cs="Arial"/>
          <w:color w:val="000000" w:themeColor="text1"/>
          <w:sz w:val="24"/>
          <w:szCs w:val="24"/>
        </w:rPr>
        <w:t>veinticuatro</w:t>
      </w:r>
      <w:r w:rsidR="007E3F1A">
        <w:rPr>
          <w:rFonts w:ascii="AvantGarde Bk BT" w:hAnsi="AvantGarde Bk BT" w:cs="Arial"/>
          <w:color w:val="000000" w:themeColor="text1"/>
          <w:sz w:val="24"/>
          <w:szCs w:val="24"/>
        </w:rPr>
        <w:t xml:space="preserve"> de septiembre </w:t>
      </w:r>
      <w:r>
        <w:rPr>
          <w:rFonts w:ascii="AvantGarde Bk BT" w:hAnsi="AvantGarde Bk BT" w:cs="Arial"/>
          <w:color w:val="000000" w:themeColor="text1"/>
          <w:sz w:val="24"/>
          <w:szCs w:val="24"/>
        </w:rPr>
        <w:t xml:space="preserve">de dos mil veinticuatro, sin tomar en cuenta el </w:t>
      </w:r>
      <w:r w:rsidR="009D0348">
        <w:rPr>
          <w:rFonts w:ascii="AvantGarde Bk BT" w:hAnsi="AvantGarde Bk BT" w:cs="Arial"/>
          <w:color w:val="000000" w:themeColor="text1"/>
          <w:sz w:val="24"/>
          <w:szCs w:val="24"/>
        </w:rPr>
        <w:t>catorce, quince,</w:t>
      </w:r>
      <w:r w:rsidR="00D42211">
        <w:rPr>
          <w:rFonts w:ascii="AvantGarde Bk BT" w:hAnsi="AvantGarde Bk BT" w:cs="Arial"/>
          <w:color w:val="000000" w:themeColor="text1"/>
          <w:sz w:val="24"/>
          <w:szCs w:val="24"/>
        </w:rPr>
        <w:t xml:space="preserve"> dieciséis</w:t>
      </w:r>
      <w:r w:rsidR="009D0348">
        <w:rPr>
          <w:rFonts w:ascii="AvantGarde Bk BT" w:hAnsi="AvantGarde Bk BT" w:cs="Arial"/>
          <w:color w:val="000000" w:themeColor="text1"/>
          <w:sz w:val="24"/>
          <w:szCs w:val="24"/>
        </w:rPr>
        <w:t>, veintiuno y veintidós</w:t>
      </w:r>
      <w:r w:rsidR="007E3F1A">
        <w:rPr>
          <w:rFonts w:ascii="AvantGarde Bk BT" w:hAnsi="AvantGarde Bk BT" w:cs="Arial"/>
          <w:color w:val="000000" w:themeColor="text1"/>
          <w:sz w:val="24"/>
          <w:szCs w:val="24"/>
        </w:rPr>
        <w:t xml:space="preserve"> de septiembre</w:t>
      </w:r>
      <w:r>
        <w:rPr>
          <w:rFonts w:ascii="AvantGarde Bk BT" w:hAnsi="AvantGarde Bk BT" w:cs="Arial"/>
          <w:color w:val="000000" w:themeColor="text1"/>
          <w:sz w:val="24"/>
          <w:szCs w:val="24"/>
        </w:rPr>
        <w:t xml:space="preserve"> de dos mil veinticuatro; sin que el sujeto obligado documentara respuesta alguna.</w:t>
      </w:r>
    </w:p>
    <w:p w14:paraId="0A0F60AE" w14:textId="764A259A"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436DC9">
        <w:rPr>
          <w:rFonts w:ascii="AvantGarde Bk BT" w:hAnsi="AvantGarde Bk BT" w:cs="Arial"/>
          <w:color w:val="000000" w:themeColor="text1"/>
          <w:sz w:val="24"/>
          <w:szCs w:val="24"/>
        </w:rPr>
        <w:t>veinticinco</w:t>
      </w:r>
      <w:r w:rsidR="004C56C0">
        <w:rPr>
          <w:rFonts w:ascii="AvantGarde Bk BT" w:hAnsi="AvantGarde Bk BT" w:cs="Arial"/>
          <w:color w:val="000000" w:themeColor="text1"/>
          <w:sz w:val="24"/>
          <w:szCs w:val="24"/>
        </w:rPr>
        <w:t xml:space="preserve"> de septiembre </w:t>
      </w:r>
      <w:r w:rsidR="00D42211">
        <w:rPr>
          <w:rFonts w:ascii="AvantGarde Bk BT" w:hAnsi="AvantGarde Bk BT" w:cs="Arial"/>
          <w:color w:val="000000" w:themeColor="text1"/>
          <w:sz w:val="24"/>
          <w:szCs w:val="24"/>
        </w:rPr>
        <w:t xml:space="preserve">al </w:t>
      </w:r>
      <w:r w:rsidR="00436DC9">
        <w:rPr>
          <w:rFonts w:ascii="AvantGarde Bk BT" w:hAnsi="AvantGarde Bk BT" w:cs="Arial"/>
          <w:color w:val="000000" w:themeColor="text1"/>
          <w:sz w:val="24"/>
          <w:szCs w:val="24"/>
        </w:rPr>
        <w:t>diecisiete</w:t>
      </w:r>
      <w:r w:rsidR="00D42211">
        <w:rPr>
          <w:rFonts w:ascii="AvantGarde Bk BT" w:hAnsi="AvantGarde Bk BT" w:cs="Arial"/>
          <w:color w:val="000000" w:themeColor="text1"/>
          <w:sz w:val="24"/>
          <w:szCs w:val="24"/>
        </w:rPr>
        <w:t xml:space="preserve"> de octubre </w:t>
      </w:r>
      <w:r>
        <w:rPr>
          <w:rFonts w:ascii="AvantGarde Bk BT" w:hAnsi="AvantGarde Bk BT" w:cs="Arial"/>
          <w:color w:val="000000" w:themeColor="text1"/>
          <w:sz w:val="24"/>
          <w:szCs w:val="24"/>
        </w:rPr>
        <w:t>de dos mil veinticuatro</w:t>
      </w:r>
      <w:r w:rsidRPr="00726D64">
        <w:rPr>
          <w:rFonts w:ascii="AvantGarde Bk BT" w:hAnsi="AvantGarde Bk BT" w:cs="Arial"/>
          <w:color w:val="000000" w:themeColor="text1"/>
          <w:sz w:val="24"/>
          <w:szCs w:val="24"/>
        </w:rPr>
        <w:t>.</w:t>
      </w:r>
    </w:p>
    <w:p w14:paraId="0AFC9C20" w14:textId="27BD6A74"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436DC9">
        <w:rPr>
          <w:rFonts w:ascii="AvantGarde Bk BT" w:hAnsi="AvantGarde Bk BT" w:cs="Arial"/>
          <w:color w:val="000000" w:themeColor="text1"/>
          <w:sz w:val="24"/>
          <w:szCs w:val="24"/>
        </w:rPr>
        <w:t>veintiocho,</w:t>
      </w:r>
      <w:r w:rsidR="00D42211">
        <w:rPr>
          <w:rFonts w:ascii="AvantGarde Bk BT" w:hAnsi="AvantGarde Bk BT" w:cs="Arial"/>
          <w:color w:val="000000" w:themeColor="text1"/>
          <w:sz w:val="24"/>
          <w:szCs w:val="24"/>
        </w:rPr>
        <w:t xml:space="preserve"> veintinueve</w:t>
      </w:r>
      <w:r w:rsidR="004C56C0">
        <w:rPr>
          <w:rFonts w:ascii="AvantGarde Bk BT" w:hAnsi="AvantGarde Bk BT" w:cs="Arial"/>
          <w:color w:val="000000" w:themeColor="text1"/>
          <w:sz w:val="24"/>
          <w:szCs w:val="24"/>
        </w:rPr>
        <w:t xml:space="preserve"> </w:t>
      </w:r>
      <w:r w:rsidR="00436DC9">
        <w:rPr>
          <w:rFonts w:ascii="AvantGarde Bk BT" w:hAnsi="AvantGarde Bk BT" w:cs="Arial"/>
          <w:color w:val="000000" w:themeColor="text1"/>
          <w:sz w:val="24"/>
          <w:szCs w:val="24"/>
        </w:rPr>
        <w:t xml:space="preserve">y treinta </w:t>
      </w:r>
      <w:r w:rsidR="004C56C0">
        <w:rPr>
          <w:rFonts w:ascii="AvantGarde Bk BT" w:hAnsi="AvantGarde Bk BT" w:cs="Arial"/>
          <w:color w:val="000000" w:themeColor="text1"/>
          <w:sz w:val="24"/>
          <w:szCs w:val="24"/>
        </w:rPr>
        <w:t>de septiembre</w:t>
      </w:r>
      <w:r w:rsidR="00D42211">
        <w:rPr>
          <w:rFonts w:ascii="AvantGarde Bk BT" w:hAnsi="AvantGarde Bk BT" w:cs="Arial"/>
          <w:color w:val="000000" w:themeColor="text1"/>
          <w:sz w:val="24"/>
          <w:szCs w:val="24"/>
        </w:rPr>
        <w:t>, así como el uno, cinco, seis, doce y trece de octubre</w:t>
      </w:r>
      <w:r>
        <w:rPr>
          <w:rFonts w:ascii="AvantGarde Bk BT" w:hAnsi="AvantGarde Bk BT" w:cs="Arial"/>
          <w:color w:val="000000" w:themeColor="text1"/>
          <w:sz w:val="24"/>
          <w:szCs w:val="24"/>
        </w:rPr>
        <w:t xml:space="preserve"> de dos mil veinticuatro, </w:t>
      </w:r>
      <w:r w:rsidRPr="00EA2555">
        <w:rPr>
          <w:rFonts w:ascii="AvantGarde Bk BT" w:hAnsi="AvantGarde Bk BT" w:cs="Arial"/>
          <w:color w:val="000000" w:themeColor="text1"/>
          <w:sz w:val="24"/>
          <w:szCs w:val="24"/>
        </w:rPr>
        <w:t>por ser inhábiles.</w:t>
      </w:r>
    </w:p>
    <w:p w14:paraId="52530DF1" w14:textId="2748AE3D"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436DC9">
        <w:rPr>
          <w:rFonts w:ascii="AvantGarde Bk BT" w:hAnsi="AvantGarde Bk BT" w:cs="Arial"/>
          <w:color w:val="000000" w:themeColor="text1"/>
          <w:sz w:val="24"/>
          <w:szCs w:val="24"/>
        </w:rPr>
        <w:t>siete</w:t>
      </w:r>
      <w:r w:rsidR="00D42211">
        <w:rPr>
          <w:rFonts w:ascii="AvantGarde Bk BT" w:hAnsi="AvantGarde Bk BT" w:cs="Arial"/>
          <w:color w:val="000000" w:themeColor="text1"/>
          <w:sz w:val="24"/>
          <w:szCs w:val="24"/>
        </w:rPr>
        <w:t xml:space="preserve"> de octubre</w:t>
      </w:r>
      <w:r>
        <w:rPr>
          <w:rFonts w:ascii="AvantGarde Bk BT" w:hAnsi="AvantGarde Bk BT" w:cs="Arial"/>
          <w:color w:val="000000" w:themeColor="text1"/>
          <w:sz w:val="24"/>
          <w:szCs w:val="24"/>
        </w:rPr>
        <w:t xml:space="preserve"> de dos mil veinticuatro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w:t>
      </w:r>
      <w:r w:rsidRPr="007F0BFC">
        <w:rPr>
          <w:rFonts w:ascii="AvantGarde Bk BT" w:hAnsi="AvantGarde Bk BT" w:cs="Arial"/>
          <w:color w:val="000000" w:themeColor="text1"/>
          <w:sz w:val="24"/>
          <w:szCs w:val="24"/>
        </w:rPr>
        <w:lastRenderedPageBreak/>
        <w:t>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6BAD2E4C" w:rsidR="000D589A" w:rsidRDefault="002947D7" w:rsidP="00A6265B">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t>En el caso que nos ocupa, el hoy recurrente realizó su solicitud de información a través de</w:t>
      </w:r>
      <w:r w:rsidR="00777275">
        <w:rPr>
          <w:rFonts w:ascii="AvantGarde Bk BT" w:hAnsi="AvantGarde Bk BT" w:cs="Arial"/>
          <w:color w:val="000000" w:themeColor="text1"/>
          <w:sz w:val="24"/>
          <w:szCs w:val="24"/>
        </w:rPr>
        <w:t xml:space="preserve"> la Plataforma Nacional de Transparencia, misma que quedó registrada bajo el número de folio </w:t>
      </w:r>
      <w:r w:rsidR="00436DC9">
        <w:rPr>
          <w:rFonts w:ascii="AvantGarde Bk BT" w:hAnsi="AvantGarde Bk BT" w:cs="Arial"/>
          <w:color w:val="000000" w:themeColor="text1"/>
          <w:sz w:val="24"/>
          <w:szCs w:val="24"/>
        </w:rPr>
        <w:t>240476324000023</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Pr="003813BD">
        <w:rPr>
          <w:rFonts w:ascii="AvantGarde Bk BT" w:hAnsi="AvantGarde Bk BT" w:cs="Arial"/>
          <w:color w:val="000000" w:themeColor="text1"/>
          <w:sz w:val="24"/>
          <w:szCs w:val="24"/>
        </w:rPr>
        <w:t>:</w:t>
      </w:r>
    </w:p>
    <w:p w14:paraId="6DC16B7B" w14:textId="3503EA4B" w:rsidR="00777275" w:rsidRDefault="00777275" w:rsidP="005E5CE2">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D85FEE">
        <w:rPr>
          <w:rFonts w:ascii="AvantGarde Bk BT" w:hAnsi="AvantGarde Bk BT" w:cs="Arial"/>
          <w:color w:val="000000" w:themeColor="text1"/>
          <w:sz w:val="24"/>
          <w:szCs w:val="24"/>
        </w:rPr>
        <w:t>“</w:t>
      </w:r>
      <w:r w:rsidR="00D85FEE" w:rsidRPr="00D85FEE">
        <w:rPr>
          <w:rFonts w:ascii="AvantGarde Bk BT" w:hAnsi="AvantGarde Bk BT" w:cs="Arial"/>
          <w:i/>
          <w:color w:val="000000" w:themeColor="text1"/>
          <w:sz w:val="22"/>
          <w:szCs w:val="24"/>
        </w:rPr>
        <w:t>SOLICITO COPIA DIGITAL DE LAS FACTURAS PAGADAS A LA EMPRESA VAGSA INGENIEROS, S.A. DE C.V. DEL 01 DE OCTUBRE DE 2021 AL 09 DE SEPTIEMBRE DE 2024</w:t>
      </w:r>
      <w:r w:rsidR="00725D51" w:rsidRPr="00D85FEE">
        <w:rPr>
          <w:rFonts w:ascii="AvantGarde Bk BT" w:hAnsi="AvantGarde Bk BT" w:cs="Arial"/>
          <w:color w:val="000000" w:themeColor="text1"/>
          <w:sz w:val="24"/>
          <w:szCs w:val="24"/>
        </w:rPr>
        <w:t>.</w:t>
      </w:r>
      <w:r w:rsidRPr="00D85FEE">
        <w:rPr>
          <w:rFonts w:ascii="AvantGarde Bk BT" w:hAnsi="AvantGarde Bk BT" w:cs="Arial"/>
          <w:color w:val="000000" w:themeColor="text1"/>
          <w:sz w:val="24"/>
          <w:szCs w:val="24"/>
        </w:rPr>
        <w:t>”</w:t>
      </w:r>
      <w:r w:rsidR="00F1194D" w:rsidRPr="00D85FEE">
        <w:rPr>
          <w:rFonts w:ascii="AvantGarde Bk BT" w:hAnsi="AvantGarde Bk BT" w:cs="Arial"/>
          <w:color w:val="000000" w:themeColor="text1"/>
          <w:sz w:val="24"/>
          <w:szCs w:val="24"/>
        </w:rPr>
        <w:t xml:space="preserve"> SIC.</w:t>
      </w:r>
    </w:p>
    <w:p w14:paraId="0F7AC803" w14:textId="41943DDE" w:rsidR="002C17BB" w:rsidRDefault="002C17BB"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el plazo de los diez días para contestar la solicitud de información transcurrió sin que el sujeto obligado documentara </w:t>
      </w:r>
      <w:r w:rsidR="00392D54">
        <w:rPr>
          <w:rFonts w:ascii="AvantGarde Bk BT" w:hAnsi="AvantGarde Bk BT" w:cs="Arial"/>
          <w:color w:val="000000" w:themeColor="text1"/>
          <w:sz w:val="24"/>
          <w:szCs w:val="24"/>
        </w:rPr>
        <w:t xml:space="preserve">respuesta alguna; motivo por el cual el peticionario interpuso el presente recurso de revisión en contra de la falta de respuesta a su solicitud. </w:t>
      </w:r>
    </w:p>
    <w:p w14:paraId="6F16580B" w14:textId="326C35FC" w:rsidR="00392D54" w:rsidRDefault="00392D54"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la Ley de la materia prescribe que los sujetos obligados deben responder la solicitud de información en un plazo no mayor a diez días hábiles contados a partir del día siguiente en que fue recibida la solicitud; asimismo, dicho plazo podrá ser ampliado por diez días más</w:t>
      </w:r>
      <w:r w:rsidRPr="00392D54">
        <w:rPr>
          <w:rFonts w:ascii="AvantGarde Bk BT" w:hAnsi="AvantGarde Bk BT" w:cs="Arial"/>
          <w:color w:val="000000" w:themeColor="text1"/>
          <w:sz w:val="24"/>
          <w:szCs w:val="24"/>
        </w:rPr>
        <w:t>, siempre que hubiere causa justificada aprobada por el Comité de Transparencia y fuera notificado al solicitante</w:t>
      </w:r>
      <w:r>
        <w:rPr>
          <w:rFonts w:ascii="AvantGarde Bk BT" w:hAnsi="AvantGarde Bk BT" w:cs="Arial"/>
          <w:color w:val="000000" w:themeColor="text1"/>
          <w:sz w:val="24"/>
          <w:szCs w:val="24"/>
        </w:rPr>
        <w:t xml:space="preserve"> de manera previa al vencimiento del plazo.</w:t>
      </w:r>
      <w:r>
        <w:rPr>
          <w:rStyle w:val="Refdenotaalpie"/>
          <w:rFonts w:ascii="AvantGarde Bk BT" w:hAnsi="AvantGarde Bk BT" w:cs="Arial"/>
          <w:color w:val="000000" w:themeColor="text1"/>
          <w:sz w:val="24"/>
          <w:szCs w:val="24"/>
        </w:rPr>
        <w:footnoteReference w:id="1"/>
      </w:r>
    </w:p>
    <w:p w14:paraId="5013E303" w14:textId="65FD7517"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en el caso en estudio </w:t>
      </w:r>
      <w:r w:rsidRPr="001D7B80">
        <w:rPr>
          <w:rFonts w:ascii="AvantGarde Bk BT" w:hAnsi="AvantGarde Bk BT" w:cs="Arial"/>
          <w:b/>
          <w:color w:val="000000" w:themeColor="text1"/>
          <w:sz w:val="24"/>
          <w:szCs w:val="24"/>
        </w:rPr>
        <w:t xml:space="preserve">el peticionario presentó su solicitud el </w:t>
      </w:r>
      <w:r w:rsidR="00D85FEE">
        <w:rPr>
          <w:rFonts w:ascii="AvantGarde Bk BT" w:hAnsi="AvantGarde Bk BT" w:cs="Arial"/>
          <w:b/>
          <w:color w:val="000000" w:themeColor="text1"/>
          <w:sz w:val="24"/>
          <w:szCs w:val="24"/>
        </w:rPr>
        <w:t>nueve</w:t>
      </w:r>
      <w:r w:rsidR="00502B10">
        <w:rPr>
          <w:rFonts w:ascii="AvantGarde Bk BT" w:hAnsi="AvantGarde Bk BT" w:cs="Arial"/>
          <w:b/>
          <w:color w:val="000000" w:themeColor="text1"/>
          <w:sz w:val="24"/>
          <w:szCs w:val="24"/>
        </w:rPr>
        <w:t xml:space="preserve"> de septiembre</w:t>
      </w:r>
      <w:r w:rsidRPr="001D7B80">
        <w:rPr>
          <w:rFonts w:ascii="AvantGarde Bk BT" w:hAnsi="AvantGarde Bk BT" w:cs="Arial"/>
          <w:b/>
          <w:color w:val="000000" w:themeColor="text1"/>
          <w:sz w:val="24"/>
          <w:szCs w:val="24"/>
        </w:rPr>
        <w:t xml:space="preserve"> de dos mil veinticuatro, por lo que el plazo para que el sujeto obligado emitiera su respuesta transcurrió del </w:t>
      </w:r>
      <w:r w:rsidR="00D85FEE">
        <w:rPr>
          <w:rFonts w:ascii="AvantGarde Bk BT" w:hAnsi="AvantGarde Bk BT" w:cs="Arial"/>
          <w:b/>
          <w:color w:val="000000" w:themeColor="text1"/>
          <w:sz w:val="24"/>
          <w:szCs w:val="24"/>
        </w:rPr>
        <w:t>diez</w:t>
      </w:r>
      <w:r w:rsidR="00502B10" w:rsidRPr="00502B10">
        <w:rPr>
          <w:rFonts w:ascii="AvantGarde Bk BT" w:hAnsi="AvantGarde Bk BT" w:cs="Arial"/>
          <w:b/>
          <w:color w:val="000000" w:themeColor="text1"/>
          <w:sz w:val="24"/>
          <w:szCs w:val="24"/>
        </w:rPr>
        <w:t xml:space="preserve"> al </w:t>
      </w:r>
      <w:r w:rsidR="00D85FEE">
        <w:rPr>
          <w:rFonts w:ascii="AvantGarde Bk BT" w:hAnsi="AvantGarde Bk BT" w:cs="Arial"/>
          <w:b/>
          <w:color w:val="000000" w:themeColor="text1"/>
          <w:sz w:val="24"/>
          <w:szCs w:val="24"/>
        </w:rPr>
        <w:t>veinticuatro</w:t>
      </w:r>
      <w:r w:rsidR="00502B10" w:rsidRPr="00502B10">
        <w:rPr>
          <w:rFonts w:ascii="AvantGarde Bk BT" w:hAnsi="AvantGarde Bk BT" w:cs="Arial"/>
          <w:b/>
          <w:color w:val="000000" w:themeColor="text1"/>
          <w:sz w:val="24"/>
          <w:szCs w:val="24"/>
        </w:rPr>
        <w:t xml:space="preserve"> de septiembre de dos mil veinticuatro</w:t>
      </w:r>
      <w:r w:rsidR="00502B10">
        <w:rPr>
          <w:rFonts w:ascii="AvantGarde Bk BT" w:hAnsi="AvantGarde Bk BT" w:cs="Arial"/>
          <w:color w:val="000000" w:themeColor="text1"/>
          <w:sz w:val="24"/>
          <w:szCs w:val="24"/>
        </w:rPr>
        <w:t xml:space="preserve">, sin tomar en cuenta el </w:t>
      </w:r>
      <w:r w:rsidR="00D85FEE">
        <w:rPr>
          <w:rFonts w:ascii="AvantGarde Bk BT" w:hAnsi="AvantGarde Bk BT" w:cs="Arial"/>
          <w:color w:val="000000" w:themeColor="text1"/>
          <w:sz w:val="24"/>
          <w:szCs w:val="24"/>
        </w:rPr>
        <w:t>catorce, quince,</w:t>
      </w:r>
      <w:r w:rsidR="00502B10">
        <w:rPr>
          <w:rFonts w:ascii="AvantGarde Bk BT" w:hAnsi="AvantGarde Bk BT" w:cs="Arial"/>
          <w:color w:val="000000" w:themeColor="text1"/>
          <w:sz w:val="24"/>
          <w:szCs w:val="24"/>
        </w:rPr>
        <w:t xml:space="preserve"> dieciséis</w:t>
      </w:r>
      <w:r w:rsidR="00D85FEE">
        <w:rPr>
          <w:rFonts w:ascii="AvantGarde Bk BT" w:hAnsi="AvantGarde Bk BT" w:cs="Arial"/>
          <w:color w:val="000000" w:themeColor="text1"/>
          <w:sz w:val="24"/>
          <w:szCs w:val="24"/>
        </w:rPr>
        <w:t>, veintiuno y veintidós</w:t>
      </w:r>
      <w:r w:rsidR="00502B10">
        <w:rPr>
          <w:rFonts w:ascii="AvantGarde Bk BT" w:hAnsi="AvantGarde Bk BT" w:cs="Arial"/>
          <w:color w:val="000000" w:themeColor="text1"/>
          <w:sz w:val="24"/>
          <w:szCs w:val="24"/>
        </w:rPr>
        <w:t xml:space="preserve"> de septiembre de dos mil veinticuatro</w:t>
      </w:r>
      <w:r w:rsidRPr="000871FE">
        <w:rPr>
          <w:rFonts w:ascii="AvantGarde Bk BT" w:hAnsi="AvantGarde Bk BT" w:cs="Arial"/>
          <w:color w:val="000000" w:themeColor="text1"/>
          <w:sz w:val="24"/>
          <w:szCs w:val="24"/>
        </w:rPr>
        <w:t>.</w:t>
      </w:r>
    </w:p>
    <w:p w14:paraId="5FE528E9" w14:textId="2C3FF5F3" w:rsidR="001D7B80" w:rsidRDefault="007562F1"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Así</w:t>
      </w:r>
      <w:r w:rsidR="001D7B80">
        <w:rPr>
          <w:rFonts w:ascii="AvantGarde Bk BT" w:hAnsi="AvantGarde Bk BT" w:cs="Arial"/>
          <w:color w:val="000000" w:themeColor="text1"/>
          <w:sz w:val="24"/>
          <w:szCs w:val="24"/>
        </w:rPr>
        <w:t>, el sujeto obligado debió documentar su respuesta dentro de dicho plazo</w:t>
      </w:r>
      <w:r w:rsidR="001D7B80" w:rsidRPr="007A00EA">
        <w:rPr>
          <w:rFonts w:ascii="AvantGarde Bk BT" w:hAnsi="AvantGarde Bk BT" w:cs="Arial"/>
          <w:b/>
          <w:color w:val="000000" w:themeColor="text1"/>
          <w:sz w:val="24"/>
          <w:szCs w:val="24"/>
        </w:rPr>
        <w:t>, sin que obre constancia alguna que demuestre que tal circunstancia aconteció;</w:t>
      </w:r>
      <w:r w:rsidR="001D7B80">
        <w:rPr>
          <w:rFonts w:ascii="AvantGarde Bk BT" w:hAnsi="AvantGarde Bk BT" w:cs="Arial"/>
          <w:b/>
          <w:color w:val="000000" w:themeColor="text1"/>
          <w:sz w:val="24"/>
          <w:szCs w:val="24"/>
        </w:rPr>
        <w:t xml:space="preserve"> de ahí que la respuesta </w:t>
      </w:r>
      <w:r w:rsidR="0013198C">
        <w:rPr>
          <w:rFonts w:ascii="AvantGarde Bk BT" w:hAnsi="AvantGarde Bk BT" w:cs="Arial"/>
          <w:b/>
          <w:color w:val="000000" w:themeColor="text1"/>
          <w:sz w:val="24"/>
          <w:szCs w:val="24"/>
        </w:rPr>
        <w:t xml:space="preserve">no </w:t>
      </w:r>
      <w:r w:rsidR="001D7B80">
        <w:rPr>
          <w:rFonts w:ascii="AvantGarde Bk BT" w:hAnsi="AvantGarde Bk BT" w:cs="Arial"/>
          <w:b/>
          <w:color w:val="000000" w:themeColor="text1"/>
          <w:sz w:val="24"/>
          <w:szCs w:val="24"/>
        </w:rPr>
        <w:t xml:space="preserve">haya sido emitida </w:t>
      </w:r>
      <w:r w:rsidR="0013198C">
        <w:rPr>
          <w:rFonts w:ascii="AvantGarde Bk BT" w:hAnsi="AvantGarde Bk BT" w:cs="Arial"/>
          <w:b/>
          <w:color w:val="000000" w:themeColor="text1"/>
          <w:sz w:val="24"/>
          <w:szCs w:val="24"/>
        </w:rPr>
        <w:t>dentro</w:t>
      </w:r>
      <w:r w:rsidR="001D7B80">
        <w:rPr>
          <w:rFonts w:ascii="AvantGarde Bk BT" w:hAnsi="AvantGarde Bk BT" w:cs="Arial"/>
          <w:b/>
          <w:color w:val="000000" w:themeColor="text1"/>
          <w:sz w:val="24"/>
          <w:szCs w:val="24"/>
        </w:rPr>
        <w:t xml:space="preserve"> del plazo previsto en el artículo 154 de la Ley de Transparencia, pues el último día para responder fue el </w:t>
      </w:r>
      <w:r w:rsidR="00D85FEE">
        <w:rPr>
          <w:rFonts w:ascii="AvantGarde Bk BT" w:hAnsi="AvantGarde Bk BT" w:cs="Arial"/>
          <w:b/>
          <w:color w:val="000000" w:themeColor="text1"/>
          <w:sz w:val="24"/>
          <w:szCs w:val="24"/>
        </w:rPr>
        <w:t>veinticuatro</w:t>
      </w:r>
      <w:r w:rsidR="001D7B80" w:rsidRPr="001D7B80">
        <w:rPr>
          <w:rFonts w:ascii="AvantGarde Bk BT" w:hAnsi="AvantGarde Bk BT" w:cs="Arial"/>
          <w:b/>
          <w:color w:val="000000" w:themeColor="text1"/>
          <w:sz w:val="24"/>
          <w:szCs w:val="24"/>
        </w:rPr>
        <w:t xml:space="preserve"> de </w:t>
      </w:r>
      <w:r w:rsidR="00502B10">
        <w:rPr>
          <w:rFonts w:ascii="AvantGarde Bk BT" w:hAnsi="AvantGarde Bk BT" w:cs="Arial"/>
          <w:b/>
          <w:color w:val="000000" w:themeColor="text1"/>
          <w:sz w:val="24"/>
          <w:szCs w:val="24"/>
        </w:rPr>
        <w:t>septiembre</w:t>
      </w:r>
      <w:r w:rsidR="001D7B80" w:rsidRPr="001D7B80">
        <w:rPr>
          <w:rFonts w:ascii="AvantGarde Bk BT" w:hAnsi="AvantGarde Bk BT" w:cs="Arial"/>
          <w:b/>
          <w:color w:val="000000" w:themeColor="text1"/>
          <w:sz w:val="24"/>
          <w:szCs w:val="24"/>
        </w:rPr>
        <w:t xml:space="preserve"> de dos mil veinticuatro</w:t>
      </w:r>
      <w:r w:rsidR="001D7B80">
        <w:rPr>
          <w:rFonts w:ascii="AvantGarde Bk BT" w:hAnsi="AvantGarde Bk BT" w:cs="Arial"/>
          <w:b/>
          <w:color w:val="000000" w:themeColor="text1"/>
          <w:sz w:val="24"/>
          <w:szCs w:val="24"/>
        </w:rPr>
        <w:t>.</w:t>
      </w:r>
    </w:p>
    <w:p w14:paraId="6BE367EF" w14:textId="4E8AF144"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sz w:val="24"/>
          <w:szCs w:val="24"/>
        </w:rPr>
        <w:t xml:space="preserve">Al respecto, </w:t>
      </w:r>
      <w:r w:rsidRPr="00917781">
        <w:rPr>
          <w:rFonts w:ascii="AvantGarde Bk BT" w:hAnsi="AvantGarde Bk BT" w:cs="Arial"/>
          <w:b/>
          <w:sz w:val="24"/>
          <w:szCs w:val="24"/>
        </w:rPr>
        <w:t xml:space="preserve">la Ley </w:t>
      </w:r>
      <w:r>
        <w:rPr>
          <w:rFonts w:ascii="AvantGarde Bk BT" w:hAnsi="AvantGarde Bk BT" w:cs="Arial"/>
          <w:b/>
          <w:sz w:val="24"/>
          <w:szCs w:val="24"/>
        </w:rPr>
        <w:t>en mención</w:t>
      </w:r>
      <w:r w:rsidRPr="00917781">
        <w:rPr>
          <w:rFonts w:ascii="AvantGarde Bk BT" w:hAnsi="AvantGarde Bk BT" w:cs="Arial"/>
          <w:b/>
          <w:sz w:val="24"/>
          <w:szCs w:val="24"/>
        </w:rPr>
        <w:t xml:space="preserve"> prescribe que, una vez transcurridos los diez días de presentada la s</w:t>
      </w:r>
      <w:r>
        <w:rPr>
          <w:rFonts w:ascii="AvantGarde Bk BT" w:hAnsi="AvantGarde Bk BT" w:cs="Arial"/>
          <w:b/>
          <w:sz w:val="24"/>
          <w:szCs w:val="24"/>
        </w:rPr>
        <w:t xml:space="preserve">olicitud de información, </w:t>
      </w:r>
      <w:r w:rsidRPr="002C68F4">
        <w:rPr>
          <w:rFonts w:ascii="AvantGarde Bk BT" w:hAnsi="AvantGarde Bk BT" w:cs="Arial"/>
          <w:b/>
          <w:sz w:val="24"/>
          <w:szCs w:val="24"/>
          <w:u w:val="single"/>
        </w:rPr>
        <w:t>si la Unidad de Transparencia no responde al interesado, se aplicará el principio de afirmativa ficta, y la autoridad estará obligada a entregar la información de manera gratuita</w:t>
      </w:r>
      <w:r w:rsidRPr="00917781">
        <w:rPr>
          <w:rFonts w:ascii="AvantGarde Bk BT" w:hAnsi="AvantGarde Bk BT" w:cs="Arial"/>
          <w:sz w:val="24"/>
          <w:szCs w:val="24"/>
        </w:rPr>
        <w:t>, en un plazo máximo de diez días; salvo cuando se trate de información reservada o confidencial</w:t>
      </w:r>
      <w:r>
        <w:rPr>
          <w:rFonts w:ascii="AvantGarde Bk BT" w:hAnsi="AvantGarde Bk BT" w:cs="Arial"/>
          <w:sz w:val="24"/>
          <w:szCs w:val="24"/>
        </w:rPr>
        <w:t>.</w:t>
      </w:r>
      <w:r w:rsidR="0013198C">
        <w:rPr>
          <w:rStyle w:val="Refdenotaalpie"/>
          <w:rFonts w:ascii="AvantGarde Bk BT" w:hAnsi="AvantGarde Bk BT" w:cs="Arial"/>
          <w:sz w:val="24"/>
          <w:szCs w:val="24"/>
        </w:rPr>
        <w:footnoteReference w:id="2"/>
      </w:r>
    </w:p>
    <w:p w14:paraId="6ADAE701" w14:textId="4F9E9D7E" w:rsidR="00D85FEE" w:rsidRDefault="0013198C" w:rsidP="008D798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éste modo y toda vez que el sujeto obligado no respondió la solicitud de información dentro del plazo de respuesta previsto en el artículo 154 de la Ley de Transparencia local, resulta aplicable el artículo 164 de la Ley en comento y, en consecuencia, </w:t>
      </w:r>
      <w:r w:rsidRPr="00F93AED">
        <w:rPr>
          <w:rFonts w:ascii="AvantGarde Bk BT" w:hAnsi="AvantGarde Bk BT" w:cs="Arial"/>
          <w:b/>
          <w:sz w:val="24"/>
          <w:szCs w:val="24"/>
        </w:rPr>
        <w:t>la aplicación del Principio de Afirmativa Ficta</w:t>
      </w:r>
      <w:r>
        <w:rPr>
          <w:rFonts w:ascii="AvantGarde Bk BT" w:hAnsi="AvantGarde Bk BT" w:cs="Arial"/>
          <w:sz w:val="24"/>
          <w:szCs w:val="24"/>
        </w:rPr>
        <w:t>.</w:t>
      </w:r>
    </w:p>
    <w:p w14:paraId="703A1123" w14:textId="47C4B5C2" w:rsidR="008D7986" w:rsidRPr="008D7986" w:rsidRDefault="008D7986" w:rsidP="008D7986">
      <w:pPr>
        <w:pStyle w:val="corte4fondo"/>
        <w:rPr>
          <w:rFonts w:ascii="AvantGarde Bk BT" w:hAnsi="AvantGarde Bk BT" w:cs="Arial"/>
          <w:sz w:val="24"/>
          <w:szCs w:val="24"/>
        </w:rPr>
      </w:pPr>
      <w:r>
        <w:rPr>
          <w:rFonts w:ascii="AvantGarde Bk BT" w:hAnsi="AvantGarde Bk BT" w:cs="Arial"/>
          <w:sz w:val="24"/>
          <w:szCs w:val="24"/>
        </w:rPr>
        <w:t>Establecido lo anterior</w:t>
      </w:r>
      <w:r w:rsidRPr="008D7986">
        <w:rPr>
          <w:rFonts w:ascii="AvantGarde Bk BT" w:hAnsi="AvantGarde Bk BT" w:cs="Arial"/>
          <w:sz w:val="24"/>
          <w:szCs w:val="24"/>
        </w:rPr>
        <w:t>, es necesario establecer que, de acuerdo con la Ley Orgánica del Municipio Libre, el Tesorero Municipal tiene dentro de sus facultades con las siguientes:</w:t>
      </w:r>
    </w:p>
    <w:p w14:paraId="7EB0640C" w14:textId="77777777" w:rsidR="008D7986" w:rsidRPr="008D7986" w:rsidRDefault="008D7986" w:rsidP="008D7986">
      <w:pPr>
        <w:pStyle w:val="corte4fondo"/>
        <w:numPr>
          <w:ilvl w:val="0"/>
          <w:numId w:val="23"/>
        </w:numPr>
        <w:rPr>
          <w:rFonts w:ascii="AvantGarde Bk BT" w:hAnsi="AvantGarde Bk BT" w:cs="Arial"/>
          <w:sz w:val="24"/>
          <w:szCs w:val="24"/>
        </w:rPr>
      </w:pPr>
      <w:r w:rsidRPr="008D7986">
        <w:rPr>
          <w:rFonts w:ascii="AvantGarde Bk BT" w:hAnsi="AvantGarde Bk BT" w:cs="Arial"/>
          <w:sz w:val="24"/>
          <w:szCs w:val="24"/>
        </w:rPr>
        <w:t>Intervenir en la elaboración de los proyectos de leyes, reglamentos y demás disposiciones relacionadas con el manejo de los asuntos financieros del Municipio;</w:t>
      </w:r>
    </w:p>
    <w:p w14:paraId="4FFB15C5" w14:textId="77777777" w:rsidR="008D7986" w:rsidRPr="008D7986" w:rsidRDefault="008D7986" w:rsidP="008D7986">
      <w:pPr>
        <w:pStyle w:val="corte4fondo"/>
        <w:numPr>
          <w:ilvl w:val="0"/>
          <w:numId w:val="23"/>
        </w:numPr>
        <w:rPr>
          <w:rFonts w:ascii="AvantGarde Bk BT" w:hAnsi="AvantGarde Bk BT" w:cs="Arial"/>
          <w:b/>
          <w:sz w:val="24"/>
          <w:szCs w:val="24"/>
        </w:rPr>
      </w:pPr>
      <w:r w:rsidRPr="008D7986">
        <w:rPr>
          <w:rFonts w:ascii="AvantGarde Bk BT" w:hAnsi="AvantGarde Bk BT" w:cs="Arial"/>
          <w:b/>
          <w:sz w:val="24"/>
          <w:szCs w:val="24"/>
        </w:rPr>
        <w:t>Llevar la contabilidad del municipio;</w:t>
      </w:r>
    </w:p>
    <w:p w14:paraId="5871E51F" w14:textId="77777777" w:rsidR="008D7986" w:rsidRDefault="008D7986" w:rsidP="008D7986">
      <w:pPr>
        <w:pStyle w:val="corte4fondo"/>
        <w:numPr>
          <w:ilvl w:val="0"/>
          <w:numId w:val="23"/>
        </w:numPr>
        <w:rPr>
          <w:rFonts w:ascii="AvantGarde Bk BT" w:hAnsi="AvantGarde Bk BT" w:cs="Arial"/>
          <w:sz w:val="24"/>
          <w:szCs w:val="24"/>
        </w:rPr>
      </w:pPr>
      <w:r w:rsidRPr="008D7986">
        <w:rPr>
          <w:rFonts w:ascii="AvantGarde Bk BT" w:hAnsi="AvantGarde Bk BT" w:cs="Arial"/>
          <w:sz w:val="24"/>
          <w:szCs w:val="24"/>
        </w:rPr>
        <w:t>Formular trimestralmente un estado financiero de los recursos municipales, y presentarlo al Cabildo, debiendo enviarlo posteriormente para su fiscalización al Congreso del Estado; asimismo, en los términos acordados por el Ayuntamiento, deberá publicarlo en los primeros diez días del mes siguiente y exhibirlo en los estrados del ayuntamiento.</w:t>
      </w:r>
    </w:p>
    <w:p w14:paraId="1CE2BD8E" w14:textId="65F3E3AA" w:rsidR="008D7986" w:rsidRPr="008D7986" w:rsidRDefault="008D7986" w:rsidP="008D7986">
      <w:pPr>
        <w:pStyle w:val="corte4fondo"/>
        <w:ind w:left="720" w:firstLine="0"/>
        <w:rPr>
          <w:rFonts w:ascii="AvantGarde Bk BT" w:hAnsi="AvantGarde Bk BT" w:cs="Arial"/>
          <w:sz w:val="24"/>
          <w:szCs w:val="24"/>
        </w:rPr>
      </w:pPr>
      <w:r w:rsidRPr="008D7986">
        <w:rPr>
          <w:rFonts w:ascii="AvantGarde Bk BT" w:hAnsi="AvantGarde Bk BT" w:cs="Arial"/>
          <w:sz w:val="24"/>
          <w:szCs w:val="24"/>
        </w:rPr>
        <w:t xml:space="preserve">Cuando el ayuntamiento se encuentre en su último año de Ejercicio Legal, deberá formular de manera mensual la información financiera de los meses de </w:t>
      </w:r>
      <w:r w:rsidRPr="008D7986">
        <w:rPr>
          <w:rFonts w:ascii="AvantGarde Bk BT" w:hAnsi="AvantGarde Bk BT" w:cs="Arial"/>
          <w:sz w:val="24"/>
          <w:szCs w:val="24"/>
        </w:rPr>
        <w:lastRenderedPageBreak/>
        <w:t>julio y agosto del año respectivo, debiendo enviarlos al Congreso del Estado para su fiscalización, dentro de los diez días del mes siguiente. Corresponderá al ayuntamiento entrante formular y remitir en el mismo plazo, el informe financiero del mes de septiembre, con base en la información financiera proporcionada en la entrega-recepción;</w:t>
      </w:r>
    </w:p>
    <w:p w14:paraId="418EAB41" w14:textId="77777777" w:rsidR="008D7986" w:rsidRPr="008D7986" w:rsidRDefault="008D7986" w:rsidP="008D7986">
      <w:pPr>
        <w:pStyle w:val="corte4fondo"/>
        <w:numPr>
          <w:ilvl w:val="0"/>
          <w:numId w:val="23"/>
        </w:numPr>
        <w:rPr>
          <w:rFonts w:ascii="AvantGarde Bk BT" w:hAnsi="AvantGarde Bk BT" w:cs="Arial"/>
          <w:sz w:val="24"/>
          <w:szCs w:val="24"/>
        </w:rPr>
      </w:pPr>
      <w:r w:rsidRPr="008D7986">
        <w:rPr>
          <w:rFonts w:ascii="AvantGarde Bk BT" w:hAnsi="AvantGarde Bk BT" w:cs="Arial"/>
          <w:sz w:val="24"/>
          <w:szCs w:val="24"/>
        </w:rPr>
        <w:t>Ejercer el presupuesto anual de egresos y vigilar que los gastos se apliquen de acuerdo con los programas aprobados por el ayuntamiento, exigiendo que los comprobantes respectivos estén visados por el presidente municipal, el secretario del ayuntamiento y el presidente de la Comisión de Hacienda;</w:t>
      </w:r>
    </w:p>
    <w:p w14:paraId="194CBF12" w14:textId="77777777" w:rsidR="008D7986" w:rsidRPr="008D7986" w:rsidRDefault="008D7986" w:rsidP="008D7986">
      <w:pPr>
        <w:pStyle w:val="corte4fondo"/>
        <w:numPr>
          <w:ilvl w:val="0"/>
          <w:numId w:val="23"/>
        </w:numPr>
        <w:spacing w:after="240"/>
        <w:rPr>
          <w:rFonts w:ascii="AvantGarde Bk BT" w:hAnsi="AvantGarde Bk BT" w:cs="Arial"/>
          <w:sz w:val="24"/>
          <w:szCs w:val="24"/>
        </w:rPr>
      </w:pPr>
      <w:r w:rsidRPr="008D7986">
        <w:rPr>
          <w:rFonts w:ascii="AvantGarde Bk BT" w:hAnsi="AvantGarde Bk BT" w:cs="Arial"/>
          <w:sz w:val="24"/>
          <w:szCs w:val="24"/>
        </w:rPr>
        <w:t>Elaborar el proyecto y someter a la aprobación del cabildo en forma oportuna, la cuenta pública anual municipal y el presupuesto anual de egresos, el cual deberá incluir los tabuladores desglosados de las remuneraciones que se propone perciban sus servidores públicos, sujetándose a las bases previstas en el artículo 133 de la Constitución Política del Estado.</w:t>
      </w:r>
      <w:r w:rsidRPr="008D7986">
        <w:rPr>
          <w:rFonts w:ascii="AvantGarde Bk BT" w:hAnsi="AvantGarde Bk BT" w:cs="Arial"/>
          <w:sz w:val="24"/>
          <w:szCs w:val="24"/>
          <w:vertAlign w:val="superscript"/>
        </w:rPr>
        <w:footnoteReference w:id="3"/>
      </w:r>
    </w:p>
    <w:p w14:paraId="3D562947" w14:textId="43B59D3A" w:rsidR="008D7986" w:rsidRDefault="008D7986" w:rsidP="004F3B26">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De acuerdo a las consideraciones anterior, </w:t>
      </w:r>
      <w:r w:rsidRPr="008D7986">
        <w:rPr>
          <w:rFonts w:ascii="AvantGarde Bk BT" w:hAnsi="AvantGarde Bk BT" w:cs="Arial"/>
          <w:b/>
          <w:sz w:val="24"/>
          <w:szCs w:val="24"/>
        </w:rPr>
        <w:t xml:space="preserve">resulta evidente que el Titular de la Unidad de Transparencia debió turnar la solicitud de información a la Tesorería Municipal, Toda vez que </w:t>
      </w:r>
      <w:r w:rsidRPr="008D7986">
        <w:rPr>
          <w:rFonts w:ascii="AvantGarde Bk BT" w:hAnsi="AvantGarde Bk BT" w:cs="Arial"/>
          <w:b/>
          <w:sz w:val="24"/>
          <w:szCs w:val="24"/>
        </w:rPr>
        <w:t>dentro de sus facultades se encuentra la de llevar la contabilidad del Ayuntamiento</w:t>
      </w:r>
      <w:r w:rsidRPr="008D7986">
        <w:rPr>
          <w:rFonts w:ascii="AvantGarde Bk BT" w:hAnsi="AvantGarde Bk BT" w:cs="Arial"/>
          <w:b/>
          <w:sz w:val="24"/>
          <w:szCs w:val="24"/>
        </w:rPr>
        <w:t>; por ello, es el área que cuenta con atribuciones para generar, archivar y/o resguardar la información solicitada</w:t>
      </w:r>
      <w:r>
        <w:rPr>
          <w:rFonts w:ascii="AvantGarde Bk BT" w:hAnsi="AvantGarde Bk BT" w:cs="Arial"/>
          <w:sz w:val="24"/>
          <w:szCs w:val="24"/>
        </w:rPr>
        <w:t>.</w:t>
      </w:r>
    </w:p>
    <w:p w14:paraId="7CC38772" w14:textId="63C29EC0" w:rsidR="0080322D" w:rsidRDefault="0080322D" w:rsidP="009643F7">
      <w:pPr>
        <w:pStyle w:val="NormalWeb"/>
        <w:spacing w:line="360" w:lineRule="auto"/>
        <w:ind w:firstLine="680"/>
        <w:jc w:val="both"/>
        <w:rPr>
          <w:rFonts w:ascii="AvantGarde Bk BT" w:hAnsi="AvantGarde Bk BT" w:cs="Arial"/>
        </w:rPr>
      </w:pPr>
      <w:r>
        <w:rPr>
          <w:rFonts w:ascii="AvantGarde Bk BT" w:hAnsi="AvantGarde Bk BT" w:cs="Arial"/>
        </w:rPr>
        <w:lastRenderedPageBreak/>
        <w:t>Ahora, dada la naturaleza del acto que aquí se impugna, esto es, la omisión de respuesta, es necesario mencionar, que desde un punto de vista general, los actos emanados de las autoridades pueden ser positivos, es decir, decisiones o ejecuciones que consisten en un hacer; o negativos, que implican la abstención de la autoridad de actuar, o el rechazo a conducirse de la manera solicitada por el particular</w:t>
      </w:r>
      <w:r w:rsidR="009643F7">
        <w:rPr>
          <w:rFonts w:ascii="AvantGarde Bk BT" w:hAnsi="AvantGarde Bk BT" w:cs="Arial"/>
        </w:rPr>
        <w:t>.</w:t>
      </w:r>
      <w:r>
        <w:rPr>
          <w:rStyle w:val="Refdenotaalpie"/>
          <w:rFonts w:ascii="AvantGarde Bk BT" w:hAnsi="AvantGarde Bk BT" w:cs="Arial"/>
        </w:rPr>
        <w:footnoteReference w:id="4"/>
      </w:r>
      <w:r w:rsidR="009643F7">
        <w:rPr>
          <w:rFonts w:ascii="AvantGarde Bk BT" w:hAnsi="AvantGarde Bk BT" w:cs="Arial"/>
        </w:rPr>
        <w:t xml:space="preserve"> De ahí que</w:t>
      </w:r>
      <w:r>
        <w:rPr>
          <w:rFonts w:ascii="AvantGarde Bk BT" w:hAnsi="AvantGarde Bk BT" w:cs="Arial"/>
        </w:rPr>
        <w:t xml:space="preserve">, </w:t>
      </w:r>
      <w:r w:rsidRPr="00DC6974">
        <w:rPr>
          <w:rFonts w:ascii="AvantGarde Bk BT" w:hAnsi="AvantGarde Bk BT" w:cs="Arial"/>
          <w:lang w:val="es-MX"/>
        </w:rPr>
        <w:t xml:space="preserve">el hecho de que el sujeto obligado no atienda una solicitud debe entenderse entonces como un acto negativo o una abstención. </w:t>
      </w:r>
    </w:p>
    <w:p w14:paraId="74302184" w14:textId="62F4643D" w:rsidR="0080322D" w:rsidRDefault="0080322D" w:rsidP="0080322D">
      <w:pPr>
        <w:pStyle w:val="NormalWeb"/>
        <w:spacing w:line="360" w:lineRule="auto"/>
        <w:ind w:firstLine="680"/>
        <w:jc w:val="both"/>
        <w:rPr>
          <w:rFonts w:ascii="AvantGarde Bk BT" w:hAnsi="AvantGarde Bk BT" w:cs="Arial"/>
        </w:rPr>
      </w:pPr>
      <w:r w:rsidRPr="00DC6974">
        <w:rPr>
          <w:rFonts w:ascii="AvantGarde Bk BT" w:hAnsi="AvantGarde Bk BT" w:cs="Arial"/>
          <w:lang w:val="es-MX"/>
        </w:rPr>
        <w:t xml:space="preserve">Así, </w:t>
      </w:r>
      <w:r>
        <w:rPr>
          <w:rFonts w:ascii="AvantGarde Bk BT" w:hAnsi="AvantGarde Bk BT" w:cs="Arial"/>
          <w:lang w:val="es-MX"/>
        </w:rPr>
        <w:t>en el caso concreto</w:t>
      </w:r>
      <w:r w:rsidR="00AE1702">
        <w:rPr>
          <w:rFonts w:ascii="AvantGarde Bk BT" w:hAnsi="AvantGarde Bk BT" w:cs="Arial"/>
          <w:lang w:val="es-MX"/>
        </w:rPr>
        <w:t>,</w:t>
      </w:r>
      <w:r>
        <w:rPr>
          <w:rFonts w:ascii="AvantGarde Bk BT" w:hAnsi="AvantGarde Bk BT" w:cs="Arial"/>
          <w:lang w:val="es-MX"/>
        </w:rPr>
        <w:t xml:space="preserve"> es dable afirmar que la</w:t>
      </w:r>
      <w:r w:rsidRPr="00DC6974">
        <w:rPr>
          <w:rFonts w:ascii="AvantGarde Bk BT" w:hAnsi="AvantGarde Bk BT" w:cs="Arial"/>
          <w:lang w:val="es-MX"/>
        </w:rPr>
        <w:t xml:space="preserve"> omisión</w:t>
      </w:r>
      <w:r>
        <w:rPr>
          <w:rFonts w:ascii="AvantGarde Bk BT" w:hAnsi="AvantGarde Bk BT" w:cs="Arial"/>
          <w:lang w:val="es-MX"/>
        </w:rPr>
        <w:t xml:space="preserve"> del sujeto obligado</w:t>
      </w:r>
      <w:r w:rsidRPr="00DC6974">
        <w:rPr>
          <w:rFonts w:ascii="AvantGarde Bk BT" w:hAnsi="AvantGarde Bk BT" w:cs="Arial"/>
          <w:lang w:val="es-MX"/>
        </w:rPr>
        <w:t xml:space="preserve"> de atender </w:t>
      </w:r>
      <w:r>
        <w:rPr>
          <w:rFonts w:ascii="AvantGarde Bk BT" w:hAnsi="AvantGarde Bk BT" w:cs="Arial"/>
          <w:lang w:val="es-MX"/>
        </w:rPr>
        <w:t>l</w:t>
      </w:r>
      <w:r w:rsidRPr="00DC6974">
        <w:rPr>
          <w:rFonts w:ascii="AvantGarde Bk BT" w:hAnsi="AvantGarde Bk BT" w:cs="Arial"/>
          <w:lang w:val="es-MX"/>
        </w:rPr>
        <w:t xml:space="preserve">a solicitud de acceso a la información </w:t>
      </w:r>
      <w:r>
        <w:rPr>
          <w:rFonts w:ascii="AvantGarde Bk BT" w:hAnsi="AvantGarde Bk BT" w:cs="Arial"/>
          <w:lang w:val="es-MX"/>
        </w:rPr>
        <w:t xml:space="preserve">que dio origen a este medio de impugnación genera consecuencias jurídicas en perjuicio del solicitante, al </w:t>
      </w:r>
      <w:r w:rsidR="00097ECC">
        <w:rPr>
          <w:rFonts w:ascii="AvantGarde Bk BT" w:hAnsi="AvantGarde Bk BT" w:cs="Arial"/>
          <w:lang w:val="es-MX"/>
        </w:rPr>
        <w:t xml:space="preserve">transgredir </w:t>
      </w:r>
      <w:r>
        <w:rPr>
          <w:rFonts w:ascii="AvantGarde Bk BT" w:hAnsi="AvantGarde Bk BT" w:cs="Arial"/>
          <w:lang w:val="es-MX"/>
        </w:rPr>
        <w:t xml:space="preserve">su derecho humano de acceso a la información pública, </w:t>
      </w:r>
      <w:r w:rsidR="00AE1702">
        <w:rPr>
          <w:rFonts w:ascii="AvantGarde Bk BT" w:hAnsi="AvantGarde Bk BT" w:cs="Arial"/>
          <w:lang w:val="es-MX"/>
        </w:rPr>
        <w:t>motivo por el cual</w:t>
      </w:r>
      <w:r>
        <w:rPr>
          <w:rFonts w:ascii="AvantGarde Bk BT" w:hAnsi="AvantGarde Bk BT" w:cs="Arial"/>
          <w:lang w:val="es-MX"/>
        </w:rPr>
        <w:t xml:space="preserve"> resulta procedente</w:t>
      </w:r>
      <w:r w:rsidR="00AE1702">
        <w:rPr>
          <w:rFonts w:ascii="AvantGarde Bk BT" w:hAnsi="AvantGarde Bk BT" w:cs="Arial"/>
          <w:lang w:val="es-MX"/>
        </w:rPr>
        <w:t xml:space="preserve"> revocar su </w:t>
      </w:r>
      <w:r w:rsidR="00097ECC">
        <w:rPr>
          <w:rFonts w:ascii="AvantGarde Bk BT" w:hAnsi="AvantGarde Bk BT" w:cs="Arial"/>
          <w:lang w:val="es-MX"/>
        </w:rPr>
        <w:t>inactividad</w:t>
      </w:r>
      <w:r w:rsidR="00AE1702">
        <w:rPr>
          <w:rFonts w:ascii="AvantGarde Bk BT" w:hAnsi="AvantGarde Bk BT" w:cs="Arial"/>
          <w:lang w:val="es-MX"/>
        </w:rPr>
        <w:t xml:space="preserve"> al constituirse como</w:t>
      </w:r>
      <w:r w:rsidRPr="00DC6974">
        <w:rPr>
          <w:rFonts w:ascii="AvantGarde Bk BT" w:hAnsi="AvantGarde Bk BT" w:cs="Arial"/>
          <w:lang w:val="es-MX"/>
        </w:rPr>
        <w:t xml:space="preserve"> una negativa de acceso a la información. </w:t>
      </w:r>
    </w:p>
    <w:p w14:paraId="7582A921" w14:textId="32595423" w:rsidR="0080322D" w:rsidRDefault="00AE1702" w:rsidP="0080322D">
      <w:pPr>
        <w:pStyle w:val="NormalWeb"/>
        <w:spacing w:line="360" w:lineRule="auto"/>
        <w:ind w:firstLine="680"/>
        <w:jc w:val="both"/>
        <w:rPr>
          <w:rFonts w:ascii="AvantGarde Bk BT" w:hAnsi="AvantGarde Bk BT" w:cs="Arial"/>
        </w:rPr>
      </w:pPr>
      <w:r>
        <w:rPr>
          <w:rFonts w:ascii="AvantGarde Bk BT" w:hAnsi="AvantGarde Bk BT" w:cs="Arial"/>
        </w:rPr>
        <w:t>En consecuencia, dado que</w:t>
      </w:r>
      <w:r w:rsidR="0080322D" w:rsidRPr="0037595F">
        <w:rPr>
          <w:rFonts w:ascii="AvantGarde Bk BT" w:hAnsi="AvantGarde Bk BT" w:cs="Arial"/>
        </w:rPr>
        <w:t xml:space="preserve"> el </w:t>
      </w:r>
      <w:r>
        <w:rPr>
          <w:rFonts w:ascii="AvantGarde Bk BT" w:hAnsi="AvantGarde Bk BT" w:cs="Arial"/>
        </w:rPr>
        <w:t>sujeto</w:t>
      </w:r>
      <w:r w:rsidR="0080322D" w:rsidRPr="0037595F">
        <w:rPr>
          <w:rFonts w:ascii="AvantGarde Bk BT" w:hAnsi="AvantGarde Bk BT" w:cs="Arial"/>
        </w:rPr>
        <w:t xml:space="preserve"> obligado fue omiso en contestar la solicitud de información en el plazo previsto </w:t>
      </w:r>
      <w:r w:rsidRPr="0037595F">
        <w:rPr>
          <w:rFonts w:ascii="AvantGarde Bk BT" w:hAnsi="AvantGarde Bk BT" w:cs="Arial"/>
        </w:rPr>
        <w:t>para tal efecto</w:t>
      </w:r>
      <w:r>
        <w:rPr>
          <w:rFonts w:ascii="AvantGarde Bk BT" w:hAnsi="AvantGarde Bk BT" w:cs="Arial"/>
        </w:rPr>
        <w:t xml:space="preserve"> </w:t>
      </w:r>
      <w:r w:rsidR="0080322D" w:rsidRPr="0037595F">
        <w:rPr>
          <w:rFonts w:ascii="AvantGarde Bk BT" w:hAnsi="AvantGarde Bk BT" w:cs="Arial"/>
        </w:rPr>
        <w:t>en el artículo 154 de la Ley de Transparencia</w:t>
      </w:r>
      <w:r>
        <w:rPr>
          <w:rFonts w:ascii="AvantGarde Bk BT" w:hAnsi="AvantGarde Bk BT" w:cs="Arial"/>
        </w:rPr>
        <w:t xml:space="preserve"> </w:t>
      </w:r>
      <w:r w:rsidR="0080322D" w:rsidRPr="0037595F">
        <w:rPr>
          <w:rFonts w:ascii="AvantGarde Bk BT" w:hAnsi="AvantGarde Bk BT" w:cs="Arial"/>
        </w:rPr>
        <w:t>y</w:t>
      </w:r>
      <w:r w:rsidR="009643F7">
        <w:rPr>
          <w:rFonts w:ascii="AvantGarde Bk BT" w:hAnsi="AvantGarde Bk BT" w:cs="Arial"/>
        </w:rPr>
        <w:t>,</w:t>
      </w:r>
      <w:r w:rsidR="0080322D" w:rsidRPr="0037595F">
        <w:rPr>
          <w:rFonts w:ascii="AvantGarde Bk BT" w:hAnsi="AvantGarde Bk BT" w:cs="Arial"/>
        </w:rPr>
        <w:t xml:space="preserve"> </w:t>
      </w:r>
      <w:r>
        <w:rPr>
          <w:rFonts w:ascii="AvantGarde Bk BT" w:hAnsi="AvantGarde Bk BT" w:cs="Arial"/>
        </w:rPr>
        <w:t xml:space="preserve">toda vez que durante la sustanciación del medio de impugnación </w:t>
      </w:r>
      <w:r w:rsidR="0080322D" w:rsidRPr="0037595F">
        <w:rPr>
          <w:rFonts w:ascii="AvantGarde Bk BT" w:hAnsi="AvantGarde Bk BT" w:cs="Arial"/>
        </w:rPr>
        <w:t xml:space="preserve">no realizó gestión alguna tendiente a dejar </w:t>
      </w:r>
      <w:r w:rsidR="009643F7" w:rsidRPr="0037595F">
        <w:rPr>
          <w:rFonts w:ascii="AvantGarde Bk BT" w:hAnsi="AvantGarde Bk BT" w:cs="Arial"/>
        </w:rPr>
        <w:t xml:space="preserve">sin materia </w:t>
      </w:r>
      <w:r w:rsidR="0080322D" w:rsidRPr="0037595F">
        <w:rPr>
          <w:rFonts w:ascii="AvantGarde Bk BT" w:hAnsi="AvantGarde Bk BT" w:cs="Arial"/>
        </w:rPr>
        <w:t xml:space="preserve">este recurso, </w:t>
      </w:r>
      <w:r w:rsidR="0080322D" w:rsidRPr="0037595F">
        <w:rPr>
          <w:rFonts w:ascii="AvantGarde Bk BT" w:hAnsi="AvantGarde Bk BT" w:cs="Arial"/>
          <w:b/>
        </w:rPr>
        <w:t xml:space="preserve">lo procedente es que este organismo </w:t>
      </w:r>
      <w:r w:rsidR="0080322D">
        <w:rPr>
          <w:rFonts w:ascii="AvantGarde Bk BT" w:hAnsi="AvantGarde Bk BT" w:cs="Arial"/>
          <w:b/>
        </w:rPr>
        <w:t>revoque el silencio de la autoridad</w:t>
      </w:r>
      <w:r w:rsidR="0080322D">
        <w:rPr>
          <w:rFonts w:ascii="AvantGarde Bk BT" w:hAnsi="AvantGarde Bk BT" w:cs="Arial"/>
        </w:rPr>
        <w:t>.</w:t>
      </w:r>
    </w:p>
    <w:p w14:paraId="15FCC70F" w14:textId="4CCED144" w:rsidR="009643F7" w:rsidRDefault="0080322D" w:rsidP="0080322D">
      <w:pPr>
        <w:pStyle w:val="NormalWeb"/>
        <w:spacing w:line="360" w:lineRule="auto"/>
        <w:ind w:firstLine="680"/>
        <w:jc w:val="both"/>
        <w:rPr>
          <w:rFonts w:ascii="AvantGarde Bk BT" w:hAnsi="AvantGarde Bk BT" w:cs="Arial"/>
        </w:rPr>
      </w:pPr>
      <w:r>
        <w:rPr>
          <w:rFonts w:ascii="AvantGarde Bk BT" w:hAnsi="AvantGarde Bk BT" w:cs="Arial"/>
        </w:rPr>
        <w:t>Por último, e</w:t>
      </w:r>
      <w:r w:rsidRPr="0037595F">
        <w:rPr>
          <w:rFonts w:ascii="AvantGarde Bk BT" w:hAnsi="AvantGarde Bk BT" w:cs="Arial"/>
        </w:rPr>
        <w:t>s importante hacer del conocimiento del recurrente que</w:t>
      </w:r>
      <w:r w:rsidR="00097ECC">
        <w:rPr>
          <w:rFonts w:ascii="AvantGarde Bk BT" w:hAnsi="AvantGarde Bk BT" w:cs="Arial"/>
        </w:rPr>
        <w:t>,</w:t>
      </w:r>
      <w:r w:rsidRPr="0037595F">
        <w:rPr>
          <w:rFonts w:ascii="AvantGarde Bk BT" w:hAnsi="AvantGarde Bk BT" w:cs="Arial"/>
        </w:rPr>
        <w:t xml:space="preserv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r w:rsidR="009643F7">
        <w:rPr>
          <w:rFonts w:ascii="AvantGarde Bk BT" w:hAnsi="AvantGarde Bk BT" w:cs="Arial"/>
        </w:rPr>
        <w:t>.</w:t>
      </w:r>
      <w:r w:rsidR="009643F7">
        <w:rPr>
          <w:rStyle w:val="Refdenotaalpie"/>
          <w:rFonts w:ascii="AvantGarde Bk BT" w:hAnsi="AvantGarde Bk BT" w:cs="Arial"/>
        </w:rPr>
        <w:footnoteReference w:id="5"/>
      </w:r>
    </w:p>
    <w:p w14:paraId="4FAF8AF3" w14:textId="77777777" w:rsidR="003A6C5C" w:rsidRPr="00F87B25"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1C726598" w14:textId="53F021DB" w:rsidR="003A6C5C" w:rsidRDefault="003A6C5C" w:rsidP="003A6C5C">
      <w:pPr>
        <w:pStyle w:val="corte4fondo"/>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lastRenderedPageBreak/>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097ECC">
        <w:rPr>
          <w:rFonts w:ascii="AvantGarde Bk BT" w:hAnsi="AvantGarde Bk BT" w:cs="Arial"/>
          <w:b/>
          <w:bCs/>
          <w:color w:val="000000" w:themeColor="text1"/>
          <w:sz w:val="24"/>
          <w:szCs w:val="24"/>
        </w:rPr>
        <w:t>REVO</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w:t>
      </w:r>
      <w:r w:rsidR="00097ECC">
        <w:rPr>
          <w:rFonts w:ascii="AvantGarde Bk BT" w:hAnsi="AvantGarde Bk BT" w:cs="Arial"/>
          <w:color w:val="000000" w:themeColor="text1"/>
          <w:sz w:val="24"/>
          <w:szCs w:val="24"/>
        </w:rPr>
        <w:t>omisión de respuesta d</w:t>
      </w:r>
      <w:r w:rsidRPr="00AB701B">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007B10E7" w:rsidRPr="007B10E7">
        <w:rPr>
          <w:rFonts w:ascii="AvantGarde Bk BT" w:eastAsiaTheme="minorEastAsia" w:hAnsi="AvantGarde Bk BT" w:cs="Arial"/>
          <w:color w:val="000000" w:themeColor="text1"/>
          <w:sz w:val="24"/>
          <w:szCs w:val="24"/>
        </w:rPr>
        <w:t xml:space="preserve"> </w:t>
      </w:r>
      <w:r w:rsidR="007B10E7" w:rsidRPr="007B10E7">
        <w:rPr>
          <w:rFonts w:ascii="AvantGarde Bk BT" w:hAnsi="AvantGarde Bk BT" w:cs="Arial"/>
          <w:color w:val="000000" w:themeColor="text1"/>
          <w:sz w:val="24"/>
          <w:szCs w:val="24"/>
        </w:rPr>
        <w:t>para que</w:t>
      </w:r>
      <w:r w:rsidRPr="00AB701B">
        <w:rPr>
          <w:rFonts w:ascii="AvantGarde Bk BT" w:hAnsi="AvantGarde Bk BT" w:cs="Arial"/>
          <w:color w:val="000000" w:themeColor="text1"/>
          <w:sz w:val="24"/>
          <w:szCs w:val="24"/>
        </w:rPr>
        <w:t>:</w:t>
      </w:r>
      <w:r w:rsidRPr="00FB1B04">
        <w:rPr>
          <w:rFonts w:ascii="AvantGarde Bk BT" w:hAnsi="AvantGarde Bk BT" w:cs="Arial"/>
          <w:color w:val="000000" w:themeColor="text1"/>
          <w:sz w:val="24"/>
          <w:szCs w:val="24"/>
        </w:rPr>
        <w:t xml:space="preserve"> </w:t>
      </w:r>
    </w:p>
    <w:p w14:paraId="02EC6A7B" w14:textId="584F987C" w:rsidR="008D7986" w:rsidRPr="008D7986" w:rsidRDefault="003A6C5C" w:rsidP="007E2C87">
      <w:pPr>
        <w:pStyle w:val="corte4fondo"/>
        <w:numPr>
          <w:ilvl w:val="0"/>
          <w:numId w:val="36"/>
        </w:numPr>
        <w:tabs>
          <w:tab w:val="left" w:pos="567"/>
        </w:tabs>
        <w:spacing w:after="240"/>
        <w:rPr>
          <w:rFonts w:ascii="AvantGarde Bk BT" w:hAnsi="AvantGarde Bk BT" w:cs="Arial"/>
          <w:bCs/>
          <w:sz w:val="24"/>
          <w:szCs w:val="24"/>
        </w:rPr>
      </w:pPr>
      <w:r w:rsidRPr="0098013D">
        <w:rPr>
          <w:rFonts w:ascii="AvantGarde Bk BT" w:hAnsi="AvantGarde Bk BT" w:cs="Arial"/>
          <w:color w:val="000000" w:themeColor="text1"/>
          <w:sz w:val="24"/>
          <w:szCs w:val="24"/>
        </w:rPr>
        <w:t xml:space="preserve">El </w:t>
      </w:r>
      <w:r w:rsidR="00CA589C" w:rsidRPr="0098013D">
        <w:rPr>
          <w:rFonts w:ascii="AvantGarde Bk BT" w:hAnsi="AvantGarde Bk BT" w:cs="Arial"/>
          <w:color w:val="000000" w:themeColor="text1"/>
          <w:sz w:val="24"/>
          <w:szCs w:val="24"/>
        </w:rPr>
        <w:t xml:space="preserve">Titular de la Unidad de Transparencia </w:t>
      </w:r>
      <w:r w:rsidR="008D7986" w:rsidRPr="008D7986">
        <w:rPr>
          <w:rFonts w:ascii="AvantGarde Bk BT" w:hAnsi="AvantGarde Bk BT" w:cs="Arial"/>
          <w:color w:val="000000" w:themeColor="text1"/>
          <w:sz w:val="24"/>
          <w:szCs w:val="24"/>
        </w:rPr>
        <w:t>turne la solicitud de información a la Tesorería Municipal</w:t>
      </w:r>
      <w:r w:rsidR="008D7986">
        <w:rPr>
          <w:rFonts w:ascii="AvantGarde Bk BT" w:hAnsi="AvantGarde Bk BT" w:cs="Arial"/>
          <w:color w:val="000000" w:themeColor="text1"/>
          <w:sz w:val="24"/>
          <w:szCs w:val="24"/>
        </w:rPr>
        <w:t xml:space="preserve">, para efecto de que esta realice la búsqueda y posterior entrega de las facturas pagadas a la empresa </w:t>
      </w:r>
      <w:proofErr w:type="spellStart"/>
      <w:r w:rsidR="008D7986">
        <w:rPr>
          <w:rFonts w:ascii="AvantGarde Bk BT" w:hAnsi="AvantGarde Bk BT" w:cs="Arial"/>
          <w:color w:val="000000" w:themeColor="text1"/>
          <w:sz w:val="24"/>
          <w:szCs w:val="24"/>
        </w:rPr>
        <w:t>Vagsa</w:t>
      </w:r>
      <w:proofErr w:type="spellEnd"/>
      <w:r w:rsidR="008D7986">
        <w:rPr>
          <w:rFonts w:ascii="AvantGarde Bk BT" w:hAnsi="AvantGarde Bk BT" w:cs="Arial"/>
          <w:color w:val="000000" w:themeColor="text1"/>
          <w:sz w:val="24"/>
          <w:szCs w:val="24"/>
        </w:rPr>
        <w:t xml:space="preserve"> I</w:t>
      </w:r>
      <w:r w:rsidR="008D7986" w:rsidRPr="008D7986">
        <w:rPr>
          <w:rFonts w:ascii="AvantGarde Bk BT" w:hAnsi="AvantGarde Bk BT" w:cs="Arial"/>
          <w:color w:val="000000" w:themeColor="text1"/>
          <w:sz w:val="24"/>
          <w:szCs w:val="24"/>
        </w:rPr>
        <w:t xml:space="preserve">ngenieros, S.A. de C.V. del </w:t>
      </w:r>
      <w:r w:rsidR="008D7986">
        <w:rPr>
          <w:rFonts w:ascii="AvantGarde Bk BT" w:hAnsi="AvantGarde Bk BT" w:cs="Arial"/>
          <w:color w:val="000000" w:themeColor="text1"/>
          <w:sz w:val="24"/>
          <w:szCs w:val="24"/>
        </w:rPr>
        <w:t>uno</w:t>
      </w:r>
      <w:r w:rsidR="008D7986" w:rsidRPr="008D7986">
        <w:rPr>
          <w:rFonts w:ascii="AvantGarde Bk BT" w:hAnsi="AvantGarde Bk BT" w:cs="Arial"/>
          <w:color w:val="000000" w:themeColor="text1"/>
          <w:sz w:val="24"/>
          <w:szCs w:val="24"/>
        </w:rPr>
        <w:t xml:space="preserve"> de octubre de</w:t>
      </w:r>
      <w:r w:rsidR="008D7986">
        <w:rPr>
          <w:rFonts w:ascii="AvantGarde Bk BT" w:hAnsi="AvantGarde Bk BT" w:cs="Arial"/>
          <w:color w:val="000000" w:themeColor="text1"/>
          <w:sz w:val="24"/>
          <w:szCs w:val="24"/>
        </w:rPr>
        <w:t xml:space="preserve"> </w:t>
      </w:r>
      <w:proofErr w:type="gramStart"/>
      <w:r w:rsidR="008D7986">
        <w:rPr>
          <w:rFonts w:ascii="AvantGarde Bk BT" w:hAnsi="AvantGarde Bk BT" w:cs="Arial"/>
          <w:color w:val="000000" w:themeColor="text1"/>
          <w:sz w:val="24"/>
          <w:szCs w:val="24"/>
        </w:rPr>
        <w:t>dos mil veintiuno</w:t>
      </w:r>
      <w:proofErr w:type="gramEnd"/>
      <w:r w:rsidR="008D7986" w:rsidRPr="008D7986">
        <w:rPr>
          <w:rFonts w:ascii="AvantGarde Bk BT" w:hAnsi="AvantGarde Bk BT" w:cs="Arial"/>
          <w:color w:val="000000" w:themeColor="text1"/>
          <w:sz w:val="24"/>
          <w:szCs w:val="24"/>
        </w:rPr>
        <w:t xml:space="preserve"> al </w:t>
      </w:r>
      <w:r w:rsidR="008D7986">
        <w:rPr>
          <w:rFonts w:ascii="AvantGarde Bk BT" w:hAnsi="AvantGarde Bk BT" w:cs="Arial"/>
          <w:color w:val="000000" w:themeColor="text1"/>
          <w:sz w:val="24"/>
          <w:szCs w:val="24"/>
        </w:rPr>
        <w:t>nueve</w:t>
      </w:r>
      <w:r w:rsidR="008D7986" w:rsidRPr="008D7986">
        <w:rPr>
          <w:rFonts w:ascii="AvantGarde Bk BT" w:hAnsi="AvantGarde Bk BT" w:cs="Arial"/>
          <w:color w:val="000000" w:themeColor="text1"/>
          <w:sz w:val="24"/>
          <w:szCs w:val="24"/>
        </w:rPr>
        <w:t xml:space="preserve"> de septiembre de </w:t>
      </w:r>
      <w:r w:rsidR="008D7986">
        <w:rPr>
          <w:rFonts w:ascii="AvantGarde Bk BT" w:hAnsi="AvantGarde Bk BT" w:cs="Arial"/>
          <w:color w:val="000000" w:themeColor="text1"/>
          <w:sz w:val="24"/>
          <w:szCs w:val="24"/>
        </w:rPr>
        <w:t>dos mil veinticuatro.</w:t>
      </w:r>
    </w:p>
    <w:p w14:paraId="06406722" w14:textId="66CE49CB" w:rsidR="007E2C87" w:rsidRPr="007E2C87" w:rsidRDefault="007E2C87" w:rsidP="007E2C87">
      <w:pPr>
        <w:pStyle w:val="corte4fondo"/>
        <w:tabs>
          <w:tab w:val="left" w:pos="567"/>
        </w:tabs>
        <w:spacing w:after="240"/>
        <w:ind w:left="1069" w:firstLine="0"/>
        <w:rPr>
          <w:rFonts w:ascii="AvantGarde Bk BT" w:hAnsi="AvantGarde Bk BT" w:cs="Arial"/>
          <w:bCs/>
          <w:sz w:val="24"/>
          <w:szCs w:val="24"/>
        </w:rPr>
      </w:pPr>
      <w:r>
        <w:rPr>
          <w:rFonts w:ascii="AvantGarde Bk BT" w:hAnsi="AvantGarde Bk BT" w:cs="Arial"/>
          <w:bCs/>
          <w:sz w:val="24"/>
          <w:szCs w:val="24"/>
        </w:rPr>
        <w:t>Cabe destacar que la información deberá ser entregada de manera gratuita al recurrente, esto derivado de la aplicación del principio de afirmativa ficta.</w:t>
      </w:r>
    </w:p>
    <w:p w14:paraId="637FFB31" w14:textId="77777777" w:rsidR="003A6C5C" w:rsidRDefault="003A6C5C" w:rsidP="003A6C5C">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5.2. </w:t>
      </w:r>
      <w:r>
        <w:rPr>
          <w:rFonts w:ascii="AvantGarde Bk BT" w:hAnsi="AvantGarde Bk BT" w:cs="Arial"/>
          <w:b/>
          <w:sz w:val="24"/>
          <w:szCs w:val="24"/>
        </w:rPr>
        <w:t xml:space="preserve">Precisiones para el cumplimiento de la resolución. </w:t>
      </w:r>
    </w:p>
    <w:p w14:paraId="3FD478EB" w14:textId="77777777" w:rsidR="003A6C5C" w:rsidRDefault="003A6C5C" w:rsidP="003A6C5C">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77777777" w:rsidR="003A6C5C" w:rsidRPr="00BB5524"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0494C081" w14:textId="77777777" w:rsidR="003A6C5C" w:rsidRPr="00C12794" w:rsidRDefault="003A6C5C"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BB5524">
        <w:rPr>
          <w:rFonts w:ascii="AvantGarde Bk BT" w:hAnsi="AvantGarde Bk BT" w:cs="Arial"/>
          <w:b/>
          <w:color w:val="000000" w:themeColor="text1"/>
          <w:sz w:val="24"/>
          <w:szCs w:val="24"/>
        </w:rPr>
        <w:t>.3.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w:t>
      </w:r>
      <w:r w:rsidRPr="00831D47">
        <w:rPr>
          <w:rFonts w:ascii="AvantGarde Bk BT" w:hAnsi="AvantGarde Bk BT" w:cs="Arial"/>
          <w:color w:val="000000" w:themeColor="text1"/>
          <w:sz w:val="24"/>
          <w:szCs w:val="24"/>
        </w:rPr>
        <w:lastRenderedPageBreak/>
        <w:t>Comisión de Transparencia el cumplimento al presente fallo en un plazo que no deberá de exceder de tres días hábiles, en donde justificará con los documentos necesarios el cumplimento a lo aquí ordenado.</w:t>
      </w:r>
    </w:p>
    <w:p w14:paraId="60D68A85" w14:textId="77777777" w:rsidR="003A6C5C" w:rsidRPr="004C15C0"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5.4</w:t>
      </w:r>
      <w:r w:rsidRPr="00831D47">
        <w:rPr>
          <w:rFonts w:ascii="AvantGarde Bk BT" w:hAnsi="AvantGarde Bk BT" w:cs="Arial"/>
          <w:b/>
          <w:color w:val="000000" w:themeColor="text1"/>
          <w:sz w:val="24"/>
          <w:szCs w:val="24"/>
        </w:rPr>
        <w:t>. Medida de apremio en caso de incumplimiento a la resolución.</w:t>
      </w:r>
    </w:p>
    <w:p w14:paraId="218CEA4F" w14:textId="77777777"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77777777" w:rsidR="003A6C5C" w:rsidRPr="00684218"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0EBCC211" w14:textId="77777777" w:rsidR="003A6C5C" w:rsidRPr="003358EE" w:rsidRDefault="003A6C5C" w:rsidP="003A6C5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1033C7A2"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723496">
        <w:rPr>
          <w:rFonts w:ascii="AvantGarde Bk BT" w:hAnsi="AvantGarde Bk BT" w:cs="Arial"/>
          <w:b/>
          <w:bCs/>
          <w:color w:val="000000" w:themeColor="text1"/>
          <w:sz w:val="24"/>
          <w:szCs w:val="24"/>
        </w:rPr>
        <w:t>REVO</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w:t>
      </w:r>
      <w:r w:rsidR="00723496">
        <w:rPr>
          <w:rFonts w:ascii="AvantGarde Bk BT" w:hAnsi="AvantGarde Bk BT" w:cs="Arial"/>
          <w:color w:val="000000" w:themeColor="text1"/>
          <w:sz w:val="24"/>
          <w:szCs w:val="24"/>
        </w:rPr>
        <w:t xml:space="preserve">omisión de </w:t>
      </w:r>
      <w:r w:rsidRPr="00CE1E98">
        <w:rPr>
          <w:rFonts w:ascii="AvantGarde Bk BT" w:hAnsi="AvantGarde Bk BT" w:cs="Arial"/>
          <w:color w:val="000000" w:themeColor="text1"/>
          <w:sz w:val="24"/>
          <w:szCs w:val="24"/>
        </w:rPr>
        <w:t xml:space="preserve">respuesta </w:t>
      </w:r>
      <w:r w:rsidR="00723496">
        <w:rPr>
          <w:rFonts w:ascii="AvantGarde Bk BT" w:hAnsi="AvantGarde Bk BT" w:cs="Arial"/>
          <w:color w:val="000000" w:themeColor="text1"/>
          <w:sz w:val="24"/>
          <w:szCs w:val="24"/>
        </w:rPr>
        <w:t>d</w:t>
      </w:r>
      <w:r w:rsidRPr="00CE1E98">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2D554563" w14:textId="6A10403D" w:rsidR="00B90A51" w:rsidRPr="006809EF" w:rsidRDefault="003B3106" w:rsidP="003A6C5C">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7E2C87">
        <w:rPr>
          <w:rFonts w:ascii="AvantGarde Bk BT" w:hAnsi="AvantGarde Bk BT"/>
          <w:sz w:val="24"/>
          <w:szCs w:val="24"/>
        </w:rPr>
        <w:t>O</w:t>
      </w:r>
      <w:r w:rsidR="00F005F1">
        <w:rPr>
          <w:rFonts w:ascii="AvantGarde Bk BT" w:hAnsi="AvantGarde Bk BT"/>
          <w:sz w:val="24"/>
          <w:szCs w:val="24"/>
        </w:rPr>
        <w:t>rdinaria de</w:t>
      </w:r>
      <w:r w:rsidRPr="00E0750B">
        <w:rPr>
          <w:rFonts w:ascii="AvantGarde Bk BT" w:hAnsi="AvantGarde Bk BT"/>
          <w:sz w:val="24"/>
          <w:szCs w:val="24"/>
        </w:rPr>
        <w:t xml:space="preserve">l </w:t>
      </w:r>
      <w:r w:rsidR="007E2C87">
        <w:rPr>
          <w:rFonts w:ascii="AvantGarde Bk BT" w:hAnsi="AvantGarde Bk BT"/>
          <w:sz w:val="24"/>
          <w:szCs w:val="24"/>
        </w:rPr>
        <w:t>seis de noviembre</w:t>
      </w:r>
      <w:r w:rsidR="00AD7CC3">
        <w:rPr>
          <w:rFonts w:ascii="AvantGarde Bk BT" w:hAnsi="AvantGarde Bk BT"/>
          <w:sz w:val="24"/>
          <w:szCs w:val="24"/>
        </w:rPr>
        <w:t xml:space="preserve"> </w:t>
      </w:r>
      <w:r w:rsidR="00020754">
        <w:rPr>
          <w:rFonts w:ascii="AvantGarde Bk BT" w:hAnsi="AvantGarde Bk BT"/>
          <w:sz w:val="24"/>
          <w:szCs w:val="24"/>
        </w:rPr>
        <w:t>de</w:t>
      </w:r>
      <w:r w:rsidR="002B05CF">
        <w:rPr>
          <w:rFonts w:ascii="AvantGarde Bk BT" w:hAnsi="AvantGarde Bk BT"/>
          <w:sz w:val="24"/>
          <w:szCs w:val="24"/>
        </w:rPr>
        <w:t xml:space="preserve"> dos mil veinticuatro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00D12DAB" w:rsidRPr="00D12DAB">
        <w:rPr>
          <w:rFonts w:ascii="AvantGarde Bk BT" w:hAnsi="AvantGarde Bk BT" w:cs="Arial"/>
          <w:b/>
          <w:color w:val="000000" w:themeColor="text1"/>
          <w:sz w:val="24"/>
          <w:szCs w:val="24"/>
        </w:rPr>
        <w:t xml:space="preserve">José Gerardo Navarro </w:t>
      </w:r>
      <w:proofErr w:type="spellStart"/>
      <w:r w:rsidR="00D12DAB" w:rsidRPr="00D12DAB">
        <w:rPr>
          <w:rFonts w:ascii="AvantGarde Bk BT" w:hAnsi="AvantGarde Bk BT" w:cs="Arial"/>
          <w:b/>
          <w:color w:val="000000" w:themeColor="text1"/>
          <w:sz w:val="24"/>
          <w:szCs w:val="24"/>
        </w:rPr>
        <w:lastRenderedPageBreak/>
        <w:t>Alviso</w:t>
      </w:r>
      <w:proofErr w:type="spellEnd"/>
      <w:r>
        <w:rPr>
          <w:rFonts w:ascii="AvantGarde Bk BT" w:hAnsi="AvantGarde Bk BT" w:cs="Arial"/>
          <w:color w:val="000000" w:themeColor="text1"/>
          <w:sz w:val="24"/>
          <w:szCs w:val="24"/>
        </w:rPr>
        <w:t xml:space="preserve">, </w:t>
      </w:r>
      <w:r w:rsidR="00D12DAB">
        <w:rPr>
          <w:rFonts w:ascii="AvantGarde Bk BT" w:hAnsi="AvantGarde Bk BT" w:cs="Arial"/>
          <w:color w:val="000000" w:themeColor="text1"/>
          <w:sz w:val="24"/>
          <w:szCs w:val="24"/>
        </w:rPr>
        <w:t>Maestra</w:t>
      </w:r>
      <w:r>
        <w:rPr>
          <w:rFonts w:ascii="AvantGarde Bk BT" w:hAnsi="AvantGarde Bk BT" w:cs="Arial"/>
          <w:color w:val="000000" w:themeColor="text1"/>
          <w:sz w:val="24"/>
          <w:szCs w:val="24"/>
        </w:rPr>
        <w:t xml:space="preserve"> </w:t>
      </w:r>
      <w:r w:rsidR="00D12DAB" w:rsidRPr="00D12DAB">
        <w:rPr>
          <w:rFonts w:ascii="AvantGarde Bk BT" w:hAnsi="AvantGarde Bk BT" w:cs="Arial"/>
          <w:color w:val="000000" w:themeColor="text1"/>
          <w:sz w:val="24"/>
          <w:szCs w:val="24"/>
        </w:rPr>
        <w:t xml:space="preserve">Sara Viridiana Tapia Rincón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 xml:space="preserve">quienes firman con la Licenciada Rosa María Motilla García, </w:t>
      </w:r>
      <w:r w:rsidR="009E2819">
        <w:rPr>
          <w:rFonts w:ascii="AvantGarde Bk BT" w:hAnsi="AvantGarde Bk BT"/>
          <w:color w:val="000000" w:themeColor="text1"/>
          <w:sz w:val="24"/>
          <w:szCs w:val="24"/>
        </w:rPr>
        <w:t>Secretaria de Pleno que</w:t>
      </w:r>
      <w:r>
        <w:rPr>
          <w:rFonts w:ascii="AvantGarde Bk BT" w:hAnsi="AvantGarde Bk BT"/>
          <w:color w:val="000000" w:themeColor="text1"/>
          <w:sz w:val="24"/>
          <w:szCs w:val="24"/>
        </w:rPr>
        <w:t xml:space="preserve"> autoriza y da fe</w:t>
      </w:r>
      <w:r w:rsidRPr="004A0C7D">
        <w:rPr>
          <w:rFonts w:ascii="AvantGarde Bk BT" w:hAnsi="AvantGarde Bk BT" w:cs="Arial"/>
          <w:color w:val="000000" w:themeColor="text1"/>
          <w:sz w:val="24"/>
          <w:szCs w:val="24"/>
        </w:rPr>
        <w:t>.</w:t>
      </w:r>
    </w:p>
    <w:p w14:paraId="3739C17A" w14:textId="6D197BB8" w:rsidR="003B3106" w:rsidRPr="003358EE" w:rsidRDefault="003B3106" w:rsidP="003B3106">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COMISIONADA</w:t>
      </w:r>
    </w:p>
    <w:p w14:paraId="3DC0321F" w14:textId="77777777" w:rsidR="003B3106" w:rsidRPr="003358EE" w:rsidRDefault="003B3106" w:rsidP="003B3106">
      <w:pPr>
        <w:pStyle w:val="NormalWeb"/>
        <w:jc w:val="both"/>
        <w:rPr>
          <w:rFonts w:ascii="AvantGarde Bk BT" w:hAnsi="AvantGarde Bk BT" w:cs="Arial"/>
          <w:b/>
          <w:color w:val="000000" w:themeColor="text1"/>
          <w:lang w:val="es-MX"/>
        </w:rPr>
      </w:pPr>
    </w:p>
    <w:p w14:paraId="726C6F7F" w14:textId="14F731CB" w:rsidR="00B90A51" w:rsidRPr="00B90A51" w:rsidRDefault="003B3106" w:rsidP="003A6C5C">
      <w:pPr>
        <w:pStyle w:val="NormalWeb"/>
        <w:spacing w:line="600" w:lineRule="auto"/>
        <w:jc w:val="center"/>
        <w:rPr>
          <w:rFonts w:ascii="AvantGarde Bk BT" w:hAnsi="AvantGarde Bk BT" w:cs="Arial"/>
          <w:b/>
          <w:bCs/>
          <w:color w:val="000000" w:themeColor="text1"/>
          <w:lang w:val="es-MX"/>
        </w:rPr>
      </w:pP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LIC. </w:t>
      </w:r>
      <w:r w:rsidR="00834DC6"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sidR="00834DC6" w:rsidRPr="00834DC6">
        <w:rPr>
          <w:rFonts w:ascii="AvantGarde Bk BT" w:hAnsi="AvantGarde Bk BT" w:cs="Arial"/>
          <w:b/>
          <w:bCs/>
          <w:color w:val="000000" w:themeColor="text1"/>
          <w:lang w:val="es-MX"/>
        </w:rPr>
        <w:t>SARA VIRIDIANA TAPIA RINCÓN</w:t>
      </w:r>
      <w:r w:rsidRPr="00834DC6">
        <w:rPr>
          <w:rFonts w:ascii="AvantGarde Bk BT" w:hAnsi="AvantGarde Bk BT" w:cs="Arial"/>
          <w:b/>
          <w:bCs/>
          <w:color w:val="000000" w:themeColor="text1"/>
          <w:lang w:val="es-MX"/>
        </w:rPr>
        <w:t>.</w:t>
      </w:r>
    </w:p>
    <w:p w14:paraId="7932FC1E" w14:textId="77777777" w:rsidR="003B3106" w:rsidRPr="003358EE" w:rsidRDefault="003B3106" w:rsidP="003B3106">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33FEFBF7" w14:textId="77777777" w:rsidR="003B3106" w:rsidRPr="003358EE" w:rsidRDefault="003B3106" w:rsidP="003B3106">
      <w:pPr>
        <w:pStyle w:val="NormalWeb"/>
        <w:rPr>
          <w:rFonts w:ascii="AvantGarde Bk BT" w:hAnsi="AvantGarde Bk BT" w:cs="Arial"/>
          <w:b/>
          <w:color w:val="000000" w:themeColor="text1"/>
          <w:lang w:val="es-MX"/>
        </w:rPr>
      </w:pPr>
    </w:p>
    <w:p w14:paraId="58151051" w14:textId="77777777" w:rsidR="003B3106" w:rsidRPr="0045524D" w:rsidRDefault="003B3106" w:rsidP="003B3106">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4F010B25" w14:textId="77777777" w:rsidR="001708E1" w:rsidRPr="001314EC" w:rsidRDefault="001708E1" w:rsidP="001708E1">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389A4FE6" w:rsidR="005873DB" w:rsidRPr="004C15C0" w:rsidRDefault="001708E1" w:rsidP="000C776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02274" w:rsidRPr="007E3491">
        <w:rPr>
          <w:rFonts w:ascii="AvantGarde Bk BT" w:hAnsi="AvantGarde Bk BT" w:cs="Arial"/>
          <w:color w:val="000000" w:themeColor="text1"/>
          <w:sz w:val="14"/>
          <w:szCs w:val="14"/>
        </w:rPr>
        <w:t xml:space="preserve">ordinaria de </w:t>
      </w:r>
      <w:r w:rsidR="007E2C87">
        <w:rPr>
          <w:rFonts w:ascii="AvantGarde Bk BT" w:hAnsi="AvantGarde Bk BT" w:cs="Arial"/>
          <w:color w:val="000000" w:themeColor="text1"/>
          <w:sz w:val="14"/>
          <w:szCs w:val="14"/>
        </w:rPr>
        <w:t>seis de noviembre</w:t>
      </w:r>
      <w:r w:rsidR="00020754">
        <w:rPr>
          <w:rFonts w:ascii="AvantGarde Bk BT" w:hAnsi="AvantGarde Bk BT" w:cs="Arial"/>
          <w:color w:val="000000" w:themeColor="text1"/>
          <w:sz w:val="14"/>
          <w:szCs w:val="14"/>
        </w:rPr>
        <w:t xml:space="preserve"> de</w:t>
      </w:r>
      <w:r w:rsidR="002B05CF">
        <w:rPr>
          <w:rFonts w:ascii="AvantGarde Bk BT" w:hAnsi="AvantGarde Bk BT" w:cs="Arial"/>
          <w:color w:val="000000" w:themeColor="text1"/>
          <w:sz w:val="14"/>
          <w:szCs w:val="14"/>
        </w:rPr>
        <w:t xml:space="preserve"> dos mil veinticuatro</w:t>
      </w:r>
      <w:r>
        <w:rPr>
          <w:rFonts w:ascii="AvantGarde Bk BT" w:hAnsi="AvantGarde Bk BT" w:cs="Arial"/>
          <w:color w:val="000000" w:themeColor="text1"/>
          <w:sz w:val="14"/>
          <w:szCs w:val="14"/>
        </w:rPr>
        <w:t>, dentro de los auto</w:t>
      </w:r>
      <w:r w:rsidR="003B3106">
        <w:rPr>
          <w:rFonts w:ascii="AvantGarde Bk BT" w:hAnsi="AvantGarde Bk BT" w:cs="Arial"/>
          <w:color w:val="000000" w:themeColor="text1"/>
          <w:sz w:val="14"/>
          <w:szCs w:val="14"/>
        </w:rPr>
        <w:t>s del recur</w:t>
      </w:r>
      <w:r w:rsidR="004F097F">
        <w:rPr>
          <w:rFonts w:ascii="AvantGarde Bk BT" w:hAnsi="AvantGarde Bk BT" w:cs="Arial"/>
          <w:color w:val="000000" w:themeColor="text1"/>
          <w:sz w:val="14"/>
          <w:szCs w:val="14"/>
        </w:rPr>
        <w:t>so de revisi</w:t>
      </w:r>
      <w:r w:rsidR="008D7986">
        <w:rPr>
          <w:rFonts w:ascii="AvantGarde Bk BT" w:hAnsi="AvantGarde Bk BT" w:cs="Arial"/>
          <w:color w:val="000000" w:themeColor="text1"/>
          <w:sz w:val="14"/>
          <w:szCs w:val="14"/>
        </w:rPr>
        <w:t>ón RR-1343</w:t>
      </w:r>
      <w:bookmarkStart w:id="1" w:name="_GoBack"/>
      <w:bookmarkEnd w:id="1"/>
      <w:r w:rsidR="006B51E8">
        <w:rPr>
          <w:rFonts w:ascii="AvantGarde Bk BT" w:hAnsi="AvantGarde Bk BT" w:cs="Arial"/>
          <w:color w:val="000000" w:themeColor="text1"/>
          <w:sz w:val="14"/>
          <w:szCs w:val="14"/>
        </w:rPr>
        <w:t>/2024</w:t>
      </w:r>
      <w:r w:rsidR="00020754">
        <w:rPr>
          <w:rFonts w:ascii="AvantGarde Bk BT" w:hAnsi="AvantGarde Bk BT" w:cs="Arial"/>
          <w:color w:val="000000" w:themeColor="text1"/>
          <w:sz w:val="14"/>
          <w:szCs w:val="14"/>
        </w:rPr>
        <w:t>-1</w:t>
      </w:r>
      <w:r>
        <w:rPr>
          <w:rFonts w:ascii="AvantGarde Bk BT" w:hAnsi="AvantGarde Bk BT" w:cs="Arial"/>
          <w:color w:val="000000" w:themeColor="text1"/>
          <w:sz w:val="14"/>
          <w:szCs w:val="14"/>
        </w:rPr>
        <w:t>.)</w:t>
      </w: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7A40B9" w14:textId="77777777" w:rsidR="009214BC" w:rsidRDefault="009214BC" w:rsidP="003864ED">
      <w:pPr>
        <w:spacing w:after="0" w:line="240" w:lineRule="auto"/>
      </w:pPr>
      <w:r>
        <w:separator/>
      </w:r>
    </w:p>
  </w:endnote>
  <w:endnote w:type="continuationSeparator" w:id="0">
    <w:p w14:paraId="59A0C79E" w14:textId="77777777" w:rsidR="009214BC" w:rsidRDefault="009214BC"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FC630D" w:rsidRDefault="00FC630D">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593D5A" w14:textId="77777777" w:rsidR="009214BC" w:rsidRDefault="009214BC" w:rsidP="003864ED">
      <w:pPr>
        <w:spacing w:after="0" w:line="240" w:lineRule="auto"/>
      </w:pPr>
      <w:r>
        <w:separator/>
      </w:r>
    </w:p>
  </w:footnote>
  <w:footnote w:type="continuationSeparator" w:id="0">
    <w:p w14:paraId="13A7A6EB" w14:textId="77777777" w:rsidR="009214BC" w:rsidRDefault="009214BC" w:rsidP="003864ED">
      <w:pPr>
        <w:spacing w:after="0" w:line="240" w:lineRule="auto"/>
      </w:pPr>
      <w:r>
        <w:continuationSeparator/>
      </w:r>
    </w:p>
  </w:footnote>
  <w:footnote w:id="1">
    <w:p w14:paraId="45CECE61" w14:textId="77777777" w:rsidR="00FC630D" w:rsidRDefault="00FC630D" w:rsidP="00392D54">
      <w:pPr>
        <w:pStyle w:val="Textonotapie"/>
        <w:jc w:val="both"/>
        <w:rPr>
          <w:sz w:val="18"/>
        </w:rPr>
      </w:pPr>
      <w:r w:rsidRPr="00392D54">
        <w:rPr>
          <w:rStyle w:val="Refdenotaalpie"/>
          <w:sz w:val="18"/>
        </w:rPr>
        <w:footnoteRef/>
      </w:r>
      <w:r w:rsidRPr="00392D54">
        <w:rPr>
          <w:sz w:val="18"/>
        </w:rPr>
        <w:t xml:space="preserve"> </w:t>
      </w:r>
      <w:r w:rsidRPr="00392D54">
        <w:rPr>
          <w:b/>
          <w:sz w:val="18"/>
        </w:rPr>
        <w:t>ARTÍCULO 154.</w:t>
      </w:r>
      <w:r w:rsidRPr="00392D54">
        <w:rPr>
          <w:sz w:val="18"/>
        </w:rPr>
        <w:t xml:space="preserve"> La respuesta a la solicitud deberá ser notificada al interesado en el menor tiempo posible, que no podrá exceder de diez días, contados a partir del día siguiente a la presentación de aquélla. </w:t>
      </w:r>
    </w:p>
    <w:p w14:paraId="11F5E973" w14:textId="77777777" w:rsidR="00FC630D" w:rsidRDefault="00FC630D" w:rsidP="00392D54">
      <w:pPr>
        <w:pStyle w:val="Textonotapie"/>
        <w:jc w:val="both"/>
        <w:rPr>
          <w:sz w:val="18"/>
        </w:rPr>
      </w:pPr>
      <w:r w:rsidRPr="00392D54">
        <w:rPr>
          <w:sz w:val="18"/>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14:paraId="5FB6F35A" w14:textId="7D1461B9" w:rsidR="00FC630D" w:rsidRPr="00392D54" w:rsidRDefault="00FC630D" w:rsidP="00392D54">
      <w:pPr>
        <w:pStyle w:val="Textonotapie"/>
        <w:jc w:val="both"/>
      </w:pPr>
      <w:r w:rsidRPr="00392D54">
        <w:rPr>
          <w:sz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 w:id="2">
    <w:p w14:paraId="43568EDA" w14:textId="5388AFE9" w:rsidR="00FC630D" w:rsidRDefault="00FC630D" w:rsidP="0013198C">
      <w:pPr>
        <w:pStyle w:val="Textonotapie"/>
        <w:jc w:val="both"/>
      </w:pPr>
      <w:r w:rsidRPr="0013198C">
        <w:rPr>
          <w:rStyle w:val="Refdenotaalpie"/>
          <w:sz w:val="18"/>
        </w:rPr>
        <w:footnoteRef/>
      </w:r>
      <w:r w:rsidRPr="0013198C">
        <w:rPr>
          <w:sz w:val="18"/>
        </w:rPr>
        <w:t xml:space="preserve"> </w:t>
      </w:r>
      <w:r w:rsidRPr="0013198C">
        <w:rPr>
          <w:b/>
          <w:sz w:val="18"/>
        </w:rPr>
        <w:t>ARTICULO 164.</w:t>
      </w:r>
      <w:r w:rsidRPr="0013198C">
        <w:rPr>
          <w:sz w:val="18"/>
        </w:rPr>
        <w:t xml:space="preserve">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footnote>
  <w:footnote w:id="3">
    <w:p w14:paraId="304AE2F1" w14:textId="77777777" w:rsidR="008D7986" w:rsidRPr="002957C6" w:rsidRDefault="008D7986" w:rsidP="008D7986">
      <w:pPr>
        <w:pStyle w:val="Textonotapie"/>
        <w:jc w:val="both"/>
        <w:rPr>
          <w:sz w:val="18"/>
        </w:rPr>
      </w:pPr>
      <w:r w:rsidRPr="002957C6">
        <w:rPr>
          <w:rStyle w:val="Refdenotaalpie"/>
          <w:sz w:val="18"/>
        </w:rPr>
        <w:footnoteRef/>
      </w:r>
      <w:r w:rsidRPr="002957C6">
        <w:rPr>
          <w:sz w:val="18"/>
        </w:rPr>
        <w:t xml:space="preserve"> </w:t>
      </w:r>
      <w:r w:rsidRPr="00807303">
        <w:rPr>
          <w:b/>
          <w:sz w:val="18"/>
        </w:rPr>
        <w:t>ARTICULO 81.</w:t>
      </w:r>
      <w:r w:rsidRPr="002957C6">
        <w:rPr>
          <w:sz w:val="18"/>
        </w:rPr>
        <w:t xml:space="preserve"> Son facultades y obligaciones del Tesorero: </w:t>
      </w:r>
    </w:p>
    <w:p w14:paraId="43F10361" w14:textId="77777777" w:rsidR="008D7986" w:rsidRPr="002957C6" w:rsidRDefault="008D7986" w:rsidP="008D7986">
      <w:pPr>
        <w:pStyle w:val="Textonotapie"/>
        <w:jc w:val="both"/>
        <w:rPr>
          <w:sz w:val="18"/>
        </w:rPr>
      </w:pPr>
      <w:r w:rsidRPr="002957C6">
        <w:rPr>
          <w:sz w:val="18"/>
        </w:rPr>
        <w:t xml:space="preserve">I. Intervenir en la elaboración de los proyectos de leyes, reglamentos y demás disposiciones relacionadas con el manejo de los asuntos financieros del Municipio; </w:t>
      </w:r>
    </w:p>
    <w:p w14:paraId="101B7330" w14:textId="77777777" w:rsidR="008D7986" w:rsidRPr="002957C6" w:rsidRDefault="008D7986" w:rsidP="008D7986">
      <w:pPr>
        <w:pStyle w:val="Textonotapie"/>
        <w:jc w:val="both"/>
        <w:rPr>
          <w:sz w:val="18"/>
        </w:rPr>
      </w:pPr>
      <w:r w:rsidRPr="002957C6">
        <w:rPr>
          <w:sz w:val="18"/>
        </w:rPr>
        <w:t>[…]</w:t>
      </w:r>
    </w:p>
    <w:p w14:paraId="081EAED7" w14:textId="77777777" w:rsidR="008D7986" w:rsidRPr="002957C6" w:rsidRDefault="008D7986" w:rsidP="008D7986">
      <w:pPr>
        <w:pStyle w:val="Textonotapie"/>
        <w:jc w:val="both"/>
        <w:rPr>
          <w:sz w:val="18"/>
        </w:rPr>
      </w:pPr>
      <w:r w:rsidRPr="002957C6">
        <w:rPr>
          <w:sz w:val="18"/>
        </w:rPr>
        <w:t xml:space="preserve">VII. Ejercer la facultad para hacer efectivo el pago de las contribuciones cuyo cobro le corresponda al municipio; </w:t>
      </w:r>
    </w:p>
    <w:p w14:paraId="1C261CA3" w14:textId="77777777" w:rsidR="008D7986" w:rsidRPr="002957C6" w:rsidRDefault="008D7986" w:rsidP="008D7986">
      <w:pPr>
        <w:pStyle w:val="Textonotapie"/>
        <w:jc w:val="both"/>
        <w:rPr>
          <w:sz w:val="18"/>
        </w:rPr>
      </w:pPr>
      <w:r w:rsidRPr="002957C6">
        <w:rPr>
          <w:sz w:val="18"/>
        </w:rPr>
        <w:t xml:space="preserve">[…] </w:t>
      </w:r>
    </w:p>
    <w:p w14:paraId="7D256B55" w14:textId="77777777" w:rsidR="008D7986" w:rsidRPr="002957C6" w:rsidRDefault="008D7986" w:rsidP="008D7986">
      <w:pPr>
        <w:pStyle w:val="Textonotapie"/>
        <w:jc w:val="both"/>
        <w:rPr>
          <w:sz w:val="18"/>
        </w:rPr>
      </w:pPr>
      <w:r w:rsidRPr="002957C6">
        <w:rPr>
          <w:sz w:val="18"/>
        </w:rPr>
        <w:t xml:space="preserve">IX. Formular trimestralmente un estado financiero de los recursos municipales, y presentarlo al Cabildo, debiendo enviarlo posteriormente para su fiscalización al Congreso del Estado; asimismo, en los términos acordados por el Ayuntamiento, deberá publicarlo en los primeros diez días del mes siguiente y exhibirlo en los estrados del ayuntamiento. Cuando el ayuntamiento se encuentre en su último año de Ejercicio Legal, deberá formular de manera mensual la información financiera de los meses de julio y agosto del año respectivo, debiendo enviarlos al Congreso del Estado para su fiscalización, dentro de los diez días del mes siguiente. Corresponderá al ayuntamiento entrante formular y remitir en el mismo plazo, el informe financiero del mes de septiembre, con base en la información financiera proporcionada en la entrega-recepción; </w:t>
      </w:r>
    </w:p>
    <w:p w14:paraId="1F939F15" w14:textId="77777777" w:rsidR="008D7986" w:rsidRPr="002957C6" w:rsidRDefault="008D7986" w:rsidP="008D7986">
      <w:pPr>
        <w:pStyle w:val="Textonotapie"/>
        <w:jc w:val="both"/>
        <w:rPr>
          <w:sz w:val="18"/>
        </w:rPr>
      </w:pPr>
      <w:r w:rsidRPr="002957C6">
        <w:rPr>
          <w:sz w:val="18"/>
        </w:rPr>
        <w:t xml:space="preserve">X. Ejercer el presupuesto anual de egresos y vigilar que los gastos se apliquen de acuerdo con los programas aprobados por el ayuntamiento, exigiendo que los comprobantes respectivos estén visados por el presidente municipal, el secretario del ayuntamiento y el presidente de la Comisión de Hacienda; </w:t>
      </w:r>
    </w:p>
    <w:p w14:paraId="7D4A9E33" w14:textId="77777777" w:rsidR="008D7986" w:rsidRPr="002957C6" w:rsidRDefault="008D7986" w:rsidP="008D7986">
      <w:pPr>
        <w:pStyle w:val="Textonotapie"/>
        <w:jc w:val="both"/>
        <w:rPr>
          <w:sz w:val="18"/>
        </w:rPr>
      </w:pPr>
      <w:r w:rsidRPr="002957C6">
        <w:rPr>
          <w:sz w:val="18"/>
        </w:rPr>
        <w:t>[…]</w:t>
      </w:r>
    </w:p>
    <w:p w14:paraId="32A405DC" w14:textId="77777777" w:rsidR="008D7986" w:rsidRDefault="008D7986" w:rsidP="008D7986">
      <w:pPr>
        <w:pStyle w:val="Textonotapie"/>
        <w:jc w:val="both"/>
        <w:rPr>
          <w:sz w:val="18"/>
        </w:rPr>
      </w:pPr>
      <w:r w:rsidRPr="002957C6">
        <w:rPr>
          <w:sz w:val="18"/>
        </w:rPr>
        <w:t xml:space="preserve">XII. Elaborar el proyecto y someter a la aprobación del cabildo en forma oportuna, la cuenta pública anual municipal y el presupuesto anual de egresos, el cual deberá incluir los tabuladores desglosados de las remuneraciones que se propone perciban sus servidores públicos, sujetándose a las bases previstas en el artículo 133 de la Constitución Política del Estado; </w:t>
      </w:r>
    </w:p>
    <w:p w14:paraId="5981A229" w14:textId="77777777" w:rsidR="008D7986" w:rsidRPr="002957C6" w:rsidRDefault="008D7986" w:rsidP="008D7986">
      <w:pPr>
        <w:pStyle w:val="Textonotapie"/>
        <w:jc w:val="both"/>
        <w:rPr>
          <w:sz w:val="18"/>
        </w:rPr>
      </w:pPr>
      <w:r w:rsidRPr="002957C6">
        <w:rPr>
          <w:sz w:val="18"/>
        </w:rPr>
        <w:t>[…].</w:t>
      </w:r>
    </w:p>
  </w:footnote>
  <w:footnote w:id="4">
    <w:p w14:paraId="6F161381" w14:textId="77777777" w:rsidR="00FC630D" w:rsidRPr="00907DB9" w:rsidRDefault="00FC630D" w:rsidP="0080322D">
      <w:pPr>
        <w:pStyle w:val="Textonotapie"/>
        <w:rPr>
          <w:sz w:val="18"/>
          <w:szCs w:val="18"/>
        </w:rPr>
      </w:pPr>
      <w:r>
        <w:rPr>
          <w:rStyle w:val="Refdenotaalpie"/>
        </w:rPr>
        <w:footnoteRef/>
      </w:r>
      <w:r>
        <w:t xml:space="preserve"> </w:t>
      </w:r>
      <w:r w:rsidRPr="00907DB9">
        <w:rPr>
          <w:sz w:val="18"/>
          <w:szCs w:val="18"/>
        </w:rPr>
        <w:t>Contradicción de Tesis 343/2019</w:t>
      </w:r>
      <w:r>
        <w:rPr>
          <w:sz w:val="18"/>
          <w:szCs w:val="18"/>
        </w:rPr>
        <w:t xml:space="preserve"> de la </w:t>
      </w:r>
      <w:r w:rsidRPr="00907DB9">
        <w:rPr>
          <w:sz w:val="18"/>
          <w:szCs w:val="18"/>
        </w:rPr>
        <w:t>Primera Sala de la Suprema Corte de Justicia de la Nación</w:t>
      </w:r>
      <w:r>
        <w:rPr>
          <w:sz w:val="18"/>
          <w:szCs w:val="18"/>
        </w:rPr>
        <w:t>, dieciséis de octubre de dos mil diecinueve, páginas 18 y 19.</w:t>
      </w:r>
    </w:p>
  </w:footnote>
  <w:footnote w:id="5">
    <w:p w14:paraId="02EC3D74" w14:textId="77777777" w:rsidR="00FC630D" w:rsidRPr="009643F7" w:rsidRDefault="00FC630D" w:rsidP="009643F7">
      <w:pPr>
        <w:pStyle w:val="Textonotapie"/>
        <w:jc w:val="both"/>
        <w:rPr>
          <w:sz w:val="18"/>
        </w:rPr>
      </w:pPr>
      <w:r>
        <w:rPr>
          <w:rStyle w:val="Refdenotaalpie"/>
        </w:rPr>
        <w:footnoteRef/>
      </w:r>
      <w:r>
        <w:t xml:space="preserve"> </w:t>
      </w:r>
      <w:r w:rsidRPr="009643F7">
        <w:rPr>
          <w:b/>
          <w:sz w:val="18"/>
        </w:rPr>
        <w:t>ARTÍCULO 167.</w:t>
      </w:r>
      <w:r w:rsidRPr="009643F7">
        <w:rPr>
          <w:sz w:val="18"/>
        </w:rPr>
        <w:t xml:space="preserve"> El recurso de revisión procederá en contra de:</w:t>
      </w:r>
    </w:p>
    <w:p w14:paraId="3BFE3BD8" w14:textId="77777777" w:rsidR="00FC630D" w:rsidRPr="009643F7" w:rsidRDefault="00FC630D" w:rsidP="009643F7">
      <w:pPr>
        <w:pStyle w:val="Textonotapie"/>
        <w:jc w:val="both"/>
        <w:rPr>
          <w:sz w:val="18"/>
        </w:rPr>
      </w:pPr>
      <w:r w:rsidRPr="009643F7">
        <w:rPr>
          <w:sz w:val="18"/>
        </w:rPr>
        <w:t>[…]</w:t>
      </w:r>
    </w:p>
    <w:p w14:paraId="234AA9DC" w14:textId="77777777" w:rsidR="00FC630D" w:rsidRPr="009643F7" w:rsidRDefault="00FC630D" w:rsidP="009643F7">
      <w:pPr>
        <w:pStyle w:val="Textonotapie"/>
        <w:jc w:val="both"/>
        <w:rPr>
          <w:sz w:val="18"/>
        </w:rPr>
      </w:pPr>
      <w:r w:rsidRPr="009643F7">
        <w:rPr>
          <w:b/>
          <w:sz w:val="18"/>
        </w:rPr>
        <w:t>VI.</w:t>
      </w:r>
      <w:r w:rsidRPr="009643F7">
        <w:rPr>
          <w:sz w:val="18"/>
        </w:rPr>
        <w:t xml:space="preserve"> La falta de respuesta a una solicitud de acceso a la información dentro de los plazos establecidos en la ley;</w:t>
      </w:r>
    </w:p>
    <w:p w14:paraId="026325FB" w14:textId="77777777" w:rsidR="00FC630D" w:rsidRPr="009643F7" w:rsidRDefault="00FC630D" w:rsidP="009643F7">
      <w:pPr>
        <w:pStyle w:val="Textonotapie"/>
        <w:jc w:val="both"/>
        <w:rPr>
          <w:bCs/>
          <w:sz w:val="18"/>
        </w:rPr>
      </w:pPr>
      <w:r w:rsidRPr="009643F7">
        <w:rPr>
          <w:bCs/>
          <w:sz w:val="18"/>
        </w:rPr>
        <w:t>[…]</w:t>
      </w:r>
    </w:p>
    <w:p w14:paraId="2EFB683A" w14:textId="30B4C57B" w:rsidR="00FC630D" w:rsidRDefault="00FC630D" w:rsidP="009643F7">
      <w:pPr>
        <w:pStyle w:val="Textonotapie"/>
        <w:jc w:val="both"/>
      </w:pPr>
      <w:r w:rsidRPr="009643F7">
        <w:rPr>
          <w:sz w:val="18"/>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FC630D" w:rsidRDefault="00FC630D">
        <w:pPr>
          <w:pStyle w:val="Encabezado"/>
          <w:jc w:val="center"/>
        </w:pPr>
      </w:p>
      <w:p w14:paraId="5AEDE41B" w14:textId="77777777" w:rsidR="00FC630D" w:rsidRDefault="00FC630D">
        <w:pPr>
          <w:pStyle w:val="Encabezado"/>
          <w:jc w:val="center"/>
        </w:pPr>
      </w:p>
      <w:p w14:paraId="4FAD023F" w14:textId="43749D03" w:rsidR="00FC630D" w:rsidRDefault="00FC630D">
        <w:pPr>
          <w:pStyle w:val="Encabezado"/>
          <w:jc w:val="center"/>
        </w:pPr>
        <w:r>
          <w:fldChar w:fldCharType="begin"/>
        </w:r>
        <w:r>
          <w:instrText>PAGE   \* MERGEFORMAT</w:instrText>
        </w:r>
        <w:r>
          <w:fldChar w:fldCharType="separate"/>
        </w:r>
        <w:r w:rsidR="008D7986" w:rsidRPr="008D7986">
          <w:rPr>
            <w:noProof/>
            <w:lang w:val="es-ES"/>
          </w:rPr>
          <w:t>12</w:t>
        </w:r>
        <w:r>
          <w:fldChar w:fldCharType="end"/>
        </w:r>
      </w:p>
    </w:sdtContent>
  </w:sdt>
  <w:p w14:paraId="3407CE7F" w14:textId="150D373D" w:rsidR="00FC630D" w:rsidRDefault="009D0348" w:rsidP="00403C89">
    <w:pPr>
      <w:pStyle w:val="Encabezado"/>
      <w:jc w:val="right"/>
    </w:pPr>
    <w:r>
      <w:t>RECURSO DE REVISIÓN 1343</w:t>
    </w:r>
    <w:r w:rsidR="00FC630D">
      <w:t>/2024-1</w:t>
    </w:r>
  </w:p>
  <w:p w14:paraId="30F5D71D" w14:textId="77777777" w:rsidR="00FC630D" w:rsidRDefault="00FC630D">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0DDCD669" w:rsidR="00FC630D" w:rsidRDefault="00FC630D"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8D7986" w:rsidRPr="008D7986">
          <w:rPr>
            <w:noProof/>
            <w:lang w:val="es-ES"/>
          </w:rPr>
          <w:t>11</w:t>
        </w:r>
        <w:r>
          <w:fldChar w:fldCharType="end"/>
        </w:r>
        <w:r>
          <w:t xml:space="preserve">                                  </w:t>
        </w:r>
      </w:p>
      <w:p w14:paraId="4B8CFE5F" w14:textId="77777777" w:rsidR="00FC630D" w:rsidRDefault="00FC630D" w:rsidP="00125FB7">
        <w:pPr>
          <w:pStyle w:val="Encabezado"/>
          <w:jc w:val="right"/>
        </w:pPr>
      </w:p>
      <w:p w14:paraId="33FF87E3" w14:textId="1849002B" w:rsidR="00FC630D" w:rsidRDefault="009D0348" w:rsidP="00403C89">
        <w:pPr>
          <w:pStyle w:val="Encabezado"/>
          <w:jc w:val="right"/>
        </w:pPr>
        <w:r>
          <w:t>RECURSO DE REVISIÓN 1343</w:t>
        </w:r>
        <w:r w:rsidR="00FC630D">
          <w:t>/2024-1</w:t>
        </w:r>
      </w:p>
      <w:p w14:paraId="1F581E29" w14:textId="484A7B4B" w:rsidR="00FC630D" w:rsidRDefault="009214BC" w:rsidP="00125FB7">
        <w:pPr>
          <w:pStyle w:val="Encabezado"/>
          <w:jc w:val="right"/>
        </w:pPr>
      </w:p>
    </w:sdtContent>
  </w:sdt>
  <w:p w14:paraId="1289C4E4" w14:textId="31ADB116" w:rsidR="00FC630D" w:rsidRDefault="00FC630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8"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2"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3"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4"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9"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3"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A46158C"/>
    <w:multiLevelType w:val="hybridMultilevel"/>
    <w:tmpl w:val="E09A21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1"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4"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5"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1"/>
  </w:num>
  <w:num w:numId="2">
    <w:abstractNumId w:val="0"/>
  </w:num>
  <w:num w:numId="3">
    <w:abstractNumId w:val="1"/>
  </w:num>
  <w:num w:numId="4">
    <w:abstractNumId w:val="3"/>
  </w:num>
  <w:num w:numId="5">
    <w:abstractNumId w:val="34"/>
  </w:num>
  <w:num w:numId="6">
    <w:abstractNumId w:val="15"/>
  </w:num>
  <w:num w:numId="7">
    <w:abstractNumId w:val="21"/>
  </w:num>
  <w:num w:numId="8">
    <w:abstractNumId w:val="26"/>
  </w:num>
  <w:num w:numId="9">
    <w:abstractNumId w:val="5"/>
  </w:num>
  <w:num w:numId="10">
    <w:abstractNumId w:val="31"/>
  </w:num>
  <w:num w:numId="11">
    <w:abstractNumId w:val="9"/>
  </w:num>
  <w:num w:numId="12">
    <w:abstractNumId w:val="27"/>
  </w:num>
  <w:num w:numId="13">
    <w:abstractNumId w:val="18"/>
  </w:num>
  <w:num w:numId="14">
    <w:abstractNumId w:val="10"/>
  </w:num>
  <w:num w:numId="15">
    <w:abstractNumId w:val="30"/>
  </w:num>
  <w:num w:numId="16">
    <w:abstractNumId w:val="6"/>
  </w:num>
  <w:num w:numId="17">
    <w:abstractNumId w:val="2"/>
  </w:num>
  <w:num w:numId="18">
    <w:abstractNumId w:val="13"/>
  </w:num>
  <w:num w:numId="19">
    <w:abstractNumId w:val="17"/>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24"/>
  </w:num>
  <w:num w:numId="23">
    <w:abstractNumId w:val="29"/>
  </w:num>
  <w:num w:numId="24">
    <w:abstractNumId w:val="35"/>
  </w:num>
  <w:num w:numId="25">
    <w:abstractNumId w:val="16"/>
  </w:num>
  <w:num w:numId="26">
    <w:abstractNumId w:val="32"/>
  </w:num>
  <w:num w:numId="27">
    <w:abstractNumId w:val="8"/>
  </w:num>
  <w:num w:numId="28">
    <w:abstractNumId w:val="33"/>
  </w:num>
  <w:num w:numId="29">
    <w:abstractNumId w:val="28"/>
  </w:num>
  <w:num w:numId="30">
    <w:abstractNumId w:val="20"/>
  </w:num>
  <w:num w:numId="31">
    <w:abstractNumId w:val="25"/>
  </w:num>
  <w:num w:numId="32">
    <w:abstractNumId w:val="7"/>
  </w:num>
  <w:num w:numId="33">
    <w:abstractNumId w:val="12"/>
  </w:num>
  <w:num w:numId="34">
    <w:abstractNumId w:val="19"/>
  </w:num>
  <w:num w:numId="35">
    <w:abstractNumId w:val="4"/>
  </w:num>
  <w:num w:numId="36">
    <w:abstractNumId w:val="22"/>
  </w:num>
  <w:num w:numId="37">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6AD"/>
    <w:rsid w:val="00010DA2"/>
    <w:rsid w:val="00010FE8"/>
    <w:rsid w:val="00011D20"/>
    <w:rsid w:val="00011DA1"/>
    <w:rsid w:val="000122D2"/>
    <w:rsid w:val="00012C7F"/>
    <w:rsid w:val="00012E2D"/>
    <w:rsid w:val="00012F23"/>
    <w:rsid w:val="00013409"/>
    <w:rsid w:val="00013758"/>
    <w:rsid w:val="000142A2"/>
    <w:rsid w:val="000149F3"/>
    <w:rsid w:val="00015009"/>
    <w:rsid w:val="00015A95"/>
    <w:rsid w:val="0001630E"/>
    <w:rsid w:val="000163C6"/>
    <w:rsid w:val="00016961"/>
    <w:rsid w:val="00017BB1"/>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5E3E"/>
    <w:rsid w:val="00036122"/>
    <w:rsid w:val="000362A8"/>
    <w:rsid w:val="00037BEF"/>
    <w:rsid w:val="0004040F"/>
    <w:rsid w:val="000413FE"/>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75EF"/>
    <w:rsid w:val="000476BE"/>
    <w:rsid w:val="000515EE"/>
    <w:rsid w:val="000524E8"/>
    <w:rsid w:val="00052535"/>
    <w:rsid w:val="000528D0"/>
    <w:rsid w:val="00052D0C"/>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0B"/>
    <w:rsid w:val="0007175D"/>
    <w:rsid w:val="00071C60"/>
    <w:rsid w:val="000728F5"/>
    <w:rsid w:val="00072F69"/>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A0A"/>
    <w:rsid w:val="000C651F"/>
    <w:rsid w:val="000C7703"/>
    <w:rsid w:val="000C7763"/>
    <w:rsid w:val="000D01A3"/>
    <w:rsid w:val="000D1A27"/>
    <w:rsid w:val="000D2B1F"/>
    <w:rsid w:val="000D2DDA"/>
    <w:rsid w:val="000D3CDB"/>
    <w:rsid w:val="000D4362"/>
    <w:rsid w:val="000D4606"/>
    <w:rsid w:val="000D589A"/>
    <w:rsid w:val="000D5AE4"/>
    <w:rsid w:val="000D5F96"/>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681"/>
    <w:rsid w:val="0011106A"/>
    <w:rsid w:val="00111B8C"/>
    <w:rsid w:val="001139E8"/>
    <w:rsid w:val="0011415A"/>
    <w:rsid w:val="0011417A"/>
    <w:rsid w:val="00114B4F"/>
    <w:rsid w:val="00116CBC"/>
    <w:rsid w:val="00117EFC"/>
    <w:rsid w:val="00117F76"/>
    <w:rsid w:val="001204E0"/>
    <w:rsid w:val="00121981"/>
    <w:rsid w:val="001234AC"/>
    <w:rsid w:val="00123D7F"/>
    <w:rsid w:val="0012445D"/>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98C"/>
    <w:rsid w:val="00131A56"/>
    <w:rsid w:val="00132062"/>
    <w:rsid w:val="00132B4A"/>
    <w:rsid w:val="00132E47"/>
    <w:rsid w:val="00133F96"/>
    <w:rsid w:val="00135019"/>
    <w:rsid w:val="00136B1A"/>
    <w:rsid w:val="0013755E"/>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80298"/>
    <w:rsid w:val="001805AD"/>
    <w:rsid w:val="00181FF7"/>
    <w:rsid w:val="001834E9"/>
    <w:rsid w:val="001837C1"/>
    <w:rsid w:val="00183ABD"/>
    <w:rsid w:val="00184D50"/>
    <w:rsid w:val="00184F84"/>
    <w:rsid w:val="00185470"/>
    <w:rsid w:val="0018551E"/>
    <w:rsid w:val="0018577C"/>
    <w:rsid w:val="00185DFB"/>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8FD"/>
    <w:rsid w:val="001B19BD"/>
    <w:rsid w:val="001B288C"/>
    <w:rsid w:val="001B2998"/>
    <w:rsid w:val="001B2D9C"/>
    <w:rsid w:val="001B3B40"/>
    <w:rsid w:val="001B4184"/>
    <w:rsid w:val="001B48A1"/>
    <w:rsid w:val="001B50BB"/>
    <w:rsid w:val="001B6A86"/>
    <w:rsid w:val="001B6BC4"/>
    <w:rsid w:val="001B751D"/>
    <w:rsid w:val="001B7749"/>
    <w:rsid w:val="001C0999"/>
    <w:rsid w:val="001C1864"/>
    <w:rsid w:val="001C1CFD"/>
    <w:rsid w:val="001C209E"/>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D7482"/>
    <w:rsid w:val="001D7B80"/>
    <w:rsid w:val="001E0E77"/>
    <w:rsid w:val="001E17C7"/>
    <w:rsid w:val="001E1F04"/>
    <w:rsid w:val="001E27F5"/>
    <w:rsid w:val="001E46F0"/>
    <w:rsid w:val="001E4A97"/>
    <w:rsid w:val="001E4B8D"/>
    <w:rsid w:val="001E5BCA"/>
    <w:rsid w:val="001E5D8A"/>
    <w:rsid w:val="001E6071"/>
    <w:rsid w:val="001E6629"/>
    <w:rsid w:val="001E7191"/>
    <w:rsid w:val="001E75A0"/>
    <w:rsid w:val="001E79BD"/>
    <w:rsid w:val="001F1467"/>
    <w:rsid w:val="001F433D"/>
    <w:rsid w:val="001F51BE"/>
    <w:rsid w:val="001F5274"/>
    <w:rsid w:val="001F5396"/>
    <w:rsid w:val="001F5ADD"/>
    <w:rsid w:val="001F64F1"/>
    <w:rsid w:val="001F6FCA"/>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33C5"/>
    <w:rsid w:val="002235AA"/>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626C"/>
    <w:rsid w:val="00247507"/>
    <w:rsid w:val="00250873"/>
    <w:rsid w:val="00250A5F"/>
    <w:rsid w:val="00251305"/>
    <w:rsid w:val="0025151D"/>
    <w:rsid w:val="00251778"/>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711B4"/>
    <w:rsid w:val="00271861"/>
    <w:rsid w:val="00271912"/>
    <w:rsid w:val="00271C6C"/>
    <w:rsid w:val="002724F9"/>
    <w:rsid w:val="00273646"/>
    <w:rsid w:val="0027610D"/>
    <w:rsid w:val="002763CF"/>
    <w:rsid w:val="00280271"/>
    <w:rsid w:val="00281029"/>
    <w:rsid w:val="002818C9"/>
    <w:rsid w:val="00281FB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506F"/>
    <w:rsid w:val="002D5CF9"/>
    <w:rsid w:val="002D5F1C"/>
    <w:rsid w:val="002D63B1"/>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4BF5"/>
    <w:rsid w:val="00305125"/>
    <w:rsid w:val="003054C7"/>
    <w:rsid w:val="00307DF2"/>
    <w:rsid w:val="00307EFA"/>
    <w:rsid w:val="0031085F"/>
    <w:rsid w:val="00310B53"/>
    <w:rsid w:val="00311906"/>
    <w:rsid w:val="00312052"/>
    <w:rsid w:val="003128D9"/>
    <w:rsid w:val="00312C1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3B68"/>
    <w:rsid w:val="0034477F"/>
    <w:rsid w:val="00344A6F"/>
    <w:rsid w:val="00344D10"/>
    <w:rsid w:val="00345AAD"/>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44"/>
    <w:rsid w:val="003940D1"/>
    <w:rsid w:val="003944DF"/>
    <w:rsid w:val="00396F07"/>
    <w:rsid w:val="003A01DE"/>
    <w:rsid w:val="003A03AA"/>
    <w:rsid w:val="003A0EA0"/>
    <w:rsid w:val="003A171F"/>
    <w:rsid w:val="003A1C98"/>
    <w:rsid w:val="003A2315"/>
    <w:rsid w:val="003A294C"/>
    <w:rsid w:val="003A331B"/>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1BA6"/>
    <w:rsid w:val="003C2226"/>
    <w:rsid w:val="003C258D"/>
    <w:rsid w:val="003C27B4"/>
    <w:rsid w:val="003C2A71"/>
    <w:rsid w:val="003C2A7C"/>
    <w:rsid w:val="003C2C66"/>
    <w:rsid w:val="003C2DB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449"/>
    <w:rsid w:val="003D5A1A"/>
    <w:rsid w:val="003D6998"/>
    <w:rsid w:val="003D6ECF"/>
    <w:rsid w:val="003D7603"/>
    <w:rsid w:val="003D770B"/>
    <w:rsid w:val="003D7984"/>
    <w:rsid w:val="003E0A78"/>
    <w:rsid w:val="003E0B92"/>
    <w:rsid w:val="003E1283"/>
    <w:rsid w:val="003E15F7"/>
    <w:rsid w:val="003E1649"/>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414"/>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1541"/>
    <w:rsid w:val="004515BA"/>
    <w:rsid w:val="00451CBA"/>
    <w:rsid w:val="00452A0E"/>
    <w:rsid w:val="0045394D"/>
    <w:rsid w:val="0045461C"/>
    <w:rsid w:val="0045467A"/>
    <w:rsid w:val="00454FA4"/>
    <w:rsid w:val="004558C8"/>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7104"/>
    <w:rsid w:val="004801F0"/>
    <w:rsid w:val="0048065E"/>
    <w:rsid w:val="00480745"/>
    <w:rsid w:val="00480C41"/>
    <w:rsid w:val="00480F0F"/>
    <w:rsid w:val="00481F16"/>
    <w:rsid w:val="00482B04"/>
    <w:rsid w:val="00483017"/>
    <w:rsid w:val="004834E3"/>
    <w:rsid w:val="004837F0"/>
    <w:rsid w:val="0048445E"/>
    <w:rsid w:val="00484B1D"/>
    <w:rsid w:val="00484B3D"/>
    <w:rsid w:val="00484B91"/>
    <w:rsid w:val="0048512F"/>
    <w:rsid w:val="00485ADC"/>
    <w:rsid w:val="004861E9"/>
    <w:rsid w:val="00487182"/>
    <w:rsid w:val="004873AC"/>
    <w:rsid w:val="004877CC"/>
    <w:rsid w:val="004905F4"/>
    <w:rsid w:val="004908DD"/>
    <w:rsid w:val="00490AAA"/>
    <w:rsid w:val="00491EB9"/>
    <w:rsid w:val="00491F18"/>
    <w:rsid w:val="0049219E"/>
    <w:rsid w:val="004939FA"/>
    <w:rsid w:val="00493B1A"/>
    <w:rsid w:val="00493BEE"/>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35CA"/>
    <w:rsid w:val="004F3B26"/>
    <w:rsid w:val="004F497E"/>
    <w:rsid w:val="004F524B"/>
    <w:rsid w:val="004F6065"/>
    <w:rsid w:val="004F6314"/>
    <w:rsid w:val="004F6F21"/>
    <w:rsid w:val="0050032E"/>
    <w:rsid w:val="00500EEC"/>
    <w:rsid w:val="005015C3"/>
    <w:rsid w:val="00501A84"/>
    <w:rsid w:val="00501BDE"/>
    <w:rsid w:val="00502B10"/>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5CA5"/>
    <w:rsid w:val="00515D9F"/>
    <w:rsid w:val="005160E3"/>
    <w:rsid w:val="00516646"/>
    <w:rsid w:val="005177C9"/>
    <w:rsid w:val="00517C80"/>
    <w:rsid w:val="0052063B"/>
    <w:rsid w:val="0052120D"/>
    <w:rsid w:val="00522A09"/>
    <w:rsid w:val="00523794"/>
    <w:rsid w:val="00523917"/>
    <w:rsid w:val="005256ED"/>
    <w:rsid w:val="005258C4"/>
    <w:rsid w:val="005258CD"/>
    <w:rsid w:val="00525D45"/>
    <w:rsid w:val="00526684"/>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4825"/>
    <w:rsid w:val="00544C56"/>
    <w:rsid w:val="00545813"/>
    <w:rsid w:val="00545FD3"/>
    <w:rsid w:val="0054603A"/>
    <w:rsid w:val="005473AB"/>
    <w:rsid w:val="0054744E"/>
    <w:rsid w:val="0054763A"/>
    <w:rsid w:val="005501D9"/>
    <w:rsid w:val="00551879"/>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1B85"/>
    <w:rsid w:val="005A1C01"/>
    <w:rsid w:val="005A2679"/>
    <w:rsid w:val="005A36E3"/>
    <w:rsid w:val="005A3729"/>
    <w:rsid w:val="005A3D47"/>
    <w:rsid w:val="005A4133"/>
    <w:rsid w:val="005A4298"/>
    <w:rsid w:val="005A42ED"/>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26EC"/>
    <w:rsid w:val="005C39E5"/>
    <w:rsid w:val="005C3F95"/>
    <w:rsid w:val="005C467A"/>
    <w:rsid w:val="005C4C3F"/>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59D1"/>
    <w:rsid w:val="006166F7"/>
    <w:rsid w:val="00616F4B"/>
    <w:rsid w:val="00617B18"/>
    <w:rsid w:val="0062031D"/>
    <w:rsid w:val="00620582"/>
    <w:rsid w:val="006209E4"/>
    <w:rsid w:val="00620CA5"/>
    <w:rsid w:val="00621103"/>
    <w:rsid w:val="00621433"/>
    <w:rsid w:val="0062168C"/>
    <w:rsid w:val="00622D9B"/>
    <w:rsid w:val="00622E2A"/>
    <w:rsid w:val="0062536E"/>
    <w:rsid w:val="006254F5"/>
    <w:rsid w:val="00626491"/>
    <w:rsid w:val="00630546"/>
    <w:rsid w:val="00630835"/>
    <w:rsid w:val="00631629"/>
    <w:rsid w:val="006334B5"/>
    <w:rsid w:val="00634179"/>
    <w:rsid w:val="00634281"/>
    <w:rsid w:val="00634A36"/>
    <w:rsid w:val="00636A24"/>
    <w:rsid w:val="00636A6A"/>
    <w:rsid w:val="00636B2E"/>
    <w:rsid w:val="00637967"/>
    <w:rsid w:val="00637AC5"/>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759"/>
    <w:rsid w:val="00647769"/>
    <w:rsid w:val="00650A93"/>
    <w:rsid w:val="0065124E"/>
    <w:rsid w:val="00651398"/>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5C53"/>
    <w:rsid w:val="0066607C"/>
    <w:rsid w:val="00666BF8"/>
    <w:rsid w:val="00666E89"/>
    <w:rsid w:val="00667188"/>
    <w:rsid w:val="006709E9"/>
    <w:rsid w:val="00670F40"/>
    <w:rsid w:val="006725C0"/>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39D9"/>
    <w:rsid w:val="00684218"/>
    <w:rsid w:val="0068462C"/>
    <w:rsid w:val="006846F7"/>
    <w:rsid w:val="00684E2C"/>
    <w:rsid w:val="00686BDB"/>
    <w:rsid w:val="00687830"/>
    <w:rsid w:val="00687B56"/>
    <w:rsid w:val="00687D28"/>
    <w:rsid w:val="00690065"/>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158"/>
    <w:rsid w:val="006A699D"/>
    <w:rsid w:val="006A6E03"/>
    <w:rsid w:val="006A7089"/>
    <w:rsid w:val="006B1074"/>
    <w:rsid w:val="006B1A20"/>
    <w:rsid w:val="006B233F"/>
    <w:rsid w:val="006B25C4"/>
    <w:rsid w:val="006B2688"/>
    <w:rsid w:val="006B34E7"/>
    <w:rsid w:val="006B4509"/>
    <w:rsid w:val="006B4C8C"/>
    <w:rsid w:val="006B51E8"/>
    <w:rsid w:val="006B5647"/>
    <w:rsid w:val="006B564B"/>
    <w:rsid w:val="006B7996"/>
    <w:rsid w:val="006B7E1C"/>
    <w:rsid w:val="006C0024"/>
    <w:rsid w:val="006C02C3"/>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22D"/>
    <w:rsid w:val="006D5323"/>
    <w:rsid w:val="006D5E15"/>
    <w:rsid w:val="006D617A"/>
    <w:rsid w:val="006D6A01"/>
    <w:rsid w:val="006D6E45"/>
    <w:rsid w:val="006D7705"/>
    <w:rsid w:val="006D7FCD"/>
    <w:rsid w:val="006E07DC"/>
    <w:rsid w:val="006E1AA6"/>
    <w:rsid w:val="006E1F84"/>
    <w:rsid w:val="006E1F8C"/>
    <w:rsid w:val="006E2546"/>
    <w:rsid w:val="006E391A"/>
    <w:rsid w:val="006E396C"/>
    <w:rsid w:val="006E3A19"/>
    <w:rsid w:val="006E3E3D"/>
    <w:rsid w:val="006E406F"/>
    <w:rsid w:val="006E40F1"/>
    <w:rsid w:val="006E4842"/>
    <w:rsid w:val="006E5839"/>
    <w:rsid w:val="006E7316"/>
    <w:rsid w:val="006E793F"/>
    <w:rsid w:val="006E7C51"/>
    <w:rsid w:val="006F090C"/>
    <w:rsid w:val="006F15C1"/>
    <w:rsid w:val="006F18D3"/>
    <w:rsid w:val="006F26B4"/>
    <w:rsid w:val="006F309E"/>
    <w:rsid w:val="006F35C8"/>
    <w:rsid w:val="006F3EAE"/>
    <w:rsid w:val="006F4F09"/>
    <w:rsid w:val="006F5037"/>
    <w:rsid w:val="006F5289"/>
    <w:rsid w:val="006F544B"/>
    <w:rsid w:val="006F5950"/>
    <w:rsid w:val="006F5B7D"/>
    <w:rsid w:val="006F5E9A"/>
    <w:rsid w:val="006F6EDD"/>
    <w:rsid w:val="006F714A"/>
    <w:rsid w:val="006F7D6A"/>
    <w:rsid w:val="006F7DAE"/>
    <w:rsid w:val="00700086"/>
    <w:rsid w:val="00700B7B"/>
    <w:rsid w:val="0070153D"/>
    <w:rsid w:val="00701A15"/>
    <w:rsid w:val="00702108"/>
    <w:rsid w:val="00702B0C"/>
    <w:rsid w:val="0070304D"/>
    <w:rsid w:val="0070305B"/>
    <w:rsid w:val="00703A06"/>
    <w:rsid w:val="00705C1A"/>
    <w:rsid w:val="0070687A"/>
    <w:rsid w:val="007104B1"/>
    <w:rsid w:val="00710694"/>
    <w:rsid w:val="00711241"/>
    <w:rsid w:val="00711ABB"/>
    <w:rsid w:val="00712839"/>
    <w:rsid w:val="00712A21"/>
    <w:rsid w:val="00712C5E"/>
    <w:rsid w:val="00712FB4"/>
    <w:rsid w:val="00713445"/>
    <w:rsid w:val="00713B3B"/>
    <w:rsid w:val="00713E98"/>
    <w:rsid w:val="00713FDB"/>
    <w:rsid w:val="00714196"/>
    <w:rsid w:val="00715CEA"/>
    <w:rsid w:val="00716824"/>
    <w:rsid w:val="00716CC0"/>
    <w:rsid w:val="0071712B"/>
    <w:rsid w:val="00717216"/>
    <w:rsid w:val="007173AA"/>
    <w:rsid w:val="00717599"/>
    <w:rsid w:val="00720626"/>
    <w:rsid w:val="00720C84"/>
    <w:rsid w:val="00721352"/>
    <w:rsid w:val="00721576"/>
    <w:rsid w:val="00722BBB"/>
    <w:rsid w:val="00723496"/>
    <w:rsid w:val="00723B08"/>
    <w:rsid w:val="00723CF2"/>
    <w:rsid w:val="007241E1"/>
    <w:rsid w:val="00724932"/>
    <w:rsid w:val="007255B1"/>
    <w:rsid w:val="00725D5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2B3"/>
    <w:rsid w:val="007C0BA5"/>
    <w:rsid w:val="007C0F82"/>
    <w:rsid w:val="007C1E05"/>
    <w:rsid w:val="007C1EBC"/>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697B"/>
    <w:rsid w:val="007E0567"/>
    <w:rsid w:val="007E1EFD"/>
    <w:rsid w:val="007E21B9"/>
    <w:rsid w:val="007E22F1"/>
    <w:rsid w:val="007E2875"/>
    <w:rsid w:val="007E2C87"/>
    <w:rsid w:val="007E3764"/>
    <w:rsid w:val="007E3BD4"/>
    <w:rsid w:val="007E3F1A"/>
    <w:rsid w:val="007E5688"/>
    <w:rsid w:val="007E5F3A"/>
    <w:rsid w:val="007E6130"/>
    <w:rsid w:val="007E631E"/>
    <w:rsid w:val="007E65AE"/>
    <w:rsid w:val="007E7895"/>
    <w:rsid w:val="007E7981"/>
    <w:rsid w:val="007F0577"/>
    <w:rsid w:val="007F0BFC"/>
    <w:rsid w:val="007F0CF9"/>
    <w:rsid w:val="007F1534"/>
    <w:rsid w:val="007F2081"/>
    <w:rsid w:val="007F2AB0"/>
    <w:rsid w:val="007F2E17"/>
    <w:rsid w:val="007F489F"/>
    <w:rsid w:val="007F568D"/>
    <w:rsid w:val="007F58EF"/>
    <w:rsid w:val="007F72DB"/>
    <w:rsid w:val="007F7631"/>
    <w:rsid w:val="007F7971"/>
    <w:rsid w:val="0080025C"/>
    <w:rsid w:val="00801EB9"/>
    <w:rsid w:val="0080322D"/>
    <w:rsid w:val="00803489"/>
    <w:rsid w:val="00803BC8"/>
    <w:rsid w:val="0080475F"/>
    <w:rsid w:val="00804D4A"/>
    <w:rsid w:val="00805FDE"/>
    <w:rsid w:val="00806191"/>
    <w:rsid w:val="0080705E"/>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699A"/>
    <w:rsid w:val="00876B36"/>
    <w:rsid w:val="008772EC"/>
    <w:rsid w:val="00877878"/>
    <w:rsid w:val="008808B2"/>
    <w:rsid w:val="00880ECC"/>
    <w:rsid w:val="00881352"/>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3516"/>
    <w:rsid w:val="0089396A"/>
    <w:rsid w:val="00893AD1"/>
    <w:rsid w:val="00894992"/>
    <w:rsid w:val="00894E12"/>
    <w:rsid w:val="0089569E"/>
    <w:rsid w:val="0089695F"/>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7642"/>
    <w:rsid w:val="008A7F43"/>
    <w:rsid w:val="008A7FF4"/>
    <w:rsid w:val="008B008E"/>
    <w:rsid w:val="008B19C2"/>
    <w:rsid w:val="008B2DF8"/>
    <w:rsid w:val="008B3601"/>
    <w:rsid w:val="008B3DEE"/>
    <w:rsid w:val="008B45F2"/>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D39"/>
    <w:rsid w:val="008D3730"/>
    <w:rsid w:val="008D4048"/>
    <w:rsid w:val="008D4AA5"/>
    <w:rsid w:val="008D52B2"/>
    <w:rsid w:val="008D6E96"/>
    <w:rsid w:val="008D798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B0C"/>
    <w:rsid w:val="00902038"/>
    <w:rsid w:val="00902D96"/>
    <w:rsid w:val="00902E89"/>
    <w:rsid w:val="0090408A"/>
    <w:rsid w:val="009046DF"/>
    <w:rsid w:val="00905344"/>
    <w:rsid w:val="00905AF3"/>
    <w:rsid w:val="00906244"/>
    <w:rsid w:val="00906E32"/>
    <w:rsid w:val="00907D72"/>
    <w:rsid w:val="0091068B"/>
    <w:rsid w:val="00912170"/>
    <w:rsid w:val="00912EB3"/>
    <w:rsid w:val="009131AA"/>
    <w:rsid w:val="0091378D"/>
    <w:rsid w:val="009137B4"/>
    <w:rsid w:val="00913B53"/>
    <w:rsid w:val="00914AB6"/>
    <w:rsid w:val="00914C94"/>
    <w:rsid w:val="009152F9"/>
    <w:rsid w:val="0092045D"/>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4374"/>
    <w:rsid w:val="009C4684"/>
    <w:rsid w:val="009D0348"/>
    <w:rsid w:val="009D162C"/>
    <w:rsid w:val="009D213E"/>
    <w:rsid w:val="009D284E"/>
    <w:rsid w:val="009D2AB5"/>
    <w:rsid w:val="009D2F04"/>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569F"/>
    <w:rsid w:val="009F57FA"/>
    <w:rsid w:val="009F657D"/>
    <w:rsid w:val="009F673A"/>
    <w:rsid w:val="009F6DBC"/>
    <w:rsid w:val="009F767C"/>
    <w:rsid w:val="009F76D2"/>
    <w:rsid w:val="009F790D"/>
    <w:rsid w:val="009F7BBE"/>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91E"/>
    <w:rsid w:val="00A07B27"/>
    <w:rsid w:val="00A07B45"/>
    <w:rsid w:val="00A07C02"/>
    <w:rsid w:val="00A113A2"/>
    <w:rsid w:val="00A113F9"/>
    <w:rsid w:val="00A11972"/>
    <w:rsid w:val="00A124AA"/>
    <w:rsid w:val="00A12F31"/>
    <w:rsid w:val="00A13840"/>
    <w:rsid w:val="00A14344"/>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173"/>
    <w:rsid w:val="00A3791B"/>
    <w:rsid w:val="00A40783"/>
    <w:rsid w:val="00A40ECF"/>
    <w:rsid w:val="00A410AA"/>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65B"/>
    <w:rsid w:val="00A63099"/>
    <w:rsid w:val="00A63284"/>
    <w:rsid w:val="00A643AE"/>
    <w:rsid w:val="00A64DD7"/>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9F9"/>
    <w:rsid w:val="00A90BAF"/>
    <w:rsid w:val="00A90D3B"/>
    <w:rsid w:val="00A91494"/>
    <w:rsid w:val="00A92D9A"/>
    <w:rsid w:val="00A95237"/>
    <w:rsid w:val="00AA0C94"/>
    <w:rsid w:val="00AA20BF"/>
    <w:rsid w:val="00AA24D5"/>
    <w:rsid w:val="00AA2B12"/>
    <w:rsid w:val="00AA305C"/>
    <w:rsid w:val="00AA32D3"/>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711"/>
    <w:rsid w:val="00AC1ADE"/>
    <w:rsid w:val="00AC2F18"/>
    <w:rsid w:val="00AC316C"/>
    <w:rsid w:val="00AC4A9A"/>
    <w:rsid w:val="00AC4EE1"/>
    <w:rsid w:val="00AC58D3"/>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BD"/>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F7C"/>
    <w:rsid w:val="00B248D6"/>
    <w:rsid w:val="00B25155"/>
    <w:rsid w:val="00B25A01"/>
    <w:rsid w:val="00B25CF6"/>
    <w:rsid w:val="00B25FD1"/>
    <w:rsid w:val="00B26992"/>
    <w:rsid w:val="00B2797F"/>
    <w:rsid w:val="00B27B4F"/>
    <w:rsid w:val="00B27D30"/>
    <w:rsid w:val="00B27E43"/>
    <w:rsid w:val="00B27F9E"/>
    <w:rsid w:val="00B307D0"/>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CBD"/>
    <w:rsid w:val="00B56E50"/>
    <w:rsid w:val="00B57313"/>
    <w:rsid w:val="00B57407"/>
    <w:rsid w:val="00B57546"/>
    <w:rsid w:val="00B6110A"/>
    <w:rsid w:val="00B61799"/>
    <w:rsid w:val="00B6236C"/>
    <w:rsid w:val="00B62C0C"/>
    <w:rsid w:val="00B63010"/>
    <w:rsid w:val="00B63E86"/>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6832"/>
    <w:rsid w:val="00B86F4A"/>
    <w:rsid w:val="00B87336"/>
    <w:rsid w:val="00B87807"/>
    <w:rsid w:val="00B879F4"/>
    <w:rsid w:val="00B87B88"/>
    <w:rsid w:val="00B90A51"/>
    <w:rsid w:val="00B90AC2"/>
    <w:rsid w:val="00B90DBA"/>
    <w:rsid w:val="00B912E8"/>
    <w:rsid w:val="00B9171B"/>
    <w:rsid w:val="00B91FD1"/>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0DF8"/>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E1D"/>
    <w:rsid w:val="00BD03EC"/>
    <w:rsid w:val="00BD11BF"/>
    <w:rsid w:val="00BD1B05"/>
    <w:rsid w:val="00BD1E22"/>
    <w:rsid w:val="00BD3DB7"/>
    <w:rsid w:val="00BD43F3"/>
    <w:rsid w:val="00BD4495"/>
    <w:rsid w:val="00BD584E"/>
    <w:rsid w:val="00BD5C8E"/>
    <w:rsid w:val="00BD5CD8"/>
    <w:rsid w:val="00BD624D"/>
    <w:rsid w:val="00BD685F"/>
    <w:rsid w:val="00BD6867"/>
    <w:rsid w:val="00BD68DE"/>
    <w:rsid w:val="00BD76B0"/>
    <w:rsid w:val="00BE07E1"/>
    <w:rsid w:val="00BE147A"/>
    <w:rsid w:val="00BE2375"/>
    <w:rsid w:val="00BE2ABF"/>
    <w:rsid w:val="00BE3DA0"/>
    <w:rsid w:val="00BE486C"/>
    <w:rsid w:val="00BE4AED"/>
    <w:rsid w:val="00BE4E6C"/>
    <w:rsid w:val="00BE5881"/>
    <w:rsid w:val="00BE59A5"/>
    <w:rsid w:val="00BE5E2D"/>
    <w:rsid w:val="00BE69B7"/>
    <w:rsid w:val="00BE6B23"/>
    <w:rsid w:val="00BF058D"/>
    <w:rsid w:val="00BF06D1"/>
    <w:rsid w:val="00BF1131"/>
    <w:rsid w:val="00BF1B7A"/>
    <w:rsid w:val="00BF2296"/>
    <w:rsid w:val="00BF2F77"/>
    <w:rsid w:val="00BF2FA3"/>
    <w:rsid w:val="00BF4287"/>
    <w:rsid w:val="00BF5F47"/>
    <w:rsid w:val="00BF6031"/>
    <w:rsid w:val="00BF64F0"/>
    <w:rsid w:val="00BF6AAA"/>
    <w:rsid w:val="00BF7B76"/>
    <w:rsid w:val="00C0025E"/>
    <w:rsid w:val="00C006CD"/>
    <w:rsid w:val="00C023EC"/>
    <w:rsid w:val="00C02EF8"/>
    <w:rsid w:val="00C02FFD"/>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17F77"/>
    <w:rsid w:val="00C20A82"/>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20C6"/>
    <w:rsid w:val="00C523B3"/>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3E0D"/>
    <w:rsid w:val="00C7438A"/>
    <w:rsid w:val="00C745F7"/>
    <w:rsid w:val="00C74762"/>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6F13"/>
    <w:rsid w:val="00C978B2"/>
    <w:rsid w:val="00CA0D0B"/>
    <w:rsid w:val="00CA0E99"/>
    <w:rsid w:val="00CA0F2E"/>
    <w:rsid w:val="00CA1262"/>
    <w:rsid w:val="00CA1703"/>
    <w:rsid w:val="00CA176D"/>
    <w:rsid w:val="00CA2E96"/>
    <w:rsid w:val="00CA323E"/>
    <w:rsid w:val="00CA366F"/>
    <w:rsid w:val="00CA432B"/>
    <w:rsid w:val="00CA51FC"/>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FB7"/>
    <w:rsid w:val="00CE0C42"/>
    <w:rsid w:val="00CE110C"/>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F0EA9"/>
    <w:rsid w:val="00CF1047"/>
    <w:rsid w:val="00CF1523"/>
    <w:rsid w:val="00CF1639"/>
    <w:rsid w:val="00CF1FB5"/>
    <w:rsid w:val="00CF27C8"/>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950"/>
    <w:rsid w:val="00D348D1"/>
    <w:rsid w:val="00D34D73"/>
    <w:rsid w:val="00D34F67"/>
    <w:rsid w:val="00D35487"/>
    <w:rsid w:val="00D3658E"/>
    <w:rsid w:val="00D40BB7"/>
    <w:rsid w:val="00D413D6"/>
    <w:rsid w:val="00D42211"/>
    <w:rsid w:val="00D4233F"/>
    <w:rsid w:val="00D429EB"/>
    <w:rsid w:val="00D42AE6"/>
    <w:rsid w:val="00D4439B"/>
    <w:rsid w:val="00D4467E"/>
    <w:rsid w:val="00D4519E"/>
    <w:rsid w:val="00D4607E"/>
    <w:rsid w:val="00D46164"/>
    <w:rsid w:val="00D47B22"/>
    <w:rsid w:val="00D5184A"/>
    <w:rsid w:val="00D51867"/>
    <w:rsid w:val="00D52533"/>
    <w:rsid w:val="00D531CC"/>
    <w:rsid w:val="00D5397B"/>
    <w:rsid w:val="00D5489C"/>
    <w:rsid w:val="00D5587F"/>
    <w:rsid w:val="00D563C3"/>
    <w:rsid w:val="00D56E2D"/>
    <w:rsid w:val="00D60D20"/>
    <w:rsid w:val="00D60E55"/>
    <w:rsid w:val="00D61733"/>
    <w:rsid w:val="00D6264D"/>
    <w:rsid w:val="00D63009"/>
    <w:rsid w:val="00D639D0"/>
    <w:rsid w:val="00D644D6"/>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60A5"/>
    <w:rsid w:val="00DC6806"/>
    <w:rsid w:val="00DC73B3"/>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570"/>
    <w:rsid w:val="00DE4169"/>
    <w:rsid w:val="00DE49E2"/>
    <w:rsid w:val="00DE65D5"/>
    <w:rsid w:val="00DE68EE"/>
    <w:rsid w:val="00DE740A"/>
    <w:rsid w:val="00DE7AF1"/>
    <w:rsid w:val="00DE7FBA"/>
    <w:rsid w:val="00DF0BA4"/>
    <w:rsid w:val="00DF14AD"/>
    <w:rsid w:val="00DF2407"/>
    <w:rsid w:val="00DF2E56"/>
    <w:rsid w:val="00DF2FD6"/>
    <w:rsid w:val="00DF3389"/>
    <w:rsid w:val="00DF3CCC"/>
    <w:rsid w:val="00DF591A"/>
    <w:rsid w:val="00DF5B89"/>
    <w:rsid w:val="00DF5FF4"/>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2E3"/>
    <w:rsid w:val="00E2719E"/>
    <w:rsid w:val="00E27F31"/>
    <w:rsid w:val="00E30EA7"/>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5A8"/>
    <w:rsid w:val="00E458B7"/>
    <w:rsid w:val="00E4656E"/>
    <w:rsid w:val="00E46F18"/>
    <w:rsid w:val="00E4761A"/>
    <w:rsid w:val="00E47DEE"/>
    <w:rsid w:val="00E509BB"/>
    <w:rsid w:val="00E51BA6"/>
    <w:rsid w:val="00E534AD"/>
    <w:rsid w:val="00E53A2C"/>
    <w:rsid w:val="00E544A0"/>
    <w:rsid w:val="00E547B2"/>
    <w:rsid w:val="00E5486D"/>
    <w:rsid w:val="00E55371"/>
    <w:rsid w:val="00E5583B"/>
    <w:rsid w:val="00E570A6"/>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F3F"/>
    <w:rsid w:val="00EC72D6"/>
    <w:rsid w:val="00ED08A0"/>
    <w:rsid w:val="00ED0B39"/>
    <w:rsid w:val="00ED1158"/>
    <w:rsid w:val="00ED1221"/>
    <w:rsid w:val="00ED225A"/>
    <w:rsid w:val="00ED2865"/>
    <w:rsid w:val="00ED31A9"/>
    <w:rsid w:val="00ED3EC2"/>
    <w:rsid w:val="00ED676B"/>
    <w:rsid w:val="00ED6F2B"/>
    <w:rsid w:val="00ED72A4"/>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C65"/>
    <w:rsid w:val="00EF10BD"/>
    <w:rsid w:val="00EF3AE7"/>
    <w:rsid w:val="00EF3EC6"/>
    <w:rsid w:val="00EF4CC2"/>
    <w:rsid w:val="00EF50D0"/>
    <w:rsid w:val="00EF5615"/>
    <w:rsid w:val="00EF5D7B"/>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30BC"/>
    <w:rsid w:val="00F132D3"/>
    <w:rsid w:val="00F134A8"/>
    <w:rsid w:val="00F139DF"/>
    <w:rsid w:val="00F147B9"/>
    <w:rsid w:val="00F14DCC"/>
    <w:rsid w:val="00F14EEC"/>
    <w:rsid w:val="00F15FE9"/>
    <w:rsid w:val="00F20200"/>
    <w:rsid w:val="00F20A9D"/>
    <w:rsid w:val="00F20AE4"/>
    <w:rsid w:val="00F20E32"/>
    <w:rsid w:val="00F218A4"/>
    <w:rsid w:val="00F21BC4"/>
    <w:rsid w:val="00F21E9D"/>
    <w:rsid w:val="00F21FCC"/>
    <w:rsid w:val="00F22BFC"/>
    <w:rsid w:val="00F23763"/>
    <w:rsid w:val="00F241A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A3D"/>
    <w:rsid w:val="00F4121A"/>
    <w:rsid w:val="00F412B9"/>
    <w:rsid w:val="00F42B02"/>
    <w:rsid w:val="00F42CB9"/>
    <w:rsid w:val="00F42F06"/>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102F"/>
    <w:rsid w:val="00F515B1"/>
    <w:rsid w:val="00F5182C"/>
    <w:rsid w:val="00F51945"/>
    <w:rsid w:val="00F51B24"/>
    <w:rsid w:val="00F529CA"/>
    <w:rsid w:val="00F52FFC"/>
    <w:rsid w:val="00F5311F"/>
    <w:rsid w:val="00F5479E"/>
    <w:rsid w:val="00F54EF3"/>
    <w:rsid w:val="00F56693"/>
    <w:rsid w:val="00F56862"/>
    <w:rsid w:val="00F6034B"/>
    <w:rsid w:val="00F613F4"/>
    <w:rsid w:val="00F621E3"/>
    <w:rsid w:val="00F6252E"/>
    <w:rsid w:val="00F62C48"/>
    <w:rsid w:val="00F63F2B"/>
    <w:rsid w:val="00F64127"/>
    <w:rsid w:val="00F641EC"/>
    <w:rsid w:val="00F654AF"/>
    <w:rsid w:val="00F65A80"/>
    <w:rsid w:val="00F65D5C"/>
    <w:rsid w:val="00F669B1"/>
    <w:rsid w:val="00F674D9"/>
    <w:rsid w:val="00F67665"/>
    <w:rsid w:val="00F702BB"/>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4550"/>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6AE"/>
    <w:rsid w:val="00FC1B8C"/>
    <w:rsid w:val="00FC31B8"/>
    <w:rsid w:val="00FC38F9"/>
    <w:rsid w:val="00FC3965"/>
    <w:rsid w:val="00FC3B86"/>
    <w:rsid w:val="00FC3F72"/>
    <w:rsid w:val="00FC405C"/>
    <w:rsid w:val="00FC4D0D"/>
    <w:rsid w:val="00FC52AF"/>
    <w:rsid w:val="00FC5C7B"/>
    <w:rsid w:val="00FC630D"/>
    <w:rsid w:val="00FC663D"/>
    <w:rsid w:val="00FC6E86"/>
    <w:rsid w:val="00FC745E"/>
    <w:rsid w:val="00FC7F84"/>
    <w:rsid w:val="00FD03B6"/>
    <w:rsid w:val="00FD10B8"/>
    <w:rsid w:val="00FD17A5"/>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A10"/>
    <w:rsid w:val="00FE702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D60695-389A-46EC-9C28-C466C5FA8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12</Pages>
  <Words>3286</Words>
  <Characters>18078</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4</cp:revision>
  <cp:lastPrinted>2024-08-07T21:18:00Z</cp:lastPrinted>
  <dcterms:created xsi:type="dcterms:W3CDTF">2024-10-28T19:10:00Z</dcterms:created>
  <dcterms:modified xsi:type="dcterms:W3CDTF">2024-10-28T21:28:00Z</dcterms:modified>
</cp:coreProperties>
</file>