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6A8135" w14:textId="35905E87" w:rsidR="003067C2" w:rsidRPr="001A34EB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</w:pPr>
      <w:bookmarkStart w:id="0" w:name="_GoBack"/>
      <w:bookmarkEnd w:id="0"/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ARTICULO</w:t>
      </w:r>
      <w:r w:rsidR="00516592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84 FRACCIÓ</w:t>
      </w:r>
      <w:r w:rsidR="006F27CC"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</w:t>
      </w:r>
      <w:r w:rsidRPr="001A34EB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</w:t>
      </w:r>
      <w:r w:rsidR="00F8334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LI </w:t>
      </w:r>
    </w:p>
    <w:p w14:paraId="5C349B2F" w14:textId="77777777" w:rsidR="00203216" w:rsidRDefault="00203216" w:rsidP="00635D31">
      <w:pPr>
        <w:spacing w:line="360" w:lineRule="auto"/>
        <w:ind w:left="1985" w:right="2034"/>
        <w:jc w:val="center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0F1AB705" w14:textId="4800D21F" w:rsidR="006F27CC" w:rsidRDefault="0046548F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C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on fundamento en lo dispuesto por los artículos 122 ter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Constitución Política del Estado de San Luis Potosí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 26 fracción I del Reglamento Interno de la Fiscalía General del Estado,</w:t>
      </w:r>
      <w:r w:rsidR="006F27CC" w:rsidRPr="00F30699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se informa que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durante el 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mes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reportado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la Fiscalía General del </w:t>
      </w:r>
      <w:r w:rsidR="006F27CC" w:rsidRPr="0046548F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Estado</w:t>
      </w:r>
      <w:r w:rsidR="006F27CC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 no realizó</w:t>
      </w:r>
      <w:r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 xml:space="preserve">, </w:t>
      </w:r>
      <w:r w:rsidRPr="0046548F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donativos a instituciones no lucrativas destinadas a actividades educativas, culturales, de salud, de investigación científica, de aplicación de nuevas tecnologías o de beneficencia</w:t>
      </w:r>
      <w:r w:rsidR="00635D31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,</w:t>
      </w:r>
      <w:r w:rsidR="006F27CC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por no haber sido necesario para las funciones principales de la Administración, 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razón la anterior, por la que </w:t>
      </w:r>
      <w:r w:rsidR="002C1E2A" w:rsidRPr="002C1E2A">
        <w:rPr>
          <w:rFonts w:ascii="Arial" w:eastAsia="Times New Roman" w:hAnsi="Arial" w:cs="Arial"/>
          <w:b/>
          <w:color w:val="000000"/>
          <w:sz w:val="28"/>
          <w:szCs w:val="28"/>
          <w:lang w:eastAsia="es-MX"/>
        </w:rPr>
        <w:t>no se cuenta con un contrato de donación que reportar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. Como lo solicita el formato correspondiente al </w:t>
      </w:r>
      <w:r w:rsidR="00F8334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artículo 84 fracción LI </w:t>
      </w:r>
      <w:r w:rsidR="002C1E2A" w:rsidRP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de la Ley de Transparencia y Acceso a la Información Pública del Estado de San Luis Potosí</w:t>
      </w:r>
      <w:r w:rsidR="002C1E2A">
        <w:rPr>
          <w:rFonts w:ascii="Arial" w:eastAsia="Times New Roman" w:hAnsi="Arial" w:cs="Arial"/>
          <w:color w:val="000000"/>
          <w:sz w:val="28"/>
          <w:szCs w:val="28"/>
          <w:lang w:eastAsia="es-MX"/>
        </w:rPr>
        <w:t>.</w:t>
      </w:r>
    </w:p>
    <w:p w14:paraId="6EB35954" w14:textId="7176CCD8" w:rsidR="00AB39D2" w:rsidRDefault="00AB39D2" w:rsidP="00E562FC">
      <w:pPr>
        <w:spacing w:line="360" w:lineRule="auto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</w:p>
    <w:p w14:paraId="759D78DF" w14:textId="7438A4B9" w:rsidR="00AB39D2" w:rsidRPr="00AB39D2" w:rsidRDefault="001A34EB" w:rsidP="00E562FC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*</w:t>
      </w:r>
      <w:r w:rsidR="00AB39D2" w:rsidRPr="00AB39D2">
        <w:rPr>
          <w:rFonts w:ascii="Arial" w:eastAsia="Times New Roman" w:hAnsi="Arial" w:cs="Arial"/>
          <w:b/>
          <w:color w:val="000000"/>
          <w:sz w:val="20"/>
          <w:szCs w:val="20"/>
          <w:lang w:eastAsia="es-MX"/>
        </w:rPr>
        <w:t>Constitución Política del Estado de San Luis Potosí</w:t>
      </w:r>
    </w:p>
    <w:p w14:paraId="3AE1D9EC" w14:textId="356C7603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 122 TER.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Corresponde al Ministerio Público la investigación y la persecución ante  los tribunales,  de todos  los delitos del fuero común; para ello contará con facultades para solicitar las medidas   cautelares   contra  los  imputados;   buscar  y  presentar  las  pruebas   que  acrediten  la participación de éstos en hechos que las leyes señalen como delito;  procurará que los  juicios en materia  penal  se  sigan  con  toda  regularidad  para  que  la  impartición  de  justicia  sea  pronta  y expedita;   pedirá  la  aplicación  de  las  penas,  e  intervendrá  en  todos  los  a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suntos  que  la  ley determine.</w:t>
      </w:r>
    </w:p>
    <w:p w14:paraId="0342361D" w14:textId="74E79CE9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La Fiscalía General contará, al menos, con las fiscalías especializadas en delitos relacionados con hechos de corrupción, y en materia de delitos electorales; los titulares de las mismas serán electos y removidos en los mismos términos que para el caso del Fiscal General del Estado; los titulares de las demás fiscalías, así como los servidores públicos de esa institución, serán designados y removidos por el Fiscal General en los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términos que la ley determine.</w:t>
      </w:r>
    </w:p>
    <w:p w14:paraId="1E22A42B" w14:textId="28929CFB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La ley establecerá un servicio profesional de carrera que reglamente las bases para el ingreso, permanencia, ascensos, formación, profesionalización, y actualización de los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servidores públicos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de la Fiscalía, regido por los principios de, legalidad, objetividad, eficiencia, mérito, profesionalismo,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honradez y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respeto a los derechos humanos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3200D0DA" w14:textId="77777777" w:rsidR="00AB39D2" w:rsidRPr="00AB39D2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7FE27597" w14:textId="747B85C3" w:rsidR="0046548F" w:rsidRDefault="00AB39D2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lastRenderedPageBreak/>
        <w:t xml:space="preserve">El Fiscal General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presentaría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(sic) a los poderes, Legislativo; y Ejecutivo, un informe escrito de sus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actividades, la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primera quincena del mes de noviembre de cada año; con excepción del último año de su periodo constitucional, en cuyo caso deberá hacerlo la primera quincena del mes de octubre; y, en su caso,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comparecerá (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sic) personalmente al Congreso del Estado a la glosa del mismo, en un plazo no mayor a treinta días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posteriores a</w:t>
      </w:r>
      <w:r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la entrega del </w:t>
      </w:r>
      <w:r w:rsidR="001A34EB" w:rsidRPr="00AB39D2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informe escrito</w:t>
      </w:r>
      <w:r w:rsid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.</w:t>
      </w:r>
    </w:p>
    <w:p w14:paraId="41C77211" w14:textId="1B6FC321" w:rsidR="001A34EB" w:rsidRDefault="001A34EB" w:rsidP="00AB39D2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</w:p>
    <w:p w14:paraId="2EA2DEB9" w14:textId="18118C1B" w:rsidR="001A34EB" w:rsidRDefault="001A34EB" w:rsidP="001A34EB">
      <w:pPr>
        <w:spacing w:line="360" w:lineRule="auto"/>
        <w:jc w:val="both"/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*REGLAMENTO INTERNO DE LA FISCALÍA GENERAL DEL ESTADO DE SAN LUIS POTOSÍ</w:t>
      </w:r>
    </w:p>
    <w:p w14:paraId="66790453" w14:textId="7B8B6B5E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b/>
          <w:color w:val="000000"/>
          <w:sz w:val="18"/>
          <w:szCs w:val="18"/>
          <w:lang w:eastAsia="es-MX"/>
        </w:rPr>
        <w:t>Artículo 26.</w:t>
      </w: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 Director General de Administración</w:t>
      </w:r>
    </w:p>
    <w:p w14:paraId="7DBA84BC" w14:textId="700A7C69" w:rsidR="001A34EB" w:rsidRPr="001A34EB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Al frente de la Dirección General de Administración de la Fiscalía General del Estado, habrá un Director General, quien será nombrado y removido libremente por el Fiscal General, quien para el correcto desempeño de su función contará</w:t>
      </w:r>
      <w:r>
        <w:rPr>
          <w:rFonts w:ascii="Arial" w:eastAsia="Times New Roman" w:hAnsi="Arial" w:cs="Arial"/>
          <w:color w:val="000000"/>
          <w:sz w:val="18"/>
          <w:szCs w:val="18"/>
          <w:lang w:eastAsia="es-MX"/>
        </w:rPr>
        <w:t xml:space="preserve"> con las facultades siguientes:</w:t>
      </w:r>
    </w:p>
    <w:p w14:paraId="299D915F" w14:textId="77831A0D" w:rsidR="001A34EB" w:rsidRPr="00AB39D2" w:rsidRDefault="001A34EB" w:rsidP="001A34EB">
      <w:pPr>
        <w:spacing w:line="360" w:lineRule="auto"/>
        <w:jc w:val="both"/>
        <w:rPr>
          <w:rFonts w:ascii="Arial" w:eastAsia="Times New Roman" w:hAnsi="Arial" w:cs="Arial"/>
          <w:color w:val="000000"/>
          <w:sz w:val="18"/>
          <w:szCs w:val="18"/>
          <w:lang w:eastAsia="es-MX"/>
        </w:rPr>
      </w:pPr>
      <w:r w:rsidRPr="001A34EB">
        <w:rPr>
          <w:rFonts w:ascii="Arial" w:eastAsia="Times New Roman" w:hAnsi="Arial" w:cs="Arial"/>
          <w:color w:val="000000"/>
          <w:sz w:val="18"/>
          <w:szCs w:val="18"/>
          <w:lang w:eastAsia="es-MX"/>
        </w:rPr>
        <w:t>l. Administrar   los   recursos humanos, materiales, financieros, patrimoniales, presupuestales   y cualquier otro asignado a la Fiscalía General de conformidad con las políticas, en esta materia, aprobadas por el Fiscal General;</w:t>
      </w:r>
    </w:p>
    <w:sectPr w:rsidR="001A34EB" w:rsidRPr="00AB39D2" w:rsidSect="00717CF8">
      <w:headerReference w:type="default" r:id="rId8"/>
      <w:footerReference w:type="default" r:id="rId9"/>
      <w:pgSz w:w="12240" w:h="15840" w:code="1"/>
      <w:pgMar w:top="2268" w:right="1134" w:bottom="1418" w:left="1134" w:header="709" w:footer="141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66D8ACA" w14:textId="77777777" w:rsidR="00D015D3" w:rsidRDefault="00D015D3" w:rsidP="00961F3B">
      <w:r>
        <w:separator/>
      </w:r>
    </w:p>
  </w:endnote>
  <w:endnote w:type="continuationSeparator" w:id="0">
    <w:p w14:paraId="0FFDE7BD" w14:textId="77777777" w:rsidR="00D015D3" w:rsidRDefault="00D015D3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1AE60BD" w14:textId="0B6E6B33" w:rsidR="00FA5484" w:rsidRPr="0017647F" w:rsidRDefault="00717045" w:rsidP="00717045">
    <w:pPr>
      <w:pStyle w:val="Piedepgina"/>
      <w:jc w:val="right"/>
      <w:rPr>
        <w:rFonts w:ascii="Arial" w:hAnsi="Arial" w:cs="Arial"/>
        <w:noProof/>
        <w:color w:val="000000" w:themeColor="text1"/>
        <w:sz w:val="14"/>
        <w:szCs w:val="14"/>
        <w:lang w:eastAsia="es-ES_tradnl"/>
      </w:rPr>
    </w:pPr>
    <w:r w:rsidRPr="0017647F">
      <w:rPr>
        <w:rFonts w:ascii="Arial" w:hAnsi="Arial" w:cs="Arial"/>
        <w:noProof/>
        <w:sz w:val="14"/>
        <w:szCs w:val="14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5533FE4B">
          <wp:simplePos x="0" y="0"/>
          <wp:positionH relativeFrom="column">
            <wp:posOffset>-760095</wp:posOffset>
          </wp:positionH>
          <wp:positionV relativeFrom="paragraph">
            <wp:posOffset>72621</wp:posOffset>
          </wp:positionV>
          <wp:extent cx="7991475" cy="802640"/>
          <wp:effectExtent l="0" t="0" r="9525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Fi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scalía General del Estado de S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L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  <w:r w:rsidR="00FA5484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P</w:t>
    </w:r>
    <w:r w:rsidR="0017647F" w:rsidRPr="0017647F">
      <w:rPr>
        <w:rFonts w:ascii="Arial" w:hAnsi="Arial" w:cs="Arial"/>
        <w:noProof/>
        <w:color w:val="000000" w:themeColor="text1"/>
        <w:sz w:val="14"/>
        <w:szCs w:val="14"/>
        <w:lang w:eastAsia="es-ES_tradnl"/>
      </w:rPr>
      <w:t>.</w:t>
    </w:r>
  </w:p>
  <w:p w14:paraId="28545F2B" w14:textId="19DBACEA" w:rsidR="002054C1" w:rsidRDefault="0017647F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Dirección General de Administración</w:t>
    </w:r>
  </w:p>
  <w:p w14:paraId="26436FCB" w14:textId="112DE26E" w:rsidR="008C1FCF" w:rsidRPr="00E27D91" w:rsidRDefault="00244CB1" w:rsidP="008C1FCF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Eje Vial No. 100, Zona Centro,</w:t>
    </w:r>
  </w:p>
  <w:p w14:paraId="62007D79" w14:textId="1606BC50" w:rsidR="00244CB1" w:rsidRPr="00E27D91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>San Luis Potosí, S.L.P. C.P. 78000</w:t>
    </w:r>
  </w:p>
  <w:p w14:paraId="47DA70DC" w14:textId="3FD978EE" w:rsidR="00244CB1" w:rsidRPr="008C1FCF" w:rsidRDefault="00244CB1" w:rsidP="00244CB1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 w:rsidRPr="00E27D91">
      <w:rPr>
        <w:rFonts w:ascii="Arial" w:hAnsi="Arial" w:cs="Arial"/>
        <w:noProof/>
        <w:color w:val="000000" w:themeColor="text1"/>
        <w:sz w:val="13"/>
        <w:lang w:eastAsia="es-ES_tradnl"/>
      </w:rPr>
      <w:t xml:space="preserve">Tel. 01 (444) </w:t>
    </w:r>
    <w:r w:rsidR="0017647F">
      <w:rPr>
        <w:rFonts w:ascii="Arial" w:hAnsi="Arial" w:cs="Arial"/>
        <w:noProof/>
        <w:color w:val="000000" w:themeColor="text1"/>
        <w:sz w:val="13"/>
        <w:lang w:eastAsia="es-ES_tradnl"/>
      </w:rPr>
      <w:t>814 09 14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F424222" w14:textId="77777777" w:rsidR="00D015D3" w:rsidRDefault="00D015D3" w:rsidP="00961F3B">
      <w:r>
        <w:separator/>
      </w:r>
    </w:p>
  </w:footnote>
  <w:footnote w:type="continuationSeparator" w:id="0">
    <w:p w14:paraId="33440BEC" w14:textId="77777777" w:rsidR="00D015D3" w:rsidRDefault="00D015D3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6DA499F" w14:textId="10A3FE60" w:rsidR="00961F3B" w:rsidRDefault="00BE6BCF" w:rsidP="00850661">
    <w:pPr>
      <w:pStyle w:val="Encabezado"/>
      <w:tabs>
        <w:tab w:val="clear" w:pos="4419"/>
        <w:tab w:val="clear" w:pos="8838"/>
        <w:tab w:val="left" w:pos="812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60799" behindDoc="1" locked="0" layoutInCell="1" allowOverlap="1" wp14:anchorId="34E303C8" wp14:editId="77CC397E">
          <wp:simplePos x="0" y="0"/>
          <wp:positionH relativeFrom="column">
            <wp:posOffset>-710565</wp:posOffset>
          </wp:positionH>
          <wp:positionV relativeFrom="paragraph">
            <wp:posOffset>-488315</wp:posOffset>
          </wp:positionV>
          <wp:extent cx="7896225" cy="1431513"/>
          <wp:effectExtent l="0" t="0" r="0" b="0"/>
          <wp:wrapNone/>
          <wp:docPr id="1" name="Imagen 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es-MX" w:eastAsia="es-MX"/>
      </w:rPr>
      <w:t xml:space="preserve"> </w:t>
    </w:r>
    <w:r w:rsidR="0085066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D73317C"/>
    <w:multiLevelType w:val="hybridMultilevel"/>
    <w:tmpl w:val="4F7CA1F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61F3B"/>
    <w:rsid w:val="00033360"/>
    <w:rsid w:val="000516AB"/>
    <w:rsid w:val="000621CA"/>
    <w:rsid w:val="00074CBB"/>
    <w:rsid w:val="0009152F"/>
    <w:rsid w:val="000A7304"/>
    <w:rsid w:val="000F34F2"/>
    <w:rsid w:val="00117406"/>
    <w:rsid w:val="00153CD1"/>
    <w:rsid w:val="001569ED"/>
    <w:rsid w:val="00171D96"/>
    <w:rsid w:val="00174F96"/>
    <w:rsid w:val="0017647F"/>
    <w:rsid w:val="001804EB"/>
    <w:rsid w:val="00196E5A"/>
    <w:rsid w:val="001A0FF2"/>
    <w:rsid w:val="001A32B1"/>
    <w:rsid w:val="001A34EB"/>
    <w:rsid w:val="001C1FF5"/>
    <w:rsid w:val="00203216"/>
    <w:rsid w:val="002054C1"/>
    <w:rsid w:val="00207633"/>
    <w:rsid w:val="00237339"/>
    <w:rsid w:val="00244CB1"/>
    <w:rsid w:val="002648E0"/>
    <w:rsid w:val="00274D5A"/>
    <w:rsid w:val="002C182D"/>
    <w:rsid w:val="002C1E2A"/>
    <w:rsid w:val="002C1F57"/>
    <w:rsid w:val="002D0260"/>
    <w:rsid w:val="002E6FF2"/>
    <w:rsid w:val="003054AA"/>
    <w:rsid w:val="003067C2"/>
    <w:rsid w:val="003311E5"/>
    <w:rsid w:val="00337E40"/>
    <w:rsid w:val="00350C59"/>
    <w:rsid w:val="00374FE9"/>
    <w:rsid w:val="003D662C"/>
    <w:rsid w:val="00433942"/>
    <w:rsid w:val="0044282E"/>
    <w:rsid w:val="00445F9A"/>
    <w:rsid w:val="0046548F"/>
    <w:rsid w:val="00485BA6"/>
    <w:rsid w:val="00487010"/>
    <w:rsid w:val="00497E2D"/>
    <w:rsid w:val="004A184C"/>
    <w:rsid w:val="004A5909"/>
    <w:rsid w:val="004B1662"/>
    <w:rsid w:val="004E261F"/>
    <w:rsid w:val="00516592"/>
    <w:rsid w:val="00551DF0"/>
    <w:rsid w:val="00580FCC"/>
    <w:rsid w:val="00584602"/>
    <w:rsid w:val="005A1DFB"/>
    <w:rsid w:val="005C750C"/>
    <w:rsid w:val="005D6F7B"/>
    <w:rsid w:val="005F457C"/>
    <w:rsid w:val="00632FF3"/>
    <w:rsid w:val="00633FD2"/>
    <w:rsid w:val="00635D31"/>
    <w:rsid w:val="006639DB"/>
    <w:rsid w:val="00670B8D"/>
    <w:rsid w:val="00675F4D"/>
    <w:rsid w:val="00676125"/>
    <w:rsid w:val="00677AEE"/>
    <w:rsid w:val="00687D08"/>
    <w:rsid w:val="006B4084"/>
    <w:rsid w:val="006C1C60"/>
    <w:rsid w:val="006E1395"/>
    <w:rsid w:val="006E6D1D"/>
    <w:rsid w:val="006F27CC"/>
    <w:rsid w:val="00717045"/>
    <w:rsid w:val="00717CF8"/>
    <w:rsid w:val="00771908"/>
    <w:rsid w:val="00772913"/>
    <w:rsid w:val="007768CC"/>
    <w:rsid w:val="00781D2F"/>
    <w:rsid w:val="007A28F6"/>
    <w:rsid w:val="007B43AD"/>
    <w:rsid w:val="007C531F"/>
    <w:rsid w:val="007D6585"/>
    <w:rsid w:val="007F0237"/>
    <w:rsid w:val="00845198"/>
    <w:rsid w:val="00850661"/>
    <w:rsid w:val="00854CCF"/>
    <w:rsid w:val="00857B5F"/>
    <w:rsid w:val="008C1FCF"/>
    <w:rsid w:val="008D3B76"/>
    <w:rsid w:val="00931B62"/>
    <w:rsid w:val="009445F1"/>
    <w:rsid w:val="00951C80"/>
    <w:rsid w:val="009527D5"/>
    <w:rsid w:val="00961F3B"/>
    <w:rsid w:val="009739A0"/>
    <w:rsid w:val="009774A5"/>
    <w:rsid w:val="009D1416"/>
    <w:rsid w:val="009D3B91"/>
    <w:rsid w:val="00A00378"/>
    <w:rsid w:val="00A3119E"/>
    <w:rsid w:val="00A5547F"/>
    <w:rsid w:val="00A720FD"/>
    <w:rsid w:val="00AB39D2"/>
    <w:rsid w:val="00AE70C4"/>
    <w:rsid w:val="00AE72A2"/>
    <w:rsid w:val="00AF2FB4"/>
    <w:rsid w:val="00AF7A5D"/>
    <w:rsid w:val="00B00015"/>
    <w:rsid w:val="00B47C27"/>
    <w:rsid w:val="00BA4D30"/>
    <w:rsid w:val="00BE6BCF"/>
    <w:rsid w:val="00C01500"/>
    <w:rsid w:val="00C45988"/>
    <w:rsid w:val="00C5041B"/>
    <w:rsid w:val="00C60803"/>
    <w:rsid w:val="00C96F2F"/>
    <w:rsid w:val="00CD23C1"/>
    <w:rsid w:val="00D015D3"/>
    <w:rsid w:val="00D024F4"/>
    <w:rsid w:val="00D05377"/>
    <w:rsid w:val="00D22267"/>
    <w:rsid w:val="00D23898"/>
    <w:rsid w:val="00D449A0"/>
    <w:rsid w:val="00D44B8D"/>
    <w:rsid w:val="00D96174"/>
    <w:rsid w:val="00DC686A"/>
    <w:rsid w:val="00DD6DC7"/>
    <w:rsid w:val="00E122EA"/>
    <w:rsid w:val="00E1624C"/>
    <w:rsid w:val="00E21D0D"/>
    <w:rsid w:val="00E27D91"/>
    <w:rsid w:val="00E334C7"/>
    <w:rsid w:val="00E562FC"/>
    <w:rsid w:val="00E7366C"/>
    <w:rsid w:val="00E80BD7"/>
    <w:rsid w:val="00E82FD0"/>
    <w:rsid w:val="00EC29D1"/>
    <w:rsid w:val="00ED1602"/>
    <w:rsid w:val="00F0180B"/>
    <w:rsid w:val="00F1741C"/>
    <w:rsid w:val="00F46007"/>
    <w:rsid w:val="00F47D67"/>
    <w:rsid w:val="00F65B28"/>
    <w:rsid w:val="00F74AE8"/>
    <w:rsid w:val="00F8334A"/>
    <w:rsid w:val="00F9333F"/>
    <w:rsid w:val="00FA5484"/>
    <w:rsid w:val="00FD3263"/>
    <w:rsid w:val="00FD344D"/>
    <w:rsid w:val="00FD7A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C689F07"/>
  <w14:defaultImageDpi w14:val="32767"/>
  <w15:docId w15:val="{4D7A59AD-D8D7-4C88-9F89-32010A533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F47D67"/>
    <w:pPr>
      <w:ind w:left="720"/>
      <w:contextualSpacing/>
    </w:pPr>
  </w:style>
  <w:style w:type="paragraph" w:styleId="Textonotapie">
    <w:name w:val="footnote text"/>
    <w:basedOn w:val="Normal"/>
    <w:link w:val="TextonotapieCar"/>
    <w:uiPriority w:val="99"/>
    <w:semiHidden/>
    <w:unhideWhenUsed/>
    <w:rsid w:val="00487010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487010"/>
    <w:rPr>
      <w:rFonts w:eastAsiaTheme="minorEastAsia"/>
      <w:sz w:val="20"/>
      <w:szCs w:val="20"/>
      <w:lang w:eastAsia="es-ES"/>
    </w:rPr>
  </w:style>
  <w:style w:type="character" w:styleId="Refdenotaalpie">
    <w:name w:val="footnote reference"/>
    <w:basedOn w:val="Fuentedeprrafopredeter"/>
    <w:uiPriority w:val="99"/>
    <w:semiHidden/>
    <w:unhideWhenUsed/>
    <w:rsid w:val="00487010"/>
    <w:rPr>
      <w:vertAlign w:val="superscript"/>
    </w:rPr>
  </w:style>
  <w:style w:type="paragraph" w:styleId="Ttulo">
    <w:name w:val="Title"/>
    <w:basedOn w:val="Normal"/>
    <w:link w:val="TtuloCar"/>
    <w:qFormat/>
    <w:rsid w:val="00117406"/>
    <w:pPr>
      <w:jc w:val="center"/>
    </w:pPr>
    <w:rPr>
      <w:rFonts w:ascii="Bookman Old Style" w:eastAsia="Times New Roman" w:hAnsi="Bookman Old Style" w:cs="Times New Roman"/>
      <w:i/>
      <w:sz w:val="22"/>
      <w:szCs w:val="20"/>
      <w:lang w:val="es-MX"/>
    </w:rPr>
  </w:style>
  <w:style w:type="character" w:customStyle="1" w:styleId="TtuloCar">
    <w:name w:val="Título Car"/>
    <w:basedOn w:val="Fuentedeprrafopredeter"/>
    <w:link w:val="Ttulo"/>
    <w:rsid w:val="00117406"/>
    <w:rPr>
      <w:rFonts w:ascii="Bookman Old Style" w:eastAsia="Times New Roman" w:hAnsi="Bookman Old Style" w:cs="Times New Roman"/>
      <w:i/>
      <w:sz w:val="22"/>
      <w:szCs w:val="20"/>
      <w:lang w:val="es-MX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5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627F75-AB37-4CE3-ADE4-6E26A97B3C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522</Words>
  <Characters>2873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2</cp:revision>
  <cp:lastPrinted>2024-04-05T15:51:00Z</cp:lastPrinted>
  <dcterms:created xsi:type="dcterms:W3CDTF">2025-01-30T20:19:00Z</dcterms:created>
  <dcterms:modified xsi:type="dcterms:W3CDTF">2025-01-30T20:19:00Z</dcterms:modified>
</cp:coreProperties>
</file>