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64B81" w14:textId="1220F887" w:rsidR="003E77EB" w:rsidRPr="002E32E6" w:rsidRDefault="00260298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5EAFEBB" wp14:editId="6F74404C">
            <wp:simplePos x="0" y="0"/>
            <wp:positionH relativeFrom="column">
              <wp:posOffset>-76200</wp:posOffset>
            </wp:positionH>
            <wp:positionV relativeFrom="paragraph">
              <wp:posOffset>-502920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B696E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2E32E6">
        <w:rPr>
          <w:rFonts w:ascii="Literata 18pt Light" w:hAnsi="Literata 18pt Light"/>
          <w:b/>
          <w:bCs/>
          <w:sz w:val="24"/>
          <w:szCs w:val="24"/>
        </w:rPr>
        <w:t>Dirección de la Defensoría Pública Social</w:t>
      </w:r>
    </w:p>
    <w:p w14:paraId="5F188B6F" w14:textId="77777777" w:rsidR="003E77EB" w:rsidRPr="002E32E6" w:rsidRDefault="003E77EB" w:rsidP="003E77EB">
      <w:pPr>
        <w:pStyle w:val="Default"/>
        <w:jc w:val="both"/>
        <w:rPr>
          <w:rFonts w:ascii="Literata 18pt Light" w:hAnsi="Literata 18pt Light" w:cstheme="minorHAnsi"/>
          <w:bCs/>
        </w:rPr>
      </w:pPr>
    </w:p>
    <w:p w14:paraId="4BA9FF6F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2E32E6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20 de la Ley de la Defensoría Pública del Estado,  s</w:t>
      </w:r>
      <w:r w:rsidRPr="002E32E6">
        <w:rPr>
          <w:rFonts w:ascii="Literata 18pt Light" w:hAnsi="Literata 18pt Light" w:cstheme="minorHAnsi"/>
          <w:sz w:val="24"/>
          <w:szCs w:val="24"/>
        </w:rPr>
        <w:t xml:space="preserve">on atribuciones del </w:t>
      </w:r>
      <w:r w:rsidR="00402759">
        <w:rPr>
          <w:rFonts w:ascii="Literata 18pt Light" w:hAnsi="Literata 18pt Light" w:cstheme="minorHAnsi"/>
          <w:sz w:val="24"/>
          <w:szCs w:val="24"/>
        </w:rPr>
        <w:t xml:space="preserve">o la </w:t>
      </w:r>
      <w:r w:rsidRPr="002E32E6">
        <w:rPr>
          <w:rFonts w:ascii="Literata 18pt Light" w:hAnsi="Literata 18pt Light" w:cstheme="minorHAnsi"/>
          <w:sz w:val="24"/>
          <w:szCs w:val="24"/>
        </w:rPr>
        <w:t>titular de la Defensoría Pública Social, las siguientes:</w:t>
      </w:r>
    </w:p>
    <w:p w14:paraId="53B9248F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00BC569F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Planear, elaborar y someter a consideración de la Coordinación General los programas de trabajo del área bajo su responsabilidad para su aprobación; </w:t>
      </w:r>
    </w:p>
    <w:p w14:paraId="5453CEFA" w14:textId="77777777" w:rsidR="003E77EB" w:rsidRPr="002E32E6" w:rsidRDefault="003E77EB" w:rsidP="003E77EB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E383606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Vigilar el eficaz desempeño de los las y los defensores públicos sociales, facilitadores, y demás personal subalterno; </w:t>
      </w:r>
    </w:p>
    <w:p w14:paraId="3D7D4405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09A7445E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Dar seguimiento a los asuntos encomendados por la Coordinación General a las diversas áreas, o servidoras y servidores públicos subalternos; </w:t>
      </w:r>
    </w:p>
    <w:p w14:paraId="70F687BD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3CC24357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Elaborar los proyectos de Reglamento Interno, acuerdos administrativos, circulares, manuales de operación y procedimientos y de servicios al público, para aprobación de la Coordinación General; </w:t>
      </w:r>
    </w:p>
    <w:p w14:paraId="039E26D1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6543DAF8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Vigilar la correcta y equitativa distribución del trabajo entre las y los defensores sociales, así como la eficaz aplicación de los recursos técnicos y materiales;</w:t>
      </w:r>
    </w:p>
    <w:p w14:paraId="77343B06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9C95AB4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lo relacionado con los mecanismos alternos de solución de controversias, evaluar los asuntos que de acuerdo a sus particularidades deban atenderse mediante intervención y asesoría de un facilitador para la mejor solución de conflictos; </w:t>
      </w:r>
    </w:p>
    <w:p w14:paraId="2CA9793E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7C9D0ECB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Ejecutar todas aquellas órdenes que reciba directamente del Coordinador General para garantizar la oportuna defensa y protección de los intereses de los habitantes del Estado, y </w:t>
      </w:r>
    </w:p>
    <w:p w14:paraId="304D88B1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981CD63" w14:textId="77777777"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Las demás que determine el Reglamento, los ordenamientos legales aplicables y la superioridad. </w:t>
      </w:r>
    </w:p>
    <w:p w14:paraId="73B115B2" w14:textId="77777777"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6B9A397C" w14:textId="77777777" w:rsidR="003E77EB" w:rsidRPr="002E32E6" w:rsidRDefault="003E77EB" w:rsidP="003E77EB">
      <w:pPr>
        <w:rPr>
          <w:rFonts w:ascii="Literata 18pt Light" w:hAnsi="Literata 18pt Light"/>
        </w:rPr>
      </w:pPr>
    </w:p>
    <w:p w14:paraId="169C3293" w14:textId="77777777" w:rsidR="000C6BB1" w:rsidRPr="002E32E6" w:rsidRDefault="000C6BB1" w:rsidP="003E77EB">
      <w:pPr>
        <w:rPr>
          <w:rFonts w:ascii="Literata 18pt Light" w:hAnsi="Literata 18pt Light"/>
        </w:rPr>
      </w:pPr>
    </w:p>
    <w:p w14:paraId="014CF3DE" w14:textId="77777777" w:rsidR="003E77EB" w:rsidRPr="002E32E6" w:rsidRDefault="003E77EB" w:rsidP="003E77EB">
      <w:pPr>
        <w:rPr>
          <w:rFonts w:ascii="Literata 18pt Light" w:hAnsi="Literata 18pt Light"/>
        </w:rPr>
      </w:pPr>
    </w:p>
    <w:sectPr w:rsidR="003E77EB" w:rsidRPr="002E32E6" w:rsidSect="00060A98"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77EFB" w14:textId="77777777" w:rsidR="001447F5" w:rsidRDefault="001447F5">
      <w:pPr>
        <w:spacing w:after="0" w:line="240" w:lineRule="auto"/>
      </w:pPr>
      <w:r>
        <w:separator/>
      </w:r>
    </w:p>
  </w:endnote>
  <w:endnote w:type="continuationSeparator" w:id="0">
    <w:p w14:paraId="47D02005" w14:textId="77777777" w:rsidR="001447F5" w:rsidRDefault="00144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  <w:embedRegular r:id="rId1" w:fontKey="{C10AAC24-5046-4C2C-BFB8-17BE3108C51D}"/>
    <w:embedBold r:id="rId2" w:fontKey="{A4F28E6F-B0E6-4A5E-BBA0-A48858D65185}"/>
  </w:font>
  <w:font w:name="Montserrat">
    <w:altName w:val="Arial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D5C77" w14:textId="77777777" w:rsidR="00B10459" w:rsidRPr="00B10459" w:rsidRDefault="00B10459" w:rsidP="006D2BE7">
    <w:pPr>
      <w:pStyle w:val="Piedepgina"/>
      <w:rPr>
        <w:rFonts w:ascii="Montserrat" w:hAnsi="Montserrat"/>
        <w:sz w:val="10"/>
        <w:szCs w:val="16"/>
      </w:rPr>
    </w:pPr>
  </w:p>
  <w:p w14:paraId="6B71312C" w14:textId="77777777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26722" w14:textId="77777777" w:rsidR="001447F5" w:rsidRDefault="001447F5">
      <w:pPr>
        <w:spacing w:after="0" w:line="240" w:lineRule="auto"/>
      </w:pPr>
      <w:r>
        <w:separator/>
      </w:r>
    </w:p>
  </w:footnote>
  <w:footnote w:type="continuationSeparator" w:id="0">
    <w:p w14:paraId="70CDEB2C" w14:textId="77777777" w:rsidR="001447F5" w:rsidRDefault="001447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70131">
    <w:abstractNumId w:val="1"/>
  </w:num>
  <w:num w:numId="2" w16cid:durableId="1693802068">
    <w:abstractNumId w:val="3"/>
  </w:num>
  <w:num w:numId="3" w16cid:durableId="254438080">
    <w:abstractNumId w:val="0"/>
  </w:num>
  <w:num w:numId="4" w16cid:durableId="1751777870">
    <w:abstractNumId w:val="4"/>
  </w:num>
  <w:num w:numId="5" w16cid:durableId="1666202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447F5"/>
    <w:rsid w:val="0018776A"/>
    <w:rsid w:val="001A6839"/>
    <w:rsid w:val="001C0BC9"/>
    <w:rsid w:val="001C734A"/>
    <w:rsid w:val="001D30E4"/>
    <w:rsid w:val="0022202D"/>
    <w:rsid w:val="00225961"/>
    <w:rsid w:val="00260298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2E6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02759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7295C"/>
    <w:rsid w:val="006B0EAE"/>
    <w:rsid w:val="006B5997"/>
    <w:rsid w:val="006C0E40"/>
    <w:rsid w:val="006D2BE7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6775A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3B20"/>
    <w:rsid w:val="00B26B33"/>
    <w:rsid w:val="00B50BC2"/>
    <w:rsid w:val="00B551A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4791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E2DD8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D144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09BE6B"/>
  <w15:docId w15:val="{418FA9F8-BE54-4C7B-92DC-1A41708F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DF2B5-D8AD-4361-92F7-2972DC14A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2025-01-29T18:03:00Z</dcterms:created>
  <dcterms:modified xsi:type="dcterms:W3CDTF">2025-01-29T18:03:00Z</dcterms:modified>
</cp:coreProperties>
</file>