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CBD" w:rsidRPr="000976B3" w:rsidRDefault="00257CBD" w:rsidP="00257CBD">
      <w:pPr>
        <w:pStyle w:val="Sinespaciado"/>
        <w:jc w:val="center"/>
        <w:rPr>
          <w:rFonts w:ascii="Arial" w:hAnsi="Arial" w:cs="Arial"/>
          <w:b/>
          <w:sz w:val="24"/>
          <w:szCs w:val="24"/>
        </w:rPr>
      </w:pPr>
      <w:r w:rsidRPr="000976B3">
        <w:rPr>
          <w:rFonts w:ascii="Arial" w:hAnsi="Arial" w:cs="Arial"/>
          <w:b/>
          <w:sz w:val="24"/>
          <w:szCs w:val="24"/>
        </w:rPr>
        <w:t xml:space="preserve">DE LAS FACULTADES Y OBLIGACIONES DEL </w:t>
      </w:r>
      <w:r>
        <w:rPr>
          <w:rFonts w:ascii="Arial" w:hAnsi="Arial" w:cs="Arial"/>
          <w:b/>
          <w:sz w:val="24"/>
          <w:szCs w:val="24"/>
        </w:rPr>
        <w:t>LOS REGIDORE</w:t>
      </w:r>
      <w:r w:rsidR="00857C5E">
        <w:rPr>
          <w:rFonts w:ascii="Arial" w:hAnsi="Arial" w:cs="Arial"/>
          <w:b/>
          <w:sz w:val="24"/>
          <w:szCs w:val="24"/>
        </w:rPr>
        <w:t>S</w:t>
      </w:r>
    </w:p>
    <w:p w:rsidR="00257CBD" w:rsidRDefault="00257CBD" w:rsidP="00257CBD">
      <w:pPr>
        <w:pStyle w:val="Sinespaciado"/>
        <w:jc w:val="center"/>
        <w:rPr>
          <w:rFonts w:ascii="Arial" w:hAnsi="Arial" w:cs="Arial"/>
          <w:sz w:val="24"/>
          <w:szCs w:val="24"/>
        </w:rPr>
      </w:pPr>
      <w:r>
        <w:rPr>
          <w:rFonts w:ascii="Arial" w:hAnsi="Arial" w:cs="Arial"/>
          <w:sz w:val="24"/>
          <w:szCs w:val="24"/>
        </w:rPr>
        <w:t>LEY ORGÁNICA DEL MUNICIPIO LIBRE DEL ESTADO DE SAN LUIS POTOSÍ</w:t>
      </w:r>
    </w:p>
    <w:p w:rsidR="00257CBD" w:rsidRDefault="00257CBD" w:rsidP="00257CBD">
      <w:pPr>
        <w:pStyle w:val="Sinespaciado"/>
        <w:jc w:val="center"/>
        <w:rPr>
          <w:rFonts w:ascii="Arial" w:hAnsi="Arial" w:cs="Arial"/>
          <w:color w:val="000000"/>
          <w:sz w:val="24"/>
          <w:szCs w:val="24"/>
        </w:rPr>
      </w:pPr>
      <w:r w:rsidRPr="000976B3">
        <w:rPr>
          <w:rFonts w:ascii="Arial" w:hAnsi="Arial" w:cs="Arial"/>
          <w:bCs/>
          <w:color w:val="000000"/>
          <w:sz w:val="24"/>
          <w:szCs w:val="24"/>
        </w:rPr>
        <w:t xml:space="preserve">FECHA DE ÚLTIMA REFORMA: </w:t>
      </w:r>
      <w:r w:rsidRPr="000976B3">
        <w:rPr>
          <w:rFonts w:ascii="Arial" w:hAnsi="Arial" w:cs="Arial"/>
          <w:color w:val="000000"/>
          <w:sz w:val="24"/>
          <w:szCs w:val="24"/>
        </w:rPr>
        <w:t>25 DE SEPTIEMBRE DE 2024</w:t>
      </w:r>
    </w:p>
    <w:p w:rsidR="00257CBD" w:rsidRPr="000976B3" w:rsidRDefault="00257CBD" w:rsidP="00257CBD">
      <w:pPr>
        <w:pStyle w:val="Sinespaciado"/>
        <w:jc w:val="center"/>
        <w:rPr>
          <w:rFonts w:ascii="Arial" w:hAnsi="Arial" w:cs="Arial"/>
          <w:sz w:val="24"/>
          <w:szCs w:val="24"/>
        </w:rPr>
      </w:pPr>
      <w:r>
        <w:rPr>
          <w:rFonts w:ascii="Arial" w:hAnsi="Arial" w:cs="Arial"/>
          <w:sz w:val="24"/>
          <w:szCs w:val="24"/>
        </w:rPr>
        <w:t>CAPITULO II</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ARTICULO 74. Son facultades y obligaciones de los regidores las siguientes:</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i/>
          <w:iCs/>
          <w:color w:val="000000"/>
          <w:sz w:val="24"/>
          <w:szCs w:val="24"/>
        </w:rPr>
        <w:t>(REFORMADA, P.O. 03 DE ABRIL DE 2007)</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I. Asistir puntualmente a las sesiones del Cabildo participando en las discusiones con voz y voto;</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(REFORMADA, P.O. 03 DE ABRIL DE 2007)</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i/>
          <w:iCs/>
          <w:color w:val="000000"/>
          <w:sz w:val="24"/>
          <w:szCs w:val="24"/>
        </w:rPr>
        <w:t>(REFORMADA, P.O.28 DE DICIEMBRE DE 2010)</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II. Desempeñar las comisiones que les encomiende el cabildo, informando a más tardar cada dos meses en sesión ordinaria, del trabajo realizado y de los</w:t>
      </w:r>
      <w:r>
        <w:rPr>
          <w:rFonts w:ascii="Arial" w:hAnsi="Arial" w:cs="Arial"/>
          <w:color w:val="000000"/>
          <w:sz w:val="24"/>
          <w:szCs w:val="24"/>
        </w:rPr>
        <w:t xml:space="preserve"> </w:t>
      </w:r>
      <w:r w:rsidRPr="00257CBD">
        <w:rPr>
          <w:rFonts w:ascii="Arial" w:hAnsi="Arial" w:cs="Arial"/>
          <w:color w:val="000000"/>
          <w:sz w:val="24"/>
          <w:szCs w:val="24"/>
        </w:rPr>
        <w:t>resultados obtenidos;</w:t>
      </w:r>
    </w:p>
    <w:p w:rsidR="00D77DEF" w:rsidRPr="00257CBD" w:rsidRDefault="00D77DEF" w:rsidP="00257CBD">
      <w:pPr>
        <w:pStyle w:val="Sinespaciado"/>
        <w:jc w:val="both"/>
        <w:rPr>
          <w:rFonts w:ascii="Arial" w:hAnsi="Arial" w:cs="Arial"/>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i/>
          <w:iCs/>
          <w:color w:val="000000"/>
          <w:sz w:val="24"/>
          <w:szCs w:val="24"/>
        </w:rPr>
        <w:t>(REFORMADA, P.O. 03 DE ABRIL DE 2007)</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III. Proponer al cabildo los acuerdos que deban dictarse para la eficaz prestación de los servicios públicos, o el mejor ejercicio de las funciones municipales cuya vigilancia les haya sido encomendada;</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i/>
          <w:iCs/>
          <w:color w:val="000000"/>
          <w:sz w:val="24"/>
          <w:szCs w:val="24"/>
        </w:rPr>
        <w:t>(REFORMADA, P.O. 03 DE ABRIL DE 2007)</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IV. Vigilar los ramos de la administración municipal que les correspondan, para lo cual contarán</w:t>
      </w:r>
      <w:r>
        <w:rPr>
          <w:rFonts w:ascii="Arial" w:hAnsi="Arial" w:cs="Arial"/>
          <w:color w:val="000000"/>
          <w:sz w:val="24"/>
          <w:szCs w:val="24"/>
        </w:rPr>
        <w:t xml:space="preserve"> </w:t>
      </w:r>
      <w:r w:rsidRPr="00257CBD">
        <w:rPr>
          <w:rFonts w:ascii="Arial" w:hAnsi="Arial" w:cs="Arial"/>
          <w:color w:val="000000"/>
          <w:sz w:val="24"/>
          <w:szCs w:val="24"/>
        </w:rPr>
        <w:t>con la información suficiente y expedita de las dependencias municipales, informando</w:t>
      </w:r>
      <w:r>
        <w:rPr>
          <w:rFonts w:ascii="Arial" w:hAnsi="Arial" w:cs="Arial"/>
          <w:color w:val="000000"/>
          <w:sz w:val="24"/>
          <w:szCs w:val="24"/>
        </w:rPr>
        <w:t xml:space="preserve"> </w:t>
      </w:r>
      <w:r w:rsidRPr="00257CBD">
        <w:rPr>
          <w:rFonts w:ascii="Arial" w:hAnsi="Arial" w:cs="Arial"/>
          <w:color w:val="000000"/>
          <w:sz w:val="24"/>
          <w:szCs w:val="24"/>
        </w:rPr>
        <w:t>periódicamente de ello al Cabildo;</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V. Suplir al Presidente en sus faltas temporales en la forma prevista en esta Ley;</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VI. Concurrir a las ceremonias oficiales y a los demás actos que fueren citados por el Presidente</w:t>
      </w:r>
      <w:r>
        <w:rPr>
          <w:rFonts w:ascii="Arial" w:hAnsi="Arial" w:cs="Arial"/>
          <w:color w:val="000000"/>
          <w:sz w:val="24"/>
          <w:szCs w:val="24"/>
        </w:rPr>
        <w:t xml:space="preserve"> </w:t>
      </w:r>
      <w:r w:rsidRPr="00257CBD">
        <w:rPr>
          <w:rFonts w:ascii="Arial" w:hAnsi="Arial" w:cs="Arial"/>
          <w:color w:val="000000"/>
          <w:sz w:val="24"/>
          <w:szCs w:val="24"/>
        </w:rPr>
        <w:t>Municipal;</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VII. Solicitar se convoque a sesiones ordinarias y extraordinarias al Cabildo. Cuando se rehusare el</w:t>
      </w:r>
      <w:r>
        <w:rPr>
          <w:rFonts w:ascii="Arial" w:hAnsi="Arial" w:cs="Arial"/>
          <w:color w:val="000000"/>
          <w:sz w:val="24"/>
          <w:szCs w:val="24"/>
        </w:rPr>
        <w:t xml:space="preserve"> </w:t>
      </w:r>
      <w:r w:rsidRPr="00257CBD">
        <w:rPr>
          <w:rFonts w:ascii="Arial" w:hAnsi="Arial" w:cs="Arial"/>
          <w:color w:val="000000"/>
          <w:sz w:val="24"/>
          <w:szCs w:val="24"/>
        </w:rPr>
        <w:t>Presidente Municipal a convocar a sesión sin causa justificada, o cuando por cualquier motivo no</w:t>
      </w:r>
      <w:r>
        <w:rPr>
          <w:rFonts w:ascii="Arial" w:hAnsi="Arial" w:cs="Arial"/>
          <w:color w:val="000000"/>
          <w:sz w:val="24"/>
          <w:szCs w:val="24"/>
        </w:rPr>
        <w:t xml:space="preserve"> </w:t>
      </w:r>
      <w:r w:rsidRPr="00257CBD">
        <w:rPr>
          <w:rFonts w:ascii="Arial" w:hAnsi="Arial" w:cs="Arial"/>
          <w:color w:val="000000"/>
          <w:sz w:val="24"/>
          <w:szCs w:val="24"/>
        </w:rPr>
        <w:t>se encontrare en posibilidad de hacerlo, los</w:t>
      </w:r>
      <w:r>
        <w:rPr>
          <w:rFonts w:ascii="Arial" w:hAnsi="Arial" w:cs="Arial"/>
          <w:color w:val="000000"/>
          <w:sz w:val="24"/>
          <w:szCs w:val="24"/>
        </w:rPr>
        <w:t xml:space="preserve"> </w:t>
      </w:r>
      <w:r w:rsidRPr="00257CBD">
        <w:rPr>
          <w:rFonts w:ascii="Arial" w:hAnsi="Arial" w:cs="Arial"/>
          <w:color w:val="000000"/>
          <w:sz w:val="24"/>
          <w:szCs w:val="24"/>
        </w:rPr>
        <w:t>regidores podrán convocar en los términos del último</w:t>
      </w:r>
      <w:r>
        <w:rPr>
          <w:rFonts w:ascii="Arial" w:hAnsi="Arial" w:cs="Arial"/>
          <w:color w:val="000000"/>
          <w:sz w:val="24"/>
          <w:szCs w:val="24"/>
        </w:rPr>
        <w:t xml:space="preserve"> </w:t>
      </w:r>
      <w:r w:rsidRPr="00257CBD">
        <w:rPr>
          <w:rFonts w:ascii="Arial" w:hAnsi="Arial" w:cs="Arial"/>
          <w:color w:val="000000"/>
          <w:sz w:val="24"/>
          <w:szCs w:val="24"/>
        </w:rPr>
        <w:t>párrafo del artículo 21 de la presente Ley;</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(REFORMADA, P.O.31 DE JULIO DE 2012)</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VIII. Suplir las faltas temporales de los síndicos suplentes en funciones, cuando para ello fueren</w:t>
      </w:r>
      <w:r>
        <w:rPr>
          <w:rFonts w:ascii="Arial" w:hAnsi="Arial" w:cs="Arial"/>
          <w:color w:val="000000"/>
          <w:sz w:val="24"/>
          <w:szCs w:val="24"/>
        </w:rPr>
        <w:t xml:space="preserve"> </w:t>
      </w:r>
      <w:r w:rsidRPr="00257CBD">
        <w:rPr>
          <w:rFonts w:ascii="Arial" w:hAnsi="Arial" w:cs="Arial"/>
          <w:color w:val="000000"/>
          <w:sz w:val="24"/>
          <w:szCs w:val="24"/>
        </w:rPr>
        <w:t>designados por el Cabildo;</w:t>
      </w:r>
    </w:p>
    <w:p w:rsidR="00257CBD" w:rsidRPr="00257CBD" w:rsidRDefault="00257CBD"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(REFORMADA, P.O.31 DE JULIO DE 2012)</w:t>
      </w: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(REFORMADA, P.O. 10 DE ENERO DE 2015)</w:t>
      </w: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(REFORMADA, P.O. 22 DE MARZO DE 2019)</w:t>
      </w:r>
    </w:p>
    <w:p w:rsid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IX. Asistir y acreditar los cursos de inducción, talleres de capacitación y formación que instrumente</w:t>
      </w:r>
      <w:r>
        <w:rPr>
          <w:rFonts w:ascii="Arial" w:hAnsi="Arial" w:cs="Arial"/>
          <w:color w:val="000000"/>
          <w:sz w:val="24"/>
          <w:szCs w:val="24"/>
        </w:rPr>
        <w:t xml:space="preserve"> </w:t>
      </w:r>
      <w:r w:rsidRPr="00257CBD">
        <w:rPr>
          <w:rFonts w:ascii="Arial" w:hAnsi="Arial" w:cs="Arial"/>
          <w:color w:val="000000"/>
          <w:sz w:val="24"/>
          <w:szCs w:val="24"/>
        </w:rPr>
        <w:t xml:space="preserve">e imparta el Ejecutivo del Estado, por conducto de la dependencia </w:t>
      </w:r>
      <w:r w:rsidRPr="00257CBD">
        <w:rPr>
          <w:rFonts w:ascii="Arial" w:hAnsi="Arial" w:cs="Arial"/>
          <w:color w:val="000000"/>
          <w:sz w:val="24"/>
          <w:szCs w:val="24"/>
        </w:rPr>
        <w:lastRenderedPageBreak/>
        <w:t>del Ramo correspondiente, o</w:t>
      </w:r>
      <w:r>
        <w:rPr>
          <w:rFonts w:ascii="Arial" w:hAnsi="Arial" w:cs="Arial"/>
          <w:color w:val="000000"/>
          <w:sz w:val="24"/>
          <w:szCs w:val="24"/>
        </w:rPr>
        <w:t xml:space="preserve"> </w:t>
      </w:r>
      <w:r w:rsidRPr="00257CBD">
        <w:rPr>
          <w:rFonts w:ascii="Arial" w:hAnsi="Arial" w:cs="Arial"/>
          <w:color w:val="000000"/>
          <w:sz w:val="24"/>
          <w:szCs w:val="24"/>
        </w:rPr>
        <w:t>por universidades públicas o privadas; y participar en el proceso de entrega-recepción de los</w:t>
      </w:r>
      <w:r>
        <w:rPr>
          <w:rFonts w:ascii="Arial" w:hAnsi="Arial" w:cs="Arial"/>
          <w:color w:val="000000"/>
          <w:sz w:val="24"/>
          <w:szCs w:val="24"/>
        </w:rPr>
        <w:t xml:space="preserve"> </w:t>
      </w:r>
      <w:r w:rsidRPr="00257CBD">
        <w:rPr>
          <w:rFonts w:ascii="Arial" w:hAnsi="Arial" w:cs="Arial"/>
          <w:color w:val="000000"/>
          <w:sz w:val="24"/>
          <w:szCs w:val="24"/>
        </w:rPr>
        <w:t>recursos públicos por cambio de administración municipal, una vez que cuenten con la constancia</w:t>
      </w:r>
      <w:r>
        <w:rPr>
          <w:rFonts w:ascii="Arial" w:hAnsi="Arial" w:cs="Arial"/>
          <w:color w:val="000000"/>
          <w:sz w:val="24"/>
          <w:szCs w:val="24"/>
        </w:rPr>
        <w:t xml:space="preserve"> </w:t>
      </w:r>
      <w:r w:rsidRPr="00257CBD">
        <w:rPr>
          <w:rFonts w:ascii="Arial" w:hAnsi="Arial" w:cs="Arial"/>
          <w:color w:val="000000"/>
          <w:sz w:val="24"/>
          <w:szCs w:val="24"/>
        </w:rPr>
        <w:t>de la autoridad electoral que los acredite como tales y antes de tomar posesión de su cargo; así</w:t>
      </w:r>
      <w:r>
        <w:rPr>
          <w:rFonts w:ascii="Arial" w:hAnsi="Arial" w:cs="Arial"/>
          <w:color w:val="000000"/>
          <w:sz w:val="24"/>
          <w:szCs w:val="24"/>
        </w:rPr>
        <w:t xml:space="preserve"> </w:t>
      </w:r>
      <w:r w:rsidRPr="00257CBD">
        <w:rPr>
          <w:rFonts w:ascii="Arial" w:hAnsi="Arial" w:cs="Arial"/>
          <w:color w:val="000000"/>
          <w:sz w:val="24"/>
          <w:szCs w:val="24"/>
        </w:rPr>
        <w:t>como asistir a los cursos de capacitación y formación que instrumente e imparta la Auditoría</w:t>
      </w:r>
      <w:r>
        <w:rPr>
          <w:rFonts w:ascii="Arial" w:hAnsi="Arial" w:cs="Arial"/>
          <w:color w:val="000000"/>
          <w:sz w:val="24"/>
          <w:szCs w:val="24"/>
        </w:rPr>
        <w:t xml:space="preserve"> </w:t>
      </w:r>
      <w:r w:rsidRPr="00257CBD">
        <w:rPr>
          <w:rFonts w:ascii="Arial" w:hAnsi="Arial" w:cs="Arial"/>
          <w:color w:val="000000"/>
          <w:sz w:val="24"/>
          <w:szCs w:val="24"/>
        </w:rPr>
        <w:t>Superior del Estado, durante el tiempo del ejercicio de la administración para la cual fue electo, y</w:t>
      </w: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p>
    <w:p w:rsidR="00257CBD" w:rsidRPr="00257CBD" w:rsidRDefault="00257CBD" w:rsidP="00257CBD">
      <w:pPr>
        <w:autoSpaceDE w:val="0"/>
        <w:autoSpaceDN w:val="0"/>
        <w:adjustRightInd w:val="0"/>
        <w:spacing w:after="0" w:line="240" w:lineRule="auto"/>
        <w:jc w:val="both"/>
        <w:rPr>
          <w:rFonts w:ascii="Arial" w:hAnsi="Arial" w:cs="Arial"/>
          <w:i/>
          <w:iCs/>
          <w:color w:val="000000"/>
          <w:sz w:val="24"/>
          <w:szCs w:val="24"/>
        </w:rPr>
      </w:pPr>
      <w:r w:rsidRPr="00257CBD">
        <w:rPr>
          <w:rFonts w:ascii="Arial" w:hAnsi="Arial" w:cs="Arial"/>
          <w:i/>
          <w:iCs/>
          <w:color w:val="000000"/>
          <w:sz w:val="24"/>
          <w:szCs w:val="24"/>
        </w:rPr>
        <w:t>(ADICIONADA, P.O.31 DE JULIO DE 2012)</w:t>
      </w:r>
    </w:p>
    <w:p w:rsidR="00257CBD" w:rsidRDefault="00257CBD" w:rsidP="00257CBD">
      <w:pPr>
        <w:autoSpaceDE w:val="0"/>
        <w:autoSpaceDN w:val="0"/>
        <w:adjustRightInd w:val="0"/>
        <w:spacing w:after="0" w:line="240" w:lineRule="auto"/>
        <w:jc w:val="both"/>
        <w:rPr>
          <w:rFonts w:ascii="Arial" w:hAnsi="Arial" w:cs="Arial"/>
          <w:color w:val="000000"/>
          <w:sz w:val="24"/>
          <w:szCs w:val="24"/>
        </w:rPr>
      </w:pPr>
      <w:r w:rsidRPr="00257CBD">
        <w:rPr>
          <w:rFonts w:ascii="Arial" w:hAnsi="Arial" w:cs="Arial"/>
          <w:color w:val="000000"/>
          <w:sz w:val="24"/>
          <w:szCs w:val="24"/>
        </w:rPr>
        <w:t>X. Las demás que les otorguen la Ley y los reglamentos aplicables.</w:t>
      </w:r>
    </w:p>
    <w:p w:rsidR="006557DE" w:rsidRDefault="006557DE" w:rsidP="00257CBD">
      <w:pPr>
        <w:autoSpaceDE w:val="0"/>
        <w:autoSpaceDN w:val="0"/>
        <w:adjustRightInd w:val="0"/>
        <w:spacing w:after="0" w:line="240" w:lineRule="auto"/>
        <w:jc w:val="both"/>
        <w:rPr>
          <w:rFonts w:ascii="Arial" w:hAnsi="Arial" w:cs="Arial"/>
          <w:color w:val="000000"/>
          <w:sz w:val="24"/>
          <w:szCs w:val="24"/>
        </w:rPr>
      </w:pPr>
    </w:p>
    <w:p w:rsidR="006557DE" w:rsidRDefault="006557DE" w:rsidP="00257CBD">
      <w:pPr>
        <w:autoSpaceDE w:val="0"/>
        <w:autoSpaceDN w:val="0"/>
        <w:adjustRightInd w:val="0"/>
        <w:spacing w:after="0" w:line="240" w:lineRule="auto"/>
        <w:jc w:val="both"/>
        <w:rPr>
          <w:rFonts w:ascii="Arial" w:hAnsi="Arial" w:cs="Arial"/>
          <w:color w:val="000000"/>
          <w:sz w:val="24"/>
          <w:szCs w:val="24"/>
        </w:rPr>
      </w:pPr>
    </w:p>
    <w:p w:rsidR="006557DE" w:rsidRDefault="006557DE" w:rsidP="00257CBD">
      <w:pPr>
        <w:autoSpaceDE w:val="0"/>
        <w:autoSpaceDN w:val="0"/>
        <w:adjustRightInd w:val="0"/>
        <w:spacing w:after="0" w:line="240" w:lineRule="auto"/>
        <w:jc w:val="both"/>
        <w:rPr>
          <w:rFonts w:ascii="Arial" w:hAnsi="Arial" w:cs="Arial"/>
          <w:color w:val="000000"/>
          <w:sz w:val="24"/>
          <w:szCs w:val="24"/>
        </w:rPr>
      </w:pPr>
    </w:p>
    <w:p w:rsidR="006557DE" w:rsidRPr="000976B3" w:rsidRDefault="006557DE" w:rsidP="006557DE">
      <w:pPr>
        <w:pStyle w:val="Sinespaciado"/>
        <w:jc w:val="center"/>
        <w:rPr>
          <w:rFonts w:ascii="Arial" w:hAnsi="Arial" w:cs="Arial"/>
          <w:b/>
          <w:sz w:val="24"/>
          <w:szCs w:val="24"/>
        </w:rPr>
      </w:pPr>
      <w:r w:rsidRPr="000976B3">
        <w:rPr>
          <w:rFonts w:ascii="Arial" w:hAnsi="Arial" w:cs="Arial"/>
          <w:b/>
          <w:sz w:val="24"/>
          <w:szCs w:val="24"/>
        </w:rPr>
        <w:t>DE LAS FACULTADES Y OBLIGACIONES DE</w:t>
      </w:r>
      <w:r>
        <w:rPr>
          <w:rFonts w:ascii="Arial" w:hAnsi="Arial" w:cs="Arial"/>
          <w:b/>
          <w:sz w:val="24"/>
          <w:szCs w:val="24"/>
        </w:rPr>
        <w:t xml:space="preserve"> LOS REGIDORES</w:t>
      </w:r>
    </w:p>
    <w:p w:rsidR="006557DE" w:rsidRDefault="006557DE" w:rsidP="006557DE">
      <w:pPr>
        <w:pStyle w:val="Sinespaciado"/>
        <w:jc w:val="center"/>
        <w:rPr>
          <w:rFonts w:ascii="Arial" w:hAnsi="Arial" w:cs="Arial"/>
          <w:sz w:val="24"/>
          <w:szCs w:val="24"/>
        </w:rPr>
      </w:pPr>
      <w:r>
        <w:rPr>
          <w:rFonts w:ascii="Arial" w:hAnsi="Arial" w:cs="Arial"/>
          <w:sz w:val="24"/>
          <w:szCs w:val="24"/>
        </w:rPr>
        <w:t>REGLAMENTO DE LA ADMINISTRACIÓN PÚBLICA MUNICIPAL</w:t>
      </w:r>
    </w:p>
    <w:p w:rsidR="006557DE" w:rsidRDefault="006557DE" w:rsidP="006557DE">
      <w:pPr>
        <w:pStyle w:val="Sinespaciado"/>
        <w:jc w:val="center"/>
        <w:rPr>
          <w:rFonts w:ascii="Arial" w:hAnsi="Arial" w:cs="Arial"/>
          <w:sz w:val="24"/>
          <w:szCs w:val="24"/>
        </w:rPr>
      </w:pPr>
      <w:r>
        <w:rPr>
          <w:rFonts w:ascii="Arial" w:hAnsi="Arial" w:cs="Arial"/>
          <w:sz w:val="24"/>
          <w:szCs w:val="24"/>
        </w:rPr>
        <w:t>PUBLICADO EN EL PERIODICO OFICIAL, MARTES 09 DE ENERO DE 2024</w:t>
      </w:r>
    </w:p>
    <w:p w:rsidR="006557DE" w:rsidRDefault="006557DE" w:rsidP="006557DE">
      <w:pPr>
        <w:autoSpaceDE w:val="0"/>
        <w:autoSpaceDN w:val="0"/>
        <w:adjustRightInd w:val="0"/>
        <w:spacing w:after="0" w:line="240" w:lineRule="auto"/>
        <w:jc w:val="center"/>
        <w:rPr>
          <w:rFonts w:ascii="Arial" w:hAnsi="Arial" w:cs="Arial"/>
          <w:bCs/>
          <w:color w:val="000000"/>
          <w:sz w:val="24"/>
          <w:szCs w:val="24"/>
        </w:rPr>
      </w:pPr>
      <w:bookmarkStart w:id="0" w:name="_GoBack"/>
      <w:bookmarkEnd w:id="0"/>
    </w:p>
    <w:p w:rsidR="006557DE" w:rsidRPr="005765AC" w:rsidRDefault="006557DE" w:rsidP="006557DE">
      <w:pPr>
        <w:autoSpaceDE w:val="0"/>
        <w:autoSpaceDN w:val="0"/>
        <w:adjustRightInd w:val="0"/>
        <w:spacing w:after="0" w:line="240" w:lineRule="auto"/>
        <w:jc w:val="center"/>
        <w:rPr>
          <w:rFonts w:ascii="Arial" w:hAnsi="Arial" w:cs="Arial"/>
          <w:bCs/>
          <w:color w:val="000000"/>
          <w:sz w:val="24"/>
          <w:szCs w:val="24"/>
        </w:rPr>
      </w:pPr>
      <w:r>
        <w:rPr>
          <w:rFonts w:ascii="Arial" w:hAnsi="Arial" w:cs="Arial"/>
          <w:bCs/>
          <w:color w:val="000000"/>
          <w:sz w:val="24"/>
          <w:szCs w:val="24"/>
        </w:rPr>
        <w:t>T</w:t>
      </w:r>
      <w:r w:rsidRPr="005765AC">
        <w:rPr>
          <w:rFonts w:ascii="Arial" w:hAnsi="Arial" w:cs="Arial"/>
          <w:bCs/>
          <w:color w:val="000000"/>
          <w:sz w:val="24"/>
          <w:szCs w:val="24"/>
        </w:rPr>
        <w:t>ÍTULO TERCERO</w:t>
      </w:r>
    </w:p>
    <w:p w:rsidR="006557DE" w:rsidRPr="005765AC" w:rsidRDefault="006557DE" w:rsidP="006557DE">
      <w:pPr>
        <w:autoSpaceDE w:val="0"/>
        <w:autoSpaceDN w:val="0"/>
        <w:adjustRightInd w:val="0"/>
        <w:spacing w:after="0" w:line="240" w:lineRule="auto"/>
        <w:jc w:val="center"/>
        <w:rPr>
          <w:rFonts w:ascii="Times New Roman" w:hAnsi="Times New Roman" w:cs="Times New Roman"/>
          <w:sz w:val="24"/>
          <w:szCs w:val="24"/>
        </w:rPr>
      </w:pPr>
      <w:r w:rsidRPr="005765AC">
        <w:rPr>
          <w:rFonts w:ascii="Arial" w:hAnsi="Arial" w:cs="Arial"/>
          <w:bCs/>
          <w:color w:val="000000"/>
          <w:sz w:val="24"/>
          <w:szCs w:val="24"/>
        </w:rPr>
        <w:t>DE LAS OBLIGACIONES Y FACULTADES DE LOS INTEGRANTES DEL AYUNTAMIENTO.</w:t>
      </w:r>
    </w:p>
    <w:p w:rsidR="006557DE" w:rsidRPr="00637A17" w:rsidRDefault="006557DE" w:rsidP="006557DE">
      <w:pPr>
        <w:autoSpaceDE w:val="0"/>
        <w:autoSpaceDN w:val="0"/>
        <w:adjustRightInd w:val="0"/>
        <w:spacing w:after="0" w:line="240" w:lineRule="auto"/>
        <w:rPr>
          <w:rFonts w:ascii="Arial" w:hAnsi="Arial" w:cs="Arial"/>
          <w:b/>
          <w:bCs/>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b/>
          <w:bCs/>
          <w:color w:val="000000"/>
          <w:sz w:val="24"/>
          <w:szCs w:val="24"/>
        </w:rPr>
      </w:pPr>
      <w:r w:rsidRPr="00637A17">
        <w:rPr>
          <w:rFonts w:ascii="Arial" w:hAnsi="Arial" w:cs="Arial"/>
          <w:b/>
          <w:bCs/>
          <w:color w:val="000000"/>
          <w:sz w:val="24"/>
          <w:szCs w:val="24"/>
        </w:rPr>
        <w:t>CAPÍTULO SEGUNDO</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 xml:space="preserve">ARTÍCULO 93. </w:t>
      </w:r>
      <w:r w:rsidRPr="00637A17">
        <w:rPr>
          <w:rFonts w:ascii="Arial" w:hAnsi="Arial" w:cs="Arial"/>
          <w:color w:val="000000"/>
          <w:sz w:val="24"/>
          <w:szCs w:val="24"/>
        </w:rPr>
        <w:t>A más de las obligaciones y facultades que les señala la Ley Orgánica los regidores tendrán las siguientes:</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I.</w:t>
      </w:r>
      <w:r w:rsidRPr="00637A17">
        <w:rPr>
          <w:rFonts w:ascii="Arial" w:hAnsi="Arial" w:cs="Arial"/>
          <w:color w:val="000000"/>
          <w:sz w:val="24"/>
          <w:szCs w:val="24"/>
        </w:rPr>
        <w:t xml:space="preserve"> Los regidores municipales son colegiada y conjuntamente, el cuerpo orgánico que delibera, analiza, resuelve, controla y vigila los actos de la administración y del gobierno municipal, además de ser los encargados de vigilar la correcta prestación de los servicios públicos, así como el adecuado funcionamiento de los diversos ramos de la administración municipal, con base en lo dispuesto por la Ley Orgánica.</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II.</w:t>
      </w:r>
      <w:r w:rsidRPr="00637A17">
        <w:rPr>
          <w:rFonts w:ascii="Arial" w:hAnsi="Arial" w:cs="Arial"/>
          <w:color w:val="000000"/>
          <w:sz w:val="24"/>
          <w:szCs w:val="24"/>
        </w:rPr>
        <w:t xml:space="preserve"> Los regidores municipales en ningún caso podrán excusarse de participar en las comisiones que les designe el ayuntamiento, excepción hecha en el caso de que un regidor tenga interés personal el algún asunto que se le encomiende a su dictamen o resolución.</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II</w:t>
      </w:r>
      <w:r>
        <w:rPr>
          <w:rFonts w:ascii="Arial" w:hAnsi="Arial" w:cs="Arial"/>
          <w:b/>
          <w:bCs/>
          <w:color w:val="000000"/>
          <w:sz w:val="24"/>
          <w:szCs w:val="24"/>
        </w:rPr>
        <w:t>I</w:t>
      </w:r>
      <w:r w:rsidRPr="00637A17">
        <w:rPr>
          <w:rFonts w:ascii="Arial" w:hAnsi="Arial" w:cs="Arial"/>
          <w:b/>
          <w:bCs/>
          <w:color w:val="000000"/>
          <w:sz w:val="24"/>
          <w:szCs w:val="24"/>
        </w:rPr>
        <w:t>.</w:t>
      </w:r>
      <w:r w:rsidRPr="00637A17">
        <w:rPr>
          <w:rFonts w:ascii="Arial" w:hAnsi="Arial" w:cs="Arial"/>
          <w:color w:val="000000"/>
          <w:sz w:val="24"/>
          <w:szCs w:val="24"/>
        </w:rPr>
        <w:t xml:space="preserve"> Los regidores podrán proponer al ayuntamiento un plan de trabajo de sus respectivas comisiones y la adopción de las medias que estimen pertinentes para el mejor desempeño de sus funciones. Igualmente podrán solicitar los apoyos técnicos, humanos o financieros que estimen necesarios para el cabal ejercicio de sus responsabilidades.</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IV</w:t>
      </w:r>
      <w:r w:rsidRPr="00637A17">
        <w:rPr>
          <w:rFonts w:ascii="Arial" w:hAnsi="Arial" w:cs="Arial"/>
          <w:b/>
          <w:bCs/>
          <w:color w:val="000000"/>
          <w:sz w:val="24"/>
          <w:szCs w:val="24"/>
        </w:rPr>
        <w:t>.</w:t>
      </w:r>
      <w:r w:rsidRPr="00637A17">
        <w:rPr>
          <w:rFonts w:ascii="Arial" w:hAnsi="Arial" w:cs="Arial"/>
          <w:color w:val="000000"/>
          <w:sz w:val="24"/>
          <w:szCs w:val="24"/>
        </w:rPr>
        <w:t xml:space="preserve"> Atender con diligencia todo trámite y gestión relacionado con las comisiones de las que formen parte.</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V.</w:t>
      </w:r>
      <w:r w:rsidRPr="00637A17">
        <w:rPr>
          <w:rFonts w:ascii="Arial" w:hAnsi="Arial" w:cs="Arial"/>
          <w:color w:val="000000"/>
          <w:sz w:val="24"/>
          <w:szCs w:val="24"/>
        </w:rPr>
        <w:t xml:space="preserve"> Solicitar a la Secretaría General su inscripción o baja en cualquiera de las comisiones en que así lo deseen.</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VI.</w:t>
      </w:r>
      <w:r w:rsidRPr="00637A17">
        <w:rPr>
          <w:rFonts w:ascii="Arial" w:hAnsi="Arial" w:cs="Arial"/>
          <w:color w:val="000000"/>
          <w:sz w:val="24"/>
          <w:szCs w:val="24"/>
        </w:rPr>
        <w:t xml:space="preserve"> Informar con toda oportunidad al Cabildo, verbalmente y por escrito en cuanto se le solicite, de los resultados de las gestiones realizadas por las comisiones de las cuales forme parte.</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VII.</w:t>
      </w:r>
      <w:r w:rsidRPr="00637A17">
        <w:rPr>
          <w:rFonts w:ascii="Arial" w:hAnsi="Arial" w:cs="Arial"/>
          <w:color w:val="000000"/>
          <w:sz w:val="24"/>
          <w:szCs w:val="24"/>
        </w:rPr>
        <w:t xml:space="preserve">  Solicitar del Presidente Municipal, o de los titulares de los Órganos del Gobierno Municipal, la información necesaria para el cumplimiento de sus funciones de vigilancia.</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VIII</w:t>
      </w:r>
      <w:r w:rsidRPr="00637A17">
        <w:rPr>
          <w:rFonts w:ascii="Arial" w:hAnsi="Arial" w:cs="Arial"/>
          <w:color w:val="000000"/>
          <w:sz w:val="24"/>
          <w:szCs w:val="24"/>
        </w:rPr>
        <w:t>. Tomar parte activa, interesada e informada en la toma de decisiones de Cabildo.</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IX.</w:t>
      </w:r>
      <w:r w:rsidRPr="00637A17">
        <w:rPr>
          <w:rFonts w:ascii="Arial" w:hAnsi="Arial" w:cs="Arial"/>
          <w:color w:val="000000"/>
          <w:sz w:val="24"/>
          <w:szCs w:val="24"/>
        </w:rPr>
        <w:t xml:space="preserve"> Conservar el orden y respeto dentro de las sesiones de Cabildo, acatando las medidas que se tomen para ese efecto por el propio Cabildo o por el Presidente Municipal.</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w:t>
      </w:r>
      <w:r w:rsidRPr="00637A17">
        <w:rPr>
          <w:rFonts w:ascii="Arial" w:hAnsi="Arial" w:cs="Arial"/>
          <w:color w:val="000000"/>
          <w:sz w:val="24"/>
          <w:szCs w:val="24"/>
        </w:rPr>
        <w:t>. Solicitar durante el curso de las sesiones de Cabildo al Presidente Municipal el uso de la palabra, esperando el turno que les corresponda para su intervención, de conformidad con el orden señalado por el Secretario del Ayuntamiento, la que no podrá exceder de tres veces sobre el mismo tema.</w:t>
      </w:r>
    </w:p>
    <w:p w:rsidR="006557DE" w:rsidRPr="00637A17" w:rsidRDefault="006557DE" w:rsidP="006557DE">
      <w:pPr>
        <w:pStyle w:val="Sinespaciad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XI.</w:t>
      </w:r>
      <w:r w:rsidRPr="00637A17">
        <w:rPr>
          <w:rFonts w:ascii="Arial" w:hAnsi="Arial" w:cs="Arial"/>
          <w:color w:val="000000"/>
          <w:sz w:val="24"/>
          <w:szCs w:val="24"/>
        </w:rPr>
        <w:t xml:space="preserve"> Observar el orden y respeto necesario durante el desarrollo de la sesión respectiva</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XII.</w:t>
      </w:r>
      <w:r w:rsidRPr="00637A17">
        <w:rPr>
          <w:rFonts w:ascii="Arial" w:hAnsi="Arial" w:cs="Arial"/>
          <w:color w:val="000000"/>
          <w:sz w:val="24"/>
          <w:szCs w:val="24"/>
        </w:rPr>
        <w:t xml:space="preserve"> Suplir el Primer Regidor, y en su ausencia o por declinatoria expresa de éste, los que le sigan en orden numérico al Presidente Municipal; en caso de falta que no exceda de sesenta días.</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XIII.</w:t>
      </w:r>
      <w:r w:rsidRPr="00637A17">
        <w:rPr>
          <w:rFonts w:ascii="Arial" w:hAnsi="Arial" w:cs="Arial"/>
          <w:color w:val="000000"/>
          <w:sz w:val="24"/>
          <w:szCs w:val="24"/>
        </w:rPr>
        <w:t xml:space="preserve"> Suplir al Presidente Municipal en casos de ausencia por un periodo mayor a sesenta días o falta definitiva de éste, recayendo la elección en cualquiera de los miembros del Ayuntamiento que sea elegido por el Cabildo en los términos del artículo 43 párrafo segundo de la Ley Orgánica del Municipio Libre del Estado de San Luis Potosí.</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XIV.</w:t>
      </w:r>
      <w:r w:rsidRPr="00637A17">
        <w:rPr>
          <w:rFonts w:ascii="Arial" w:hAnsi="Arial" w:cs="Arial"/>
          <w:color w:val="000000"/>
          <w:sz w:val="24"/>
          <w:szCs w:val="24"/>
        </w:rPr>
        <w:t xml:space="preserve"> Cumplir adecuadamente con las obligaciones o comisiones que les hayan sido encomendadas;</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XV.</w:t>
      </w:r>
      <w:r w:rsidRPr="00637A17">
        <w:rPr>
          <w:rFonts w:ascii="Arial" w:hAnsi="Arial" w:cs="Arial"/>
          <w:color w:val="000000"/>
          <w:sz w:val="24"/>
          <w:szCs w:val="24"/>
        </w:rPr>
        <w:t xml:space="preserve"> Las comisiones del Ayuntamiento estarán obligadas a presentar un informe mensual o en cualquier momento en que sean requeridas por el Ayuntamiento, dicho informe será detallado sobre el estado que guarda sus respectivos ramos y las medidas que a su juicio deban adaptarse para mejorar el funcionamiento de los ramos a su cargo.</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XVI.</w:t>
      </w:r>
      <w:r w:rsidRPr="00637A17">
        <w:rPr>
          <w:rFonts w:ascii="Arial" w:hAnsi="Arial" w:cs="Arial"/>
          <w:color w:val="000000"/>
          <w:sz w:val="24"/>
          <w:szCs w:val="24"/>
        </w:rPr>
        <w:t xml:space="preserve"> Atender las indicaciones que el Presidente Municipal les transmita para el mejor desarrollo de las comisiones;</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lastRenderedPageBreak/>
        <w:t>XVII.</w:t>
      </w:r>
      <w:r w:rsidRPr="00637A17">
        <w:rPr>
          <w:rFonts w:ascii="Arial" w:hAnsi="Arial" w:cs="Arial"/>
          <w:color w:val="000000"/>
          <w:sz w:val="24"/>
          <w:szCs w:val="24"/>
        </w:rPr>
        <w:t xml:space="preserve"> Someter a la consideración del Presidente Municipal, a través del Secretario del Ayuntamiento, la propuesta de asuntos a tratar en la sesión de Cabildo, por lo menos con 24 horas de anticipación a la expedición de la convocatoria; </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r w:rsidRPr="00637A17">
        <w:rPr>
          <w:rFonts w:ascii="Arial" w:hAnsi="Arial" w:cs="Arial"/>
          <w:b/>
          <w:bCs/>
          <w:color w:val="000000"/>
          <w:sz w:val="24"/>
          <w:szCs w:val="24"/>
        </w:rPr>
        <w:t>XVIII.</w:t>
      </w:r>
      <w:r w:rsidRPr="00637A17">
        <w:rPr>
          <w:rFonts w:ascii="Arial" w:hAnsi="Arial" w:cs="Arial"/>
          <w:color w:val="000000"/>
          <w:sz w:val="24"/>
          <w:szCs w:val="24"/>
        </w:rPr>
        <w:t xml:space="preserve"> Las ausencias temporales o faltas que excedan el plazo de diez días naturales se harán de conformidad al artículo 43 de la Ley Orgánica del Municipio Libre del Estado de San Luis Potosí. </w:t>
      </w:r>
    </w:p>
    <w:p w:rsidR="006557DE" w:rsidRPr="00637A17" w:rsidRDefault="006557DE" w:rsidP="006557DE">
      <w:pPr>
        <w:autoSpaceDE w:val="0"/>
        <w:autoSpaceDN w:val="0"/>
        <w:adjustRightInd w:val="0"/>
        <w:spacing w:after="0" w:line="240" w:lineRule="auto"/>
        <w:jc w:val="both"/>
        <w:rPr>
          <w:rFonts w:ascii="Arial" w:hAnsi="Arial" w:cs="Arial"/>
          <w:color w:val="000000"/>
          <w:sz w:val="24"/>
          <w:szCs w:val="24"/>
        </w:rPr>
      </w:pPr>
    </w:p>
    <w:p w:rsidR="006557DE" w:rsidRPr="00637A17" w:rsidRDefault="006557DE" w:rsidP="006557DE">
      <w:pPr>
        <w:pStyle w:val="Sinespaciado"/>
        <w:jc w:val="both"/>
        <w:rPr>
          <w:rFonts w:ascii="Arial" w:hAnsi="Arial" w:cs="Arial"/>
          <w:sz w:val="24"/>
          <w:szCs w:val="24"/>
        </w:rPr>
      </w:pPr>
      <w:r w:rsidRPr="00637A17">
        <w:rPr>
          <w:rFonts w:ascii="Arial" w:hAnsi="Arial" w:cs="Arial"/>
          <w:b/>
          <w:bCs/>
          <w:color w:val="000000"/>
          <w:sz w:val="24"/>
          <w:szCs w:val="24"/>
        </w:rPr>
        <w:t>XIX.</w:t>
      </w:r>
      <w:r w:rsidRPr="00637A17">
        <w:rPr>
          <w:rFonts w:ascii="Arial" w:hAnsi="Arial" w:cs="Arial"/>
          <w:color w:val="000000"/>
          <w:sz w:val="24"/>
          <w:szCs w:val="24"/>
        </w:rPr>
        <w:t xml:space="preserve"> Las demás que les fijen las leyes, este Reglamento Interno, los demás ordenamientos municipales, o el propio Cabildo.</w:t>
      </w:r>
    </w:p>
    <w:p w:rsidR="006557DE" w:rsidRPr="00257CBD" w:rsidRDefault="006557DE" w:rsidP="00257CBD">
      <w:pPr>
        <w:autoSpaceDE w:val="0"/>
        <w:autoSpaceDN w:val="0"/>
        <w:adjustRightInd w:val="0"/>
        <w:spacing w:after="0" w:line="240" w:lineRule="auto"/>
        <w:jc w:val="both"/>
        <w:rPr>
          <w:rFonts w:ascii="Arial" w:hAnsi="Arial" w:cs="Arial"/>
          <w:color w:val="000000"/>
          <w:sz w:val="24"/>
          <w:szCs w:val="24"/>
        </w:rPr>
      </w:pPr>
    </w:p>
    <w:p w:rsidR="00257CBD" w:rsidRPr="00257CBD" w:rsidRDefault="00257CBD" w:rsidP="00257CBD">
      <w:pPr>
        <w:pStyle w:val="Sinespaciado"/>
        <w:jc w:val="both"/>
        <w:rPr>
          <w:rFonts w:ascii="Arial" w:hAnsi="Arial" w:cs="Arial"/>
          <w:sz w:val="24"/>
          <w:szCs w:val="24"/>
        </w:rPr>
      </w:pPr>
    </w:p>
    <w:sectPr w:rsidR="00257CBD" w:rsidRPr="00257CBD" w:rsidSect="00F519F0">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CBD"/>
    <w:rsid w:val="00067F0A"/>
    <w:rsid w:val="00257CBD"/>
    <w:rsid w:val="006557DE"/>
    <w:rsid w:val="00857C5E"/>
    <w:rsid w:val="00D77D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AFA795-AE57-48C1-9CA5-0562BD32B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57C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1079</Words>
  <Characters>5940</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dcterms:created xsi:type="dcterms:W3CDTF">2024-11-28T02:35:00Z</dcterms:created>
  <dcterms:modified xsi:type="dcterms:W3CDTF">2024-12-05T01:04:00Z</dcterms:modified>
</cp:coreProperties>
</file>