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D80A16" w14:textId="77777777" w:rsidR="001A3F1C" w:rsidRDefault="001D7A9E">
      <w:pPr>
        <w:ind w:right="-32"/>
        <w:jc w:val="both"/>
        <w:rPr>
          <w:rFonts w:asciiTheme="minorHAnsi" w:hAnsiTheme="minorHAnsi" w:cstheme="minorHAnsi"/>
          <w:sz w:val="26"/>
          <w:szCs w:val="26"/>
        </w:rPr>
      </w:pPr>
      <w:r>
        <w:rPr>
          <w:rFonts w:cstheme="minorHAnsi"/>
          <w:sz w:val="26"/>
          <w:szCs w:val="26"/>
        </w:rPr>
        <w:t xml:space="preserve">DE CONFORMIDAD CON LO ESTABLECIDO POR EL ACUERDO CEGAIP MEDIANTE EL CUAL SE EXPIDEN LAS  REFORMAS A LOS LINEAMIENTOS ESTATALES PARA LA DIFUSIÓN, DISPOSICIÓN Y EVALUACIÓN DE LAS OBLIGACIONES DE TRANSPARENCIA COMUNES Y ESPECÍFICAS, PUBLICADO </w:t>
      </w:r>
      <w:r>
        <w:rPr>
          <w:rFonts w:cstheme="minorHAnsi"/>
          <w:color w:val="222222"/>
          <w:sz w:val="26"/>
          <w:szCs w:val="26"/>
          <w:shd w:val="clear" w:color="auto" w:fill="FFFFFF"/>
        </w:rPr>
        <w:t xml:space="preserve">ENEL PERIÓDICO OFICIAL DEL ESTADO DE SAN LUIS POTOSÍ EL 20 DE OCTUBRE DEL 2023, ASÍ COMO LOS </w:t>
      </w:r>
      <w:r>
        <w:rPr>
          <w:rFonts w:cstheme="minorHAnsi"/>
          <w:sz w:val="26"/>
          <w:szCs w:val="26"/>
        </w:rPr>
        <w:t xml:space="preserve">LINEAMIENTOS ESTATALES PARA LA DIFUSIÓN, DISPOSICIÓN Y EVALUACIÓN DE LAS OBLIGACIONES DE TRANSPARENCIA COMUNES Y ESPECÍFICAS, PUBLICADOS </w:t>
      </w:r>
      <w:r>
        <w:rPr>
          <w:sz w:val="26"/>
          <w:szCs w:val="26"/>
        </w:rPr>
        <w:t>EL JUEVES 24 DE JUNIO DE 2021, DE ENTRE LOS QUE SE ENCUENTRA</w:t>
      </w:r>
      <w:r>
        <w:rPr>
          <w:rFonts w:asciiTheme="minorHAnsi" w:hAnsiTheme="minorHAnsi" w:cstheme="minorHAnsi"/>
          <w:sz w:val="26"/>
          <w:szCs w:val="26"/>
        </w:rPr>
        <w:t xml:space="preserve">LO CONTENIDO EN LOS INCISOS J), Y K), DEL LINEAMIENTO </w:t>
      </w:r>
      <w:r>
        <w:rPr>
          <w:rFonts w:asciiTheme="minorHAnsi" w:hAnsiTheme="minorHAnsi" w:cstheme="minorHAnsi"/>
          <w:b/>
          <w:sz w:val="26"/>
          <w:szCs w:val="26"/>
          <w:lang w:eastAsia="es-ES"/>
        </w:rPr>
        <w:t xml:space="preserve">QUINCUAGÉSIMO OCTAVO, QUE ESTABLECE </w:t>
      </w:r>
      <w:r>
        <w:rPr>
          <w:rFonts w:asciiTheme="minorHAnsi" w:hAnsiTheme="minorHAnsi" w:cstheme="minorHAnsi"/>
          <w:sz w:val="26"/>
          <w:szCs w:val="26"/>
        </w:rPr>
        <w:t>SOBRE LA INFORMACIÓN RELATIVA AL ARTÍCULO 84 FRACCIÓN XLIII DE LA LEY DE TRANSPARENCIA Y ACCESO A LA INFORMACIÓN PÚBLICA DEL ESTADO Y SU CORRELATIVO ARTÍCULO 70 XXXVI DE LA LEY GENERAL, EN CUANTO A LA INFORMACIÓN REFERENTE A LAS RESOLUCIONES Y LAUDOS QUE SE EMITAN EN PROCESOS O PROCEDIMIENTOS SEGUIDOS EN FORMA DE JUICIO; INFORMACIÓN QUE DEBERÁ DE CUMPLIR CON LOS SIGUIENTES ELEMENTOS:</w:t>
      </w:r>
    </w:p>
    <w:p w14:paraId="0D07AE95" w14:textId="77777777" w:rsidR="001A3F1C" w:rsidRDefault="001D7A9E">
      <w:pPr>
        <w:ind w:right="-32"/>
        <w:jc w:val="both"/>
        <w:rPr>
          <w:rFonts w:asciiTheme="minorHAnsi" w:hAnsiTheme="minorHAnsi" w:cstheme="minorHAnsi"/>
          <w:sz w:val="26"/>
          <w:szCs w:val="26"/>
        </w:rPr>
      </w:pPr>
      <w:r>
        <w:rPr>
          <w:rFonts w:asciiTheme="minorHAnsi" w:hAnsiTheme="minorHAnsi" w:cstheme="minorHAnsi"/>
          <w:sz w:val="26"/>
          <w:szCs w:val="26"/>
        </w:rPr>
        <w:t>J) HIPERVÍNCULO A LA RESOLUCIÓN (VERSIÓN PÚBLICA).</w:t>
      </w:r>
    </w:p>
    <w:p w14:paraId="7AC153A1" w14:textId="77777777" w:rsidR="001A3F1C" w:rsidRDefault="001D7A9E">
      <w:pPr>
        <w:ind w:right="-32"/>
        <w:jc w:val="both"/>
        <w:rPr>
          <w:rFonts w:asciiTheme="minorHAnsi" w:hAnsiTheme="minorHAnsi" w:cstheme="minorHAnsi"/>
          <w:sz w:val="26"/>
          <w:szCs w:val="26"/>
        </w:rPr>
      </w:pPr>
      <w:r>
        <w:rPr>
          <w:rFonts w:asciiTheme="minorHAnsi" w:hAnsiTheme="minorHAnsi" w:cstheme="minorHAnsi"/>
          <w:sz w:val="26"/>
          <w:szCs w:val="26"/>
        </w:rPr>
        <w:t>K) HIPERVÍNCULO AL BOLETÍN OFICIAL O MEDIOS DE DIFUSIÓN HOMÓLOGOS PARA EMITIR RESOLUCIONES JURISDICCIONALES.</w:t>
      </w:r>
    </w:p>
    <w:p w14:paraId="65B24EF5" w14:textId="0C41B576" w:rsidR="001A3F1C" w:rsidRDefault="001D7A9E">
      <w:pPr>
        <w:tabs>
          <w:tab w:val="left" w:pos="1418"/>
        </w:tabs>
        <w:jc w:val="both"/>
        <w:rPr>
          <w:rFonts w:asciiTheme="minorHAnsi" w:hAnsiTheme="minorHAnsi" w:cstheme="minorHAnsi"/>
          <w:sz w:val="26"/>
          <w:szCs w:val="26"/>
        </w:rPr>
      </w:pPr>
      <w:r>
        <w:rPr>
          <w:rFonts w:cstheme="minorHAnsi"/>
          <w:sz w:val="26"/>
          <w:szCs w:val="26"/>
        </w:rPr>
        <w:t xml:space="preserve">SE INFORMA QUE LA PRIMERA SINDICATURA MUNICIPAL SI ESTA FACULTADA PARA GENERAR LA INFORMACIÓN REQUERIDA, DE CONFORMIDAD CON LO ESTABLECIDO EN LOS ARTICULOS </w:t>
      </w:r>
      <w:r>
        <w:rPr>
          <w:rFonts w:asciiTheme="minorHAnsi" w:hAnsiTheme="minorHAnsi" w:cstheme="minorHAnsi"/>
          <w:sz w:val="26"/>
          <w:szCs w:val="26"/>
        </w:rPr>
        <w:t>ARTÍCULOS 35, 36, 37, 38, 39 Y 40, DEL REGLAMENTO PARA LA PROTECCIÓN DE LOS ANIMALES DEL MUNICIPIO DE SAN LUIS POTOSÍ, SIN EMBARGO, EN EL PERIODO QUE SE INFORMA (</w:t>
      </w:r>
      <w:r w:rsidR="006F0AEC">
        <w:rPr>
          <w:rFonts w:asciiTheme="minorHAnsi" w:hAnsiTheme="minorHAnsi" w:cstheme="minorHAnsi"/>
          <w:sz w:val="26"/>
          <w:szCs w:val="26"/>
        </w:rPr>
        <w:t>MARZO</w:t>
      </w:r>
      <w:r w:rsidR="002E5F4F">
        <w:rPr>
          <w:rFonts w:asciiTheme="minorHAnsi" w:hAnsiTheme="minorHAnsi" w:cstheme="minorHAnsi"/>
          <w:sz w:val="26"/>
          <w:szCs w:val="26"/>
        </w:rPr>
        <w:t xml:space="preserve"> </w:t>
      </w:r>
      <w:r>
        <w:rPr>
          <w:rFonts w:asciiTheme="minorHAnsi" w:hAnsiTheme="minorHAnsi" w:cstheme="minorHAnsi"/>
          <w:sz w:val="26"/>
          <w:szCs w:val="26"/>
        </w:rPr>
        <w:t>202</w:t>
      </w:r>
      <w:r w:rsidR="00D433D9">
        <w:rPr>
          <w:rFonts w:asciiTheme="minorHAnsi" w:hAnsiTheme="minorHAnsi" w:cstheme="minorHAnsi"/>
          <w:sz w:val="26"/>
          <w:szCs w:val="26"/>
        </w:rPr>
        <w:t>5</w:t>
      </w:r>
      <w:r>
        <w:rPr>
          <w:rFonts w:asciiTheme="minorHAnsi" w:hAnsiTheme="minorHAnsi" w:cstheme="minorHAnsi"/>
          <w:sz w:val="26"/>
          <w:szCs w:val="26"/>
        </w:rPr>
        <w:t xml:space="preserve">), NO SE GENERARON </w:t>
      </w:r>
      <w:r>
        <w:rPr>
          <w:rFonts w:asciiTheme="minorHAnsi" w:hAnsiTheme="minorHAnsi" w:cstheme="minorHAnsi"/>
          <w:color w:val="000000"/>
          <w:sz w:val="26"/>
          <w:szCs w:val="26"/>
          <w:shd w:val="clear" w:color="auto" w:fill="FFFFFF"/>
        </w:rPr>
        <w:t xml:space="preserve">RESOLUCIONES Y LAUDOS QUE SE EMITAN EN PROCESOS O PROCEDIMIENTOS SEGUIDOS EN FORMA DE JUICIO, POR PARTE DE LA PRIMER SINDICATURA MUNICIPAL, DERIVADO DE QUE HASTA EL MOMENTO, NO SE CUENTA CON ELEMENTOS SUFICIENTES PARA LA IMPOSICIÓN DE SANCIONES, EN RAZON DE QUE SE ENCUENTRAN EN PROCESO DE </w:t>
      </w:r>
      <w:r>
        <w:rPr>
          <w:rFonts w:asciiTheme="minorHAnsi" w:hAnsiTheme="minorHAnsi" w:cstheme="minorHAnsi"/>
          <w:sz w:val="26"/>
          <w:szCs w:val="26"/>
        </w:rPr>
        <w:t xml:space="preserve">INTEGRACIÓN LOS EXPEDIENTES ABIERTOS CON MOTIVO DE LAS DENUNCIAS RESPECTIVAS. </w:t>
      </w:r>
    </w:p>
    <w:sectPr w:rsidR="001A3F1C">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4DA783" w14:textId="77777777" w:rsidR="001A3F1C" w:rsidRDefault="001D7A9E">
      <w:pPr>
        <w:spacing w:line="240" w:lineRule="auto"/>
      </w:pPr>
      <w:r>
        <w:separator/>
      </w:r>
    </w:p>
  </w:endnote>
  <w:endnote w:type="continuationSeparator" w:id="0">
    <w:p w14:paraId="66634521" w14:textId="77777777" w:rsidR="001A3F1C" w:rsidRDefault="001D7A9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79A33F" w14:textId="77777777" w:rsidR="001A3F1C" w:rsidRDefault="001D7A9E">
      <w:pPr>
        <w:spacing w:after="0"/>
      </w:pPr>
      <w:r>
        <w:separator/>
      </w:r>
    </w:p>
  </w:footnote>
  <w:footnote w:type="continuationSeparator" w:id="0">
    <w:p w14:paraId="4B4AA7FE" w14:textId="77777777" w:rsidR="001A3F1C" w:rsidRDefault="001D7A9E">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7B9C"/>
    <w:rsid w:val="00016C34"/>
    <w:rsid w:val="000B0141"/>
    <w:rsid w:val="000E4305"/>
    <w:rsid w:val="001004FE"/>
    <w:rsid w:val="00110841"/>
    <w:rsid w:val="00187CC4"/>
    <w:rsid w:val="001964E1"/>
    <w:rsid w:val="001A3F1C"/>
    <w:rsid w:val="001A4721"/>
    <w:rsid w:val="001D7A9E"/>
    <w:rsid w:val="00205780"/>
    <w:rsid w:val="00221AB4"/>
    <w:rsid w:val="00263D77"/>
    <w:rsid w:val="002E5F4F"/>
    <w:rsid w:val="00383A8A"/>
    <w:rsid w:val="003E7389"/>
    <w:rsid w:val="003F0A28"/>
    <w:rsid w:val="00460EE8"/>
    <w:rsid w:val="0046270B"/>
    <w:rsid w:val="004E1993"/>
    <w:rsid w:val="004E3F4C"/>
    <w:rsid w:val="004E4DAF"/>
    <w:rsid w:val="0051398C"/>
    <w:rsid w:val="005143A3"/>
    <w:rsid w:val="0051606D"/>
    <w:rsid w:val="00537AEE"/>
    <w:rsid w:val="005B43FE"/>
    <w:rsid w:val="00635D16"/>
    <w:rsid w:val="006619EE"/>
    <w:rsid w:val="006B2D89"/>
    <w:rsid w:val="006E1F2D"/>
    <w:rsid w:val="006F0AEC"/>
    <w:rsid w:val="0070044D"/>
    <w:rsid w:val="00762BDC"/>
    <w:rsid w:val="00772ED6"/>
    <w:rsid w:val="007877AD"/>
    <w:rsid w:val="007D4B62"/>
    <w:rsid w:val="007F54FA"/>
    <w:rsid w:val="007F744F"/>
    <w:rsid w:val="00846820"/>
    <w:rsid w:val="008925D9"/>
    <w:rsid w:val="008E379B"/>
    <w:rsid w:val="00922D6D"/>
    <w:rsid w:val="0097603C"/>
    <w:rsid w:val="009816E2"/>
    <w:rsid w:val="009F0E5D"/>
    <w:rsid w:val="00A658E1"/>
    <w:rsid w:val="00AD7F53"/>
    <w:rsid w:val="00AF7B9C"/>
    <w:rsid w:val="00B03304"/>
    <w:rsid w:val="00B84FC4"/>
    <w:rsid w:val="00C041EF"/>
    <w:rsid w:val="00C832B4"/>
    <w:rsid w:val="00C86142"/>
    <w:rsid w:val="00CA55CE"/>
    <w:rsid w:val="00D05D53"/>
    <w:rsid w:val="00D433D9"/>
    <w:rsid w:val="00D44959"/>
    <w:rsid w:val="00D9530B"/>
    <w:rsid w:val="00DA4F9A"/>
    <w:rsid w:val="00DB3EAF"/>
    <w:rsid w:val="00E34E4C"/>
    <w:rsid w:val="00F57235"/>
    <w:rsid w:val="00FB2606"/>
    <w:rsid w:val="29B52B8E"/>
    <w:rsid w:val="5CF07F4A"/>
    <w:rsid w:val="644A5A69"/>
    <w:rsid w:val="651118A6"/>
    <w:rsid w:val="673941B1"/>
    <w:rsid w:val="677060E1"/>
    <w:rsid w:val="6A417314"/>
    <w:rsid w:val="6FB15214"/>
    <w:rsid w:val="72DC6C26"/>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DCA8F"/>
  <w15:docId w15:val="{6C247029-B3D4-4589-9530-9EF83C347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Calibri" w:eastAsia="Calibri" w:hAnsi="Calibri" w:cs="Times New Roman"/>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289</Words>
  <Characters>1594</Characters>
  <Application>Microsoft Office Word</Application>
  <DocSecurity>0</DocSecurity>
  <Lines>13</Lines>
  <Paragraphs>3</Paragraphs>
  <ScaleCrop>false</ScaleCrop>
  <Company/>
  <LinksUpToDate>false</LinksUpToDate>
  <CharactersWithSpaces>1880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Lilia Saavedra</dc:creator>
  <cp:lastModifiedBy>Primera Sindicatura</cp:lastModifiedBy>
  <cp:revision>4</cp:revision>
  <dcterms:created xsi:type="dcterms:W3CDTF">2025-03-06T21:28:00Z</dcterms:created>
  <dcterms:modified xsi:type="dcterms:W3CDTF">2025-04-03T21:02:00Z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3082-12.2.0.18607</vt:lpwstr>
  </property>
  <property fmtid="{D5CDD505-2E9C-101B-9397-08002B2CF9AE}" pid="3" name="ICV">
    <vt:lpwstr>5A64802D21D148C785644C4168D25046_12</vt:lpwstr>
  </property>
</Properties>
</file>