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3665" w:rsidRDefault="00C246B2" w:rsidP="008458E9">
      <w:pPr>
        <w:jc w:val="both"/>
        <w:rPr>
          <w:rFonts w:ascii="Arial" w:hAnsi="Arial" w:cs="Arial"/>
        </w:rPr>
      </w:pPr>
      <w:bookmarkStart w:id="0" w:name="_GoBack"/>
      <w:bookmarkEnd w:id="0"/>
      <w:r>
        <w:rPr>
          <w:rFonts w:ascii="Arial" w:hAnsi="Arial" w:cs="Arial"/>
        </w:rPr>
        <w:t>En la ciudad de San Luis Potosí, San Luis Potosí</w:t>
      </w:r>
      <w:r w:rsidR="007F24DE">
        <w:rPr>
          <w:rFonts w:ascii="Arial" w:hAnsi="Arial" w:cs="Arial"/>
        </w:rPr>
        <w:t xml:space="preserve"> a los </w:t>
      </w:r>
      <w:r w:rsidR="00993012" w:rsidRPr="00993012">
        <w:rPr>
          <w:rFonts w:ascii="Arial" w:hAnsi="Arial" w:cs="Arial"/>
          <w:b/>
        </w:rPr>
        <w:t>seis</w:t>
      </w:r>
      <w:r w:rsidR="007F24DE">
        <w:rPr>
          <w:rFonts w:ascii="Arial" w:hAnsi="Arial" w:cs="Arial"/>
        </w:rPr>
        <w:t xml:space="preserve"> días del mes de </w:t>
      </w:r>
      <w:r w:rsidR="00032961">
        <w:rPr>
          <w:rFonts w:ascii="Arial" w:hAnsi="Arial" w:cs="Arial"/>
          <w:b/>
        </w:rPr>
        <w:t>marzo</w:t>
      </w:r>
      <w:r w:rsidR="007F24DE">
        <w:rPr>
          <w:rFonts w:ascii="Arial" w:hAnsi="Arial" w:cs="Arial"/>
        </w:rPr>
        <w:t xml:space="preserve"> 202</w:t>
      </w:r>
      <w:r w:rsidR="00745B52">
        <w:rPr>
          <w:rFonts w:ascii="Arial" w:hAnsi="Arial" w:cs="Arial"/>
        </w:rPr>
        <w:t>5</w:t>
      </w:r>
      <w:r>
        <w:rPr>
          <w:rFonts w:ascii="Arial" w:hAnsi="Arial" w:cs="Arial"/>
        </w:rPr>
        <w:t>, en</w:t>
      </w:r>
      <w:r w:rsidR="009819AE">
        <w:rPr>
          <w:rFonts w:ascii="Arial" w:hAnsi="Arial" w:cs="Arial"/>
        </w:rPr>
        <w:t xml:space="preserve"> cumplimiento al acuerdo emitido por el Comité de Transparencia de la Fiscalía General, en </w:t>
      </w:r>
      <w:r>
        <w:rPr>
          <w:rFonts w:ascii="Arial" w:hAnsi="Arial" w:cs="Arial"/>
        </w:rPr>
        <w:t xml:space="preserve">su </w:t>
      </w:r>
      <w:r w:rsidR="00032961">
        <w:rPr>
          <w:rFonts w:ascii="Arial" w:hAnsi="Arial" w:cs="Arial"/>
          <w:b/>
        </w:rPr>
        <w:t>tercera</w:t>
      </w:r>
      <w:r w:rsidR="009819AE">
        <w:rPr>
          <w:rFonts w:ascii="Arial" w:hAnsi="Arial" w:cs="Arial"/>
          <w:b/>
        </w:rPr>
        <w:t xml:space="preserve"> </w:t>
      </w:r>
      <w:r>
        <w:rPr>
          <w:rFonts w:ascii="Arial" w:hAnsi="Arial" w:cs="Arial"/>
          <w:bCs/>
        </w:rPr>
        <w:t>s</w:t>
      </w:r>
      <w:r w:rsidR="009819AE">
        <w:rPr>
          <w:rFonts w:ascii="Arial" w:hAnsi="Arial" w:cs="Arial"/>
        </w:rPr>
        <w:t xml:space="preserve">esión </w:t>
      </w:r>
      <w:r w:rsidR="00745B52">
        <w:rPr>
          <w:rFonts w:ascii="Arial" w:hAnsi="Arial" w:cs="Arial"/>
          <w:b/>
          <w:bCs/>
        </w:rPr>
        <w:t>ordinaria</w:t>
      </w:r>
      <w:r w:rsidR="009819AE">
        <w:rPr>
          <w:rFonts w:ascii="Arial" w:hAnsi="Arial" w:cs="Arial"/>
          <w:b/>
          <w:bCs/>
        </w:rPr>
        <w:t xml:space="preserve"> </w:t>
      </w:r>
      <w:r w:rsidR="009819AE">
        <w:rPr>
          <w:rFonts w:ascii="Arial" w:hAnsi="Arial" w:cs="Arial"/>
          <w:b/>
        </w:rPr>
        <w:t>202</w:t>
      </w:r>
      <w:r w:rsidR="00745B52">
        <w:rPr>
          <w:rFonts w:ascii="Arial" w:hAnsi="Arial" w:cs="Arial"/>
          <w:b/>
        </w:rPr>
        <w:t>5</w:t>
      </w:r>
      <w:r w:rsidR="009819AE">
        <w:rPr>
          <w:rFonts w:ascii="Arial" w:hAnsi="Arial" w:cs="Arial"/>
        </w:rPr>
        <w:t xml:space="preserve">, </w:t>
      </w:r>
      <w:r>
        <w:rPr>
          <w:rFonts w:ascii="Arial" w:hAnsi="Arial" w:cs="Arial"/>
        </w:rPr>
        <w:t xml:space="preserve">y </w:t>
      </w:r>
      <w:r w:rsidR="009819AE">
        <w:rPr>
          <w:rFonts w:ascii="Arial" w:hAnsi="Arial" w:cs="Arial"/>
        </w:rPr>
        <w:t xml:space="preserve">en términos de lo dispuesto por los artículos 51, 52 fracción II, 127 de la </w:t>
      </w:r>
      <w:r w:rsidR="001771BC">
        <w:rPr>
          <w:rFonts w:ascii="Arial" w:hAnsi="Arial" w:cs="Arial"/>
        </w:rPr>
        <w:t>l</w:t>
      </w:r>
      <w:r w:rsidR="009819AE">
        <w:rPr>
          <w:rFonts w:ascii="Arial" w:hAnsi="Arial" w:cs="Arial"/>
        </w:rPr>
        <w:t xml:space="preserve">ey de Transparencia y Acceso a la Información Pública del </w:t>
      </w:r>
      <w:r w:rsidR="001771BC">
        <w:rPr>
          <w:rFonts w:ascii="Arial" w:hAnsi="Arial" w:cs="Arial"/>
        </w:rPr>
        <w:t>e</w:t>
      </w:r>
      <w:r w:rsidR="009819AE">
        <w:rPr>
          <w:rFonts w:ascii="Arial" w:hAnsi="Arial" w:cs="Arial"/>
        </w:rPr>
        <w:t xml:space="preserve">stado de San Luis Potosí </w:t>
      </w:r>
      <w:r w:rsidR="001771BC">
        <w:rPr>
          <w:rFonts w:ascii="Arial" w:hAnsi="Arial" w:cs="Arial"/>
        </w:rPr>
        <w:t>-</w:t>
      </w:r>
      <w:r w:rsidR="009819AE">
        <w:rPr>
          <w:rFonts w:ascii="Arial" w:hAnsi="Arial" w:cs="Arial"/>
        </w:rPr>
        <w:t>LTAIPSLP</w:t>
      </w:r>
      <w:r w:rsidR="001771BC">
        <w:rPr>
          <w:rFonts w:ascii="Arial" w:hAnsi="Arial" w:cs="Arial"/>
        </w:rPr>
        <w:t>-</w:t>
      </w:r>
      <w:r w:rsidR="009819AE">
        <w:rPr>
          <w:rFonts w:ascii="Arial" w:hAnsi="Arial" w:cs="Arial"/>
        </w:rPr>
        <w:t xml:space="preserve">, lineamiento </w:t>
      </w:r>
      <w:r w:rsidR="005B0E50">
        <w:rPr>
          <w:rFonts w:ascii="Arial" w:hAnsi="Arial" w:cs="Arial"/>
        </w:rPr>
        <w:t>q</w:t>
      </w:r>
      <w:r w:rsidR="009819AE">
        <w:rPr>
          <w:rFonts w:ascii="Arial" w:hAnsi="Arial" w:cs="Arial"/>
        </w:rPr>
        <w:t xml:space="preserve">uincuagésimo </w:t>
      </w:r>
      <w:r w:rsidR="001771BC">
        <w:rPr>
          <w:rFonts w:ascii="Arial" w:hAnsi="Arial" w:cs="Arial"/>
        </w:rPr>
        <w:t>p</w:t>
      </w:r>
      <w:r w:rsidR="009819AE">
        <w:rPr>
          <w:rFonts w:ascii="Arial" w:hAnsi="Arial" w:cs="Arial"/>
        </w:rPr>
        <w:t xml:space="preserve">rimero de los Lineamientos Generales para la Clasificación y Desclasificación de la Información, así como para la </w:t>
      </w:r>
      <w:r w:rsidR="001771BC">
        <w:rPr>
          <w:rFonts w:ascii="Arial" w:hAnsi="Arial" w:cs="Arial"/>
        </w:rPr>
        <w:t>e</w:t>
      </w:r>
      <w:r w:rsidR="009819AE">
        <w:rPr>
          <w:rFonts w:ascii="Arial" w:hAnsi="Arial" w:cs="Arial"/>
        </w:rPr>
        <w:t>laboración de Versiones Públicas</w:t>
      </w:r>
      <w:r w:rsidR="001771BC">
        <w:rPr>
          <w:rFonts w:ascii="Arial" w:hAnsi="Arial" w:cs="Arial"/>
        </w:rPr>
        <w:t>-</w:t>
      </w:r>
      <w:r w:rsidR="009819AE">
        <w:rPr>
          <w:rFonts w:ascii="Arial" w:hAnsi="Arial" w:cs="Arial"/>
        </w:rPr>
        <w:t xml:space="preserve"> LGCDIEVP</w:t>
      </w:r>
      <w:r w:rsidR="001771BC">
        <w:rPr>
          <w:rFonts w:ascii="Arial" w:hAnsi="Arial" w:cs="Arial"/>
        </w:rPr>
        <w:t>-</w:t>
      </w:r>
      <w:r w:rsidR="009819AE">
        <w:rPr>
          <w:rFonts w:ascii="Arial" w:hAnsi="Arial" w:cs="Arial"/>
        </w:rPr>
        <w:t xml:space="preserve">, se procede a emitir la siguiente </w:t>
      </w:r>
      <w:r w:rsidR="001771BC">
        <w:rPr>
          <w:rFonts w:ascii="Arial" w:hAnsi="Arial" w:cs="Arial"/>
        </w:rPr>
        <w:t>r</w:t>
      </w:r>
      <w:r w:rsidR="009819AE">
        <w:rPr>
          <w:rFonts w:ascii="Arial" w:hAnsi="Arial" w:cs="Arial"/>
        </w:rPr>
        <w:t xml:space="preserve">esolución. </w:t>
      </w:r>
    </w:p>
    <w:p w:rsidR="00B11FCD" w:rsidRDefault="00B11FCD" w:rsidP="008458E9">
      <w:pPr>
        <w:jc w:val="both"/>
        <w:rPr>
          <w:rFonts w:ascii="Arial" w:hAnsi="Arial" w:cs="Arial"/>
        </w:rPr>
      </w:pPr>
    </w:p>
    <w:p w:rsidR="00BF3665" w:rsidRDefault="009819AE" w:rsidP="008458E9">
      <w:pPr>
        <w:jc w:val="center"/>
        <w:rPr>
          <w:rFonts w:ascii="Arial" w:hAnsi="Arial" w:cs="Arial"/>
          <w:b/>
        </w:rPr>
      </w:pPr>
      <w:r>
        <w:rPr>
          <w:rFonts w:ascii="Arial" w:hAnsi="Arial" w:cs="Arial"/>
          <w:b/>
        </w:rPr>
        <w:t>RESULTANDO</w:t>
      </w:r>
    </w:p>
    <w:p w:rsidR="00B51013" w:rsidRDefault="00B51013" w:rsidP="008458E9">
      <w:pPr>
        <w:jc w:val="center"/>
        <w:rPr>
          <w:rFonts w:ascii="Arial" w:hAnsi="Arial" w:cs="Arial"/>
          <w:b/>
        </w:rPr>
      </w:pPr>
    </w:p>
    <w:p w:rsidR="00BF3665" w:rsidRDefault="009819AE" w:rsidP="008458E9">
      <w:pPr>
        <w:jc w:val="both"/>
        <w:rPr>
          <w:rFonts w:ascii="Arial" w:hAnsi="Arial" w:cs="Arial"/>
        </w:rPr>
      </w:pPr>
      <w:r>
        <w:rPr>
          <w:rFonts w:ascii="Arial" w:hAnsi="Arial" w:cs="Arial"/>
          <w:b/>
        </w:rPr>
        <w:t>I</w:t>
      </w:r>
      <w:r>
        <w:rPr>
          <w:rFonts w:ascii="Arial" w:hAnsi="Arial" w:cs="Arial"/>
        </w:rPr>
        <w:t xml:space="preserve">. </w:t>
      </w:r>
      <w:r w:rsidR="004E536D">
        <w:rPr>
          <w:rFonts w:ascii="Arial" w:hAnsi="Arial" w:cs="Arial"/>
        </w:rPr>
        <w:t xml:space="preserve">El </w:t>
      </w:r>
      <w:r w:rsidR="004E536D" w:rsidRPr="004E536D">
        <w:rPr>
          <w:rFonts w:ascii="Arial" w:hAnsi="Arial" w:cs="Arial"/>
        </w:rPr>
        <w:t>Encargado del Despacho de la Dirección General de Métodos de Investigación, Juan Alejandro Menchaca Sustaita</w:t>
      </w:r>
      <w:r w:rsidR="00376B01">
        <w:rPr>
          <w:rFonts w:ascii="Arial" w:hAnsi="Arial" w:cs="Arial"/>
        </w:rPr>
        <w:t>,</w:t>
      </w:r>
      <w:r>
        <w:rPr>
          <w:rFonts w:ascii="Arial" w:hAnsi="Arial" w:cs="Arial"/>
        </w:rPr>
        <w:t xml:space="preserve"> mediante oficio </w:t>
      </w:r>
      <w:r w:rsidR="004E536D">
        <w:rPr>
          <w:rFonts w:ascii="Arial" w:hAnsi="Arial" w:cs="Arial"/>
          <w:b/>
        </w:rPr>
        <w:t>FGE/DGMI/DJ/03/0767/2025</w:t>
      </w:r>
      <w:r>
        <w:rPr>
          <w:rFonts w:ascii="Arial" w:hAnsi="Arial" w:cs="Arial"/>
        </w:rPr>
        <w:t xml:space="preserve"> manifiesta </w:t>
      </w:r>
      <w:r w:rsidR="00E22117">
        <w:rPr>
          <w:rFonts w:ascii="Arial" w:hAnsi="Arial" w:cs="Arial"/>
        </w:rPr>
        <w:t>adjuntar el acuerdo de reserva</w:t>
      </w:r>
      <w:r w:rsidR="004E536D">
        <w:rPr>
          <w:rFonts w:ascii="Arial" w:hAnsi="Arial" w:cs="Arial"/>
        </w:rPr>
        <w:t xml:space="preserve"> </w:t>
      </w:r>
      <w:r w:rsidR="004E536D">
        <w:rPr>
          <w:rFonts w:ascii="Arial" w:hAnsi="Arial" w:cs="Arial"/>
          <w:b/>
        </w:rPr>
        <w:t>AR/01/2025</w:t>
      </w:r>
      <w:r w:rsidR="00E22117">
        <w:rPr>
          <w:rFonts w:ascii="Arial" w:hAnsi="Arial" w:cs="Arial"/>
        </w:rPr>
        <w:t xml:space="preserve">, lo que realizó por </w:t>
      </w:r>
      <w:r>
        <w:rPr>
          <w:rFonts w:ascii="Arial" w:hAnsi="Arial" w:cs="Arial"/>
        </w:rPr>
        <w:t xml:space="preserve">encontrarse en el supuesto del artículo </w:t>
      </w:r>
      <w:r w:rsidR="00376B01">
        <w:rPr>
          <w:rFonts w:ascii="Arial" w:hAnsi="Arial" w:cs="Arial"/>
        </w:rPr>
        <w:t>120</w:t>
      </w:r>
      <w:r>
        <w:rPr>
          <w:rFonts w:ascii="Arial" w:hAnsi="Arial" w:cs="Arial"/>
        </w:rPr>
        <w:t xml:space="preserve"> fracción</w:t>
      </w:r>
      <w:r w:rsidR="00376B01">
        <w:rPr>
          <w:rFonts w:ascii="Arial" w:hAnsi="Arial" w:cs="Arial"/>
        </w:rPr>
        <w:t xml:space="preserve"> I</w:t>
      </w:r>
      <w:r>
        <w:rPr>
          <w:rFonts w:ascii="Arial" w:hAnsi="Arial" w:cs="Arial"/>
        </w:rPr>
        <w:t xml:space="preserve"> de la LTAIPSLP, es decir, </w:t>
      </w:r>
      <w:r w:rsidR="00376B01">
        <w:rPr>
          <w:rFonts w:ascii="Arial" w:hAnsi="Arial" w:cs="Arial"/>
        </w:rPr>
        <w:t xml:space="preserve">recibió una solicitud de información realizada por </w:t>
      </w:r>
      <w:r w:rsidR="006F311B">
        <w:rPr>
          <w:rFonts w:ascii="Arial" w:hAnsi="Arial" w:cs="Arial"/>
        </w:rPr>
        <w:t xml:space="preserve">el </w:t>
      </w:r>
      <w:r w:rsidR="00376B01">
        <w:rPr>
          <w:rFonts w:ascii="Arial" w:hAnsi="Arial" w:cs="Arial"/>
        </w:rPr>
        <w:t>usuari</w:t>
      </w:r>
      <w:r w:rsidR="006F311B">
        <w:rPr>
          <w:rFonts w:ascii="Arial" w:hAnsi="Arial" w:cs="Arial"/>
        </w:rPr>
        <w:t>o</w:t>
      </w:r>
      <w:r w:rsidR="005B0E50">
        <w:rPr>
          <w:rFonts w:ascii="Arial" w:hAnsi="Arial" w:cs="Arial"/>
        </w:rPr>
        <w:t xml:space="preserve"> </w:t>
      </w:r>
      <w:r w:rsidR="004E536D">
        <w:rPr>
          <w:rFonts w:ascii="Arial" w:hAnsi="Arial" w:cs="Arial"/>
          <w:b/>
        </w:rPr>
        <w:t>IMPUNIDAD CERO AC</w:t>
      </w:r>
      <w:r w:rsidR="005160BF">
        <w:rPr>
          <w:rFonts w:ascii="Arial" w:hAnsi="Arial" w:cs="Arial"/>
          <w:b/>
        </w:rPr>
        <w:t xml:space="preserve"> </w:t>
      </w:r>
      <w:r w:rsidR="00376B01">
        <w:rPr>
          <w:rFonts w:ascii="Arial" w:hAnsi="Arial" w:cs="Arial"/>
        </w:rPr>
        <w:t>identificada con el consecutivo UT-SI-P-</w:t>
      </w:r>
      <w:r w:rsidR="00032961">
        <w:rPr>
          <w:rFonts w:ascii="Arial" w:hAnsi="Arial" w:cs="Arial"/>
        </w:rPr>
        <w:t>1</w:t>
      </w:r>
      <w:r w:rsidR="004E536D">
        <w:rPr>
          <w:rFonts w:ascii="Arial" w:hAnsi="Arial" w:cs="Arial"/>
        </w:rPr>
        <w:t>09</w:t>
      </w:r>
      <w:r w:rsidR="00376B01">
        <w:rPr>
          <w:rFonts w:ascii="Arial" w:hAnsi="Arial" w:cs="Arial"/>
        </w:rPr>
        <w:t>-24046982</w:t>
      </w:r>
      <w:r w:rsidR="00EC019A">
        <w:rPr>
          <w:rFonts w:ascii="Arial" w:hAnsi="Arial" w:cs="Arial"/>
        </w:rPr>
        <w:t>5</w:t>
      </w:r>
      <w:r w:rsidR="00376B01">
        <w:rPr>
          <w:rFonts w:ascii="Arial" w:hAnsi="Arial" w:cs="Arial"/>
        </w:rPr>
        <w:t>000</w:t>
      </w:r>
      <w:r w:rsidR="00032961">
        <w:rPr>
          <w:rFonts w:ascii="Arial" w:hAnsi="Arial" w:cs="Arial"/>
        </w:rPr>
        <w:t>1</w:t>
      </w:r>
      <w:r w:rsidR="004E536D">
        <w:rPr>
          <w:rFonts w:ascii="Arial" w:hAnsi="Arial" w:cs="Arial"/>
        </w:rPr>
        <w:t>09</w:t>
      </w:r>
      <w:r w:rsidR="00376B01">
        <w:rPr>
          <w:rFonts w:ascii="Arial" w:hAnsi="Arial" w:cs="Arial"/>
        </w:rPr>
        <w:t>-202</w:t>
      </w:r>
      <w:r w:rsidR="00EC019A">
        <w:rPr>
          <w:rFonts w:ascii="Arial" w:hAnsi="Arial" w:cs="Arial"/>
        </w:rPr>
        <w:t>5</w:t>
      </w:r>
      <w:r>
        <w:rPr>
          <w:rFonts w:ascii="Arial" w:hAnsi="Arial" w:cs="Arial"/>
        </w:rPr>
        <w:t xml:space="preserve">. </w:t>
      </w:r>
    </w:p>
    <w:p w:rsidR="00E22117" w:rsidRDefault="00E22117" w:rsidP="008458E9">
      <w:pPr>
        <w:jc w:val="both"/>
        <w:rPr>
          <w:rFonts w:ascii="Arial" w:hAnsi="Arial" w:cs="Arial"/>
        </w:rPr>
      </w:pPr>
    </w:p>
    <w:p w:rsidR="00BF3665" w:rsidRDefault="009819AE" w:rsidP="008458E9">
      <w:pPr>
        <w:jc w:val="both"/>
        <w:rPr>
          <w:rFonts w:ascii="Arial" w:hAnsi="Arial" w:cs="Arial"/>
        </w:rPr>
      </w:pPr>
      <w:r>
        <w:rPr>
          <w:rFonts w:ascii="Arial" w:hAnsi="Arial" w:cs="Arial"/>
          <w:b/>
        </w:rPr>
        <w:t>II.</w:t>
      </w:r>
      <w:r>
        <w:rPr>
          <w:rFonts w:ascii="Arial" w:hAnsi="Arial" w:cs="Arial"/>
        </w:rPr>
        <w:t xml:space="preserve"> </w:t>
      </w:r>
      <w:r w:rsidR="004E536D">
        <w:rPr>
          <w:rFonts w:ascii="Arial" w:hAnsi="Arial" w:cs="Arial"/>
        </w:rPr>
        <w:t xml:space="preserve">El </w:t>
      </w:r>
      <w:r w:rsidR="004E536D" w:rsidRPr="004E536D">
        <w:rPr>
          <w:rFonts w:ascii="Arial" w:hAnsi="Arial" w:cs="Arial"/>
        </w:rPr>
        <w:t>Encargado del Despacho de la Dirección General de Métodos de Investigación, Juan Alejandro Menchaca Sustaita</w:t>
      </w:r>
      <w:r w:rsidR="008D7FD6">
        <w:rPr>
          <w:rFonts w:ascii="Arial" w:hAnsi="Arial" w:cs="Arial"/>
        </w:rPr>
        <w:t>,</w:t>
      </w:r>
      <w:r w:rsidR="00590B9B">
        <w:rPr>
          <w:rFonts w:ascii="Arial" w:hAnsi="Arial" w:cs="Arial"/>
        </w:rPr>
        <w:t xml:space="preserve"> </w:t>
      </w:r>
      <w:r>
        <w:rPr>
          <w:rFonts w:ascii="Arial" w:hAnsi="Arial" w:cs="Arial"/>
        </w:rPr>
        <w:t xml:space="preserve">al realizar el estudio de la información requerida por </w:t>
      </w:r>
      <w:r w:rsidR="008D7FD6">
        <w:rPr>
          <w:rFonts w:ascii="Arial" w:hAnsi="Arial" w:cs="Arial"/>
        </w:rPr>
        <w:t>la</w:t>
      </w:r>
      <w:r w:rsidR="00590B9B">
        <w:rPr>
          <w:rFonts w:ascii="Arial" w:hAnsi="Arial" w:cs="Arial"/>
        </w:rPr>
        <w:t xml:space="preserve"> solicitante</w:t>
      </w:r>
      <w:r>
        <w:rPr>
          <w:rFonts w:ascii="Arial" w:hAnsi="Arial" w:cs="Arial"/>
        </w:rPr>
        <w:t xml:space="preserve"> advierte que la información </w:t>
      </w:r>
      <w:r w:rsidR="00590B9B">
        <w:rPr>
          <w:rFonts w:ascii="Arial" w:hAnsi="Arial" w:cs="Arial"/>
        </w:rPr>
        <w:t xml:space="preserve">a la que desea acceder </w:t>
      </w:r>
      <w:r>
        <w:rPr>
          <w:rFonts w:ascii="Arial" w:hAnsi="Arial" w:cs="Arial"/>
        </w:rPr>
        <w:t>es susceptible de clasificar</w:t>
      </w:r>
      <w:r w:rsidR="008D7FD6">
        <w:rPr>
          <w:rFonts w:ascii="Arial" w:hAnsi="Arial" w:cs="Arial"/>
        </w:rPr>
        <w:t>se</w:t>
      </w:r>
      <w:r>
        <w:rPr>
          <w:rFonts w:ascii="Arial" w:hAnsi="Arial" w:cs="Arial"/>
        </w:rPr>
        <w:t xml:space="preserve"> como reservada, de conformidad con el ar</w:t>
      </w:r>
      <w:r w:rsidR="007D4996">
        <w:rPr>
          <w:rFonts w:ascii="Arial" w:hAnsi="Arial" w:cs="Arial"/>
        </w:rPr>
        <w:t xml:space="preserve">tículo 129 </w:t>
      </w:r>
      <w:r w:rsidR="005B0E50">
        <w:rPr>
          <w:rFonts w:ascii="Arial" w:hAnsi="Arial" w:cs="Arial"/>
        </w:rPr>
        <w:t>fracci</w:t>
      </w:r>
      <w:r w:rsidR="00032961">
        <w:rPr>
          <w:rFonts w:ascii="Arial" w:hAnsi="Arial" w:cs="Arial"/>
        </w:rPr>
        <w:t>ón I</w:t>
      </w:r>
      <w:r w:rsidR="004E536D">
        <w:rPr>
          <w:rFonts w:ascii="Arial" w:hAnsi="Arial" w:cs="Arial"/>
        </w:rPr>
        <w:t>, y XII</w:t>
      </w:r>
      <w:r>
        <w:rPr>
          <w:rFonts w:ascii="Arial" w:hAnsi="Arial" w:cs="Arial"/>
        </w:rPr>
        <w:t xml:space="preserve"> de la LTAIPSLP.</w:t>
      </w:r>
    </w:p>
    <w:p w:rsidR="00B51013" w:rsidRPr="00D90F51" w:rsidRDefault="00B51013" w:rsidP="008458E9">
      <w:pPr>
        <w:jc w:val="both"/>
        <w:rPr>
          <w:rFonts w:ascii="Arial" w:hAnsi="Arial" w:cs="Arial"/>
        </w:rPr>
      </w:pPr>
    </w:p>
    <w:p w:rsidR="00BF3665" w:rsidRPr="00044847" w:rsidRDefault="009819AE" w:rsidP="008458E9">
      <w:pPr>
        <w:jc w:val="both"/>
        <w:rPr>
          <w:rFonts w:ascii="Arial" w:hAnsi="Arial" w:cs="Arial"/>
        </w:rPr>
      </w:pPr>
      <w:r w:rsidRPr="00D90F51">
        <w:rPr>
          <w:rFonts w:ascii="Arial" w:hAnsi="Arial" w:cs="Arial"/>
          <w:b/>
        </w:rPr>
        <w:t>III.</w:t>
      </w:r>
      <w:r w:rsidRPr="00D90F51">
        <w:rPr>
          <w:rFonts w:ascii="Arial" w:hAnsi="Arial" w:cs="Arial"/>
        </w:rPr>
        <w:t xml:space="preserve"> </w:t>
      </w:r>
      <w:r w:rsidR="004E536D">
        <w:rPr>
          <w:rFonts w:ascii="Arial" w:hAnsi="Arial" w:cs="Arial"/>
        </w:rPr>
        <w:t xml:space="preserve">El </w:t>
      </w:r>
      <w:r w:rsidR="004E536D" w:rsidRPr="004E536D">
        <w:rPr>
          <w:rFonts w:ascii="Arial" w:hAnsi="Arial" w:cs="Arial"/>
        </w:rPr>
        <w:t>Encargado del Despacho de la Dirección General de Métodos de Investigación, Juan Alejandro Menchaca Sustaita</w:t>
      </w:r>
      <w:r w:rsidR="00376B01">
        <w:rPr>
          <w:rFonts w:ascii="Arial" w:hAnsi="Arial" w:cs="Arial"/>
        </w:rPr>
        <w:t xml:space="preserve">, emite el acuerdo de reserva </w:t>
      </w:r>
      <w:r w:rsidR="00EC019A">
        <w:rPr>
          <w:rFonts w:ascii="Arial" w:hAnsi="Arial" w:cs="Arial"/>
          <w:b/>
        </w:rPr>
        <w:t>total</w:t>
      </w:r>
      <w:r w:rsidR="00376B01">
        <w:rPr>
          <w:rFonts w:ascii="Arial" w:hAnsi="Arial" w:cs="Arial"/>
        </w:rPr>
        <w:t xml:space="preserve"> número </w:t>
      </w:r>
      <w:r w:rsidR="008D7FD6" w:rsidRPr="00EC019A">
        <w:rPr>
          <w:rFonts w:ascii="Arial" w:hAnsi="Arial" w:cs="Arial"/>
          <w:b/>
        </w:rPr>
        <w:t>AR/</w:t>
      </w:r>
      <w:r w:rsidR="004E536D">
        <w:rPr>
          <w:rFonts w:ascii="Arial" w:hAnsi="Arial" w:cs="Arial"/>
          <w:b/>
        </w:rPr>
        <w:t>01</w:t>
      </w:r>
      <w:r w:rsidR="00590B9B" w:rsidRPr="00EC019A">
        <w:rPr>
          <w:rFonts w:ascii="Arial" w:hAnsi="Arial" w:cs="Arial"/>
          <w:b/>
        </w:rPr>
        <w:t>/202</w:t>
      </w:r>
      <w:r w:rsidR="00745B52" w:rsidRPr="00EC019A">
        <w:rPr>
          <w:rFonts w:ascii="Arial" w:hAnsi="Arial" w:cs="Arial"/>
          <w:b/>
        </w:rPr>
        <w:t>5</w:t>
      </w:r>
      <w:r w:rsidR="00376B01">
        <w:rPr>
          <w:rFonts w:ascii="Arial" w:hAnsi="Arial" w:cs="Arial"/>
        </w:rPr>
        <w:t>, para estar en posibilidades de dar atención a la solicitud que le fue turnada.</w:t>
      </w:r>
    </w:p>
    <w:p w:rsidR="007D4996" w:rsidRDefault="007D4996" w:rsidP="008458E9">
      <w:pPr>
        <w:jc w:val="both"/>
        <w:rPr>
          <w:rFonts w:ascii="Arial" w:hAnsi="Arial" w:cs="Arial"/>
          <w:shd w:val="clear" w:color="auto" w:fill="FFFFFF"/>
        </w:rPr>
      </w:pPr>
    </w:p>
    <w:p w:rsidR="00BF3665" w:rsidRDefault="009819AE" w:rsidP="008458E9">
      <w:pPr>
        <w:jc w:val="center"/>
        <w:rPr>
          <w:rFonts w:ascii="Arial" w:hAnsi="Arial" w:cs="Arial"/>
          <w:b/>
        </w:rPr>
      </w:pPr>
      <w:r>
        <w:rPr>
          <w:rFonts w:ascii="Arial" w:hAnsi="Arial" w:cs="Arial"/>
          <w:b/>
        </w:rPr>
        <w:t>CONSIDERANDO</w:t>
      </w:r>
    </w:p>
    <w:p w:rsidR="00B11FCD" w:rsidRDefault="00B11FCD" w:rsidP="008458E9">
      <w:pPr>
        <w:jc w:val="center"/>
        <w:rPr>
          <w:rFonts w:ascii="Arial" w:hAnsi="Arial" w:cs="Arial"/>
          <w:b/>
        </w:rPr>
      </w:pPr>
    </w:p>
    <w:p w:rsidR="00BF3665" w:rsidRDefault="009819AE" w:rsidP="008458E9">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E22117" w:rsidRDefault="00E22117" w:rsidP="008458E9">
      <w:pPr>
        <w:jc w:val="both"/>
        <w:rPr>
          <w:rFonts w:ascii="Arial" w:hAnsi="Arial" w:cs="Arial"/>
        </w:rPr>
      </w:pPr>
    </w:p>
    <w:p w:rsidR="00BF3665" w:rsidRDefault="009819AE" w:rsidP="008458E9">
      <w:pPr>
        <w:jc w:val="both"/>
        <w:rPr>
          <w:rFonts w:ascii="Arial" w:hAnsi="Arial" w:cs="Arial"/>
        </w:rPr>
      </w:pPr>
      <w:r>
        <w:rPr>
          <w:rFonts w:ascii="Arial" w:hAnsi="Arial" w:cs="Arial"/>
        </w:rPr>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EC019A">
        <w:rPr>
          <w:rFonts w:ascii="Arial" w:hAnsi="Arial" w:cs="Arial"/>
          <w:b/>
        </w:rPr>
        <w:t>total</w:t>
      </w:r>
      <w:r>
        <w:rPr>
          <w:rFonts w:ascii="Arial" w:hAnsi="Arial" w:cs="Arial"/>
        </w:rPr>
        <w:t xml:space="preserve"> número </w:t>
      </w:r>
      <w:r w:rsidR="006F7D0F">
        <w:rPr>
          <w:rFonts w:ascii="Arial" w:hAnsi="Arial" w:cs="Arial"/>
          <w:b/>
        </w:rPr>
        <w:t>AR/</w:t>
      </w:r>
      <w:r w:rsidR="004E536D">
        <w:rPr>
          <w:rFonts w:ascii="Arial" w:hAnsi="Arial" w:cs="Arial"/>
          <w:b/>
        </w:rPr>
        <w:t>01</w:t>
      </w:r>
      <w:r w:rsidR="006F7D0F">
        <w:rPr>
          <w:rFonts w:ascii="Arial" w:hAnsi="Arial" w:cs="Arial"/>
          <w:b/>
        </w:rPr>
        <w:t>/202</w:t>
      </w:r>
      <w:r w:rsidR="00745B52">
        <w:rPr>
          <w:rFonts w:ascii="Arial" w:hAnsi="Arial" w:cs="Arial"/>
          <w:b/>
        </w:rPr>
        <w:t>5</w:t>
      </w:r>
      <w:r>
        <w:rPr>
          <w:rFonts w:ascii="Arial" w:hAnsi="Arial" w:cs="Arial"/>
          <w:b/>
        </w:rPr>
        <w:t>,</w:t>
      </w:r>
      <w:r>
        <w:rPr>
          <w:rFonts w:ascii="Arial" w:hAnsi="Arial" w:cs="Arial"/>
        </w:rPr>
        <w:t xml:space="preserve"> por lo que se </w:t>
      </w:r>
      <w:r w:rsidR="00376B01">
        <w:rPr>
          <w:rFonts w:ascii="Arial" w:hAnsi="Arial" w:cs="Arial"/>
        </w:rPr>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52, 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5117B5" w:rsidRDefault="005117B5" w:rsidP="008458E9">
      <w:pPr>
        <w:jc w:val="both"/>
        <w:rPr>
          <w:rFonts w:ascii="Arial" w:hAnsi="Arial" w:cs="Arial"/>
          <w:b/>
        </w:rPr>
      </w:pPr>
      <w:r w:rsidRPr="005117B5">
        <w:rPr>
          <w:rFonts w:ascii="Arial" w:hAnsi="Arial" w:cs="Arial"/>
          <w:b/>
        </w:rPr>
        <w:t xml:space="preserve">SEGUNDO. Análisis. </w:t>
      </w:r>
    </w:p>
    <w:p w:rsidR="00376B01" w:rsidRPr="005117B5" w:rsidRDefault="00376B01" w:rsidP="008458E9">
      <w:pPr>
        <w:jc w:val="both"/>
        <w:rPr>
          <w:rFonts w:ascii="Arial" w:hAnsi="Arial" w:cs="Arial"/>
        </w:rPr>
      </w:pPr>
    </w:p>
    <w:p w:rsidR="005117B5" w:rsidRPr="005117B5" w:rsidRDefault="005117B5" w:rsidP="008458E9">
      <w:pPr>
        <w:jc w:val="both"/>
        <w:rPr>
          <w:rFonts w:ascii="Arial" w:hAnsi="Arial" w:cs="Arial"/>
        </w:rPr>
      </w:pPr>
      <w:r w:rsidRPr="005117B5">
        <w:rPr>
          <w:rFonts w:ascii="Arial" w:hAnsi="Arial" w:cs="Arial"/>
        </w:rPr>
        <w:t xml:space="preserve">Del </w:t>
      </w:r>
      <w:r w:rsidR="00DA4A66" w:rsidRPr="007F24DE">
        <w:rPr>
          <w:rFonts w:ascii="Arial" w:hAnsi="Arial" w:cs="Arial"/>
        </w:rPr>
        <w:t>acuerdo de reserva</w:t>
      </w:r>
      <w:r w:rsidR="00DA4A66" w:rsidRPr="005117B5">
        <w:rPr>
          <w:rFonts w:ascii="Arial" w:hAnsi="Arial" w:cs="Arial"/>
          <w:b/>
        </w:rPr>
        <w:t xml:space="preserve"> </w:t>
      </w:r>
      <w:r w:rsidR="00EC019A">
        <w:rPr>
          <w:rFonts w:ascii="Arial" w:hAnsi="Arial" w:cs="Arial"/>
          <w:b/>
        </w:rPr>
        <w:t>total</w:t>
      </w:r>
      <w:r w:rsidR="00DA4A66" w:rsidRPr="005117B5">
        <w:rPr>
          <w:rFonts w:ascii="Arial" w:hAnsi="Arial" w:cs="Arial"/>
        </w:rPr>
        <w:t xml:space="preserve"> </w:t>
      </w:r>
      <w:r w:rsidRPr="005117B5">
        <w:rPr>
          <w:rFonts w:ascii="Arial" w:hAnsi="Arial" w:cs="Arial"/>
        </w:rPr>
        <w:t xml:space="preserve">número </w:t>
      </w:r>
      <w:r w:rsidR="006F7D0F">
        <w:rPr>
          <w:rFonts w:ascii="Arial" w:hAnsi="Arial" w:cs="Arial"/>
          <w:b/>
        </w:rPr>
        <w:t>AR/</w:t>
      </w:r>
      <w:r w:rsidR="004E536D">
        <w:rPr>
          <w:rFonts w:ascii="Arial" w:hAnsi="Arial" w:cs="Arial"/>
          <w:b/>
        </w:rPr>
        <w:t>01</w:t>
      </w:r>
      <w:r w:rsidR="006F7D0F">
        <w:rPr>
          <w:rFonts w:ascii="Arial" w:hAnsi="Arial" w:cs="Arial"/>
          <w:b/>
        </w:rPr>
        <w:t>/202</w:t>
      </w:r>
      <w:r w:rsidR="00745B52">
        <w:rPr>
          <w:rFonts w:ascii="Arial" w:hAnsi="Arial" w:cs="Arial"/>
          <w:b/>
        </w:rPr>
        <w:t>5</w:t>
      </w:r>
      <w:r w:rsidRPr="005117B5">
        <w:rPr>
          <w:rFonts w:ascii="Arial" w:hAnsi="Arial" w:cs="Arial"/>
        </w:rPr>
        <w:t xml:space="preserve">, se advierte que el mismo contiene los requisitos mínimos establecidos por el artículo 128 de LTAIPSLP, y que a sabed son: </w:t>
      </w:r>
    </w:p>
    <w:p w:rsidR="005117B5" w:rsidRPr="005117B5" w:rsidRDefault="005117B5" w:rsidP="008458E9">
      <w:pPr>
        <w:jc w:val="both"/>
        <w:rPr>
          <w:rFonts w:ascii="Arial" w:hAnsi="Arial" w:cs="Arial"/>
        </w:rPr>
      </w:pPr>
    </w:p>
    <w:p w:rsidR="005117B5" w:rsidRPr="005117B5" w:rsidRDefault="005117B5" w:rsidP="008458E9">
      <w:pPr>
        <w:pStyle w:val="Prrafodelista"/>
        <w:numPr>
          <w:ilvl w:val="0"/>
          <w:numId w:val="1"/>
        </w:numPr>
        <w:jc w:val="both"/>
        <w:rPr>
          <w:rFonts w:ascii="Arial" w:hAnsi="Arial" w:cs="Arial"/>
        </w:rPr>
      </w:pPr>
      <w:r w:rsidRPr="005117B5">
        <w:rPr>
          <w:rFonts w:ascii="Arial" w:hAnsi="Arial" w:cs="Arial"/>
        </w:rPr>
        <w:t>La fuente y el archivo donde se encuentra la información;</w:t>
      </w:r>
    </w:p>
    <w:p w:rsidR="005117B5" w:rsidRPr="005117B5" w:rsidRDefault="005117B5" w:rsidP="008458E9">
      <w:pPr>
        <w:pStyle w:val="Prrafodelista"/>
        <w:numPr>
          <w:ilvl w:val="0"/>
          <w:numId w:val="1"/>
        </w:numPr>
        <w:jc w:val="both"/>
        <w:rPr>
          <w:rFonts w:ascii="Arial" w:hAnsi="Arial" w:cs="Arial"/>
        </w:rPr>
      </w:pPr>
      <w:r w:rsidRPr="005117B5">
        <w:rPr>
          <w:rFonts w:ascii="Arial" w:hAnsi="Arial" w:cs="Arial"/>
        </w:rPr>
        <w:lastRenderedPageBreak/>
        <w:t>La fundamentación y motivación del acuerdo;</w:t>
      </w:r>
    </w:p>
    <w:p w:rsidR="005117B5" w:rsidRPr="005117B5" w:rsidRDefault="005117B5" w:rsidP="008458E9">
      <w:pPr>
        <w:pStyle w:val="Prrafodelista"/>
        <w:numPr>
          <w:ilvl w:val="0"/>
          <w:numId w:val="1"/>
        </w:numPr>
        <w:jc w:val="both"/>
        <w:rPr>
          <w:rFonts w:ascii="Arial" w:hAnsi="Arial" w:cs="Arial"/>
        </w:rPr>
      </w:pPr>
      <w:r w:rsidRPr="005117B5">
        <w:rPr>
          <w:rFonts w:ascii="Arial" w:hAnsi="Arial" w:cs="Arial"/>
        </w:rPr>
        <w:t xml:space="preserve">El documento, la parte o las partes de los mismos, que se reservan; </w:t>
      </w:r>
    </w:p>
    <w:p w:rsidR="005117B5" w:rsidRPr="005117B5" w:rsidRDefault="005117B5" w:rsidP="008458E9">
      <w:pPr>
        <w:pStyle w:val="Prrafodelista"/>
        <w:numPr>
          <w:ilvl w:val="0"/>
          <w:numId w:val="1"/>
        </w:numPr>
        <w:jc w:val="both"/>
        <w:rPr>
          <w:rFonts w:ascii="Arial" w:hAnsi="Arial" w:cs="Arial"/>
        </w:rPr>
      </w:pPr>
      <w:r w:rsidRPr="005117B5">
        <w:rPr>
          <w:rFonts w:ascii="Arial" w:hAnsi="Arial" w:cs="Arial"/>
        </w:rPr>
        <w:t xml:space="preserve">El plazo por el que se reserva la información; </w:t>
      </w:r>
    </w:p>
    <w:p w:rsidR="005117B5" w:rsidRPr="005117B5" w:rsidRDefault="005117B5" w:rsidP="008458E9">
      <w:pPr>
        <w:pStyle w:val="Prrafodelista"/>
        <w:numPr>
          <w:ilvl w:val="0"/>
          <w:numId w:val="1"/>
        </w:numPr>
        <w:jc w:val="both"/>
        <w:rPr>
          <w:rFonts w:ascii="Arial" w:hAnsi="Arial" w:cs="Arial"/>
        </w:rPr>
      </w:pPr>
      <w:r w:rsidRPr="005117B5">
        <w:rPr>
          <w:rFonts w:ascii="Arial" w:hAnsi="Arial" w:cs="Arial"/>
        </w:rPr>
        <w:t>La designación de la autoridad responsable de su protección;</w:t>
      </w:r>
    </w:p>
    <w:p w:rsidR="005117B5" w:rsidRPr="005117B5" w:rsidRDefault="005117B5" w:rsidP="008458E9">
      <w:pPr>
        <w:pStyle w:val="Prrafodelista"/>
        <w:numPr>
          <w:ilvl w:val="0"/>
          <w:numId w:val="1"/>
        </w:numPr>
        <w:jc w:val="both"/>
        <w:rPr>
          <w:rFonts w:ascii="Arial" w:hAnsi="Arial" w:cs="Arial"/>
        </w:rPr>
      </w:pPr>
      <w:r w:rsidRPr="005117B5">
        <w:rPr>
          <w:rFonts w:ascii="Arial" w:hAnsi="Arial" w:cs="Arial"/>
        </w:rPr>
        <w:t xml:space="preserve">Número de identificación del acuerdo de reserva; </w:t>
      </w:r>
    </w:p>
    <w:p w:rsidR="005117B5" w:rsidRPr="005117B5" w:rsidRDefault="005117B5" w:rsidP="008458E9">
      <w:pPr>
        <w:pStyle w:val="Prrafodelista"/>
        <w:numPr>
          <w:ilvl w:val="0"/>
          <w:numId w:val="1"/>
        </w:numPr>
        <w:jc w:val="both"/>
        <w:rPr>
          <w:rFonts w:ascii="Arial" w:hAnsi="Arial" w:cs="Arial"/>
        </w:rPr>
      </w:pPr>
      <w:r w:rsidRPr="005117B5">
        <w:rPr>
          <w:rFonts w:ascii="Arial" w:hAnsi="Arial" w:cs="Arial"/>
        </w:rPr>
        <w:t xml:space="preserve">La aplicación de la prueba del daño; </w:t>
      </w:r>
    </w:p>
    <w:p w:rsidR="005117B5" w:rsidRPr="005117B5" w:rsidRDefault="005117B5" w:rsidP="008458E9">
      <w:pPr>
        <w:pStyle w:val="Prrafodelista"/>
        <w:numPr>
          <w:ilvl w:val="0"/>
          <w:numId w:val="1"/>
        </w:numPr>
        <w:jc w:val="both"/>
        <w:rPr>
          <w:rFonts w:ascii="Arial" w:hAnsi="Arial" w:cs="Arial"/>
        </w:rPr>
      </w:pPr>
      <w:r w:rsidRPr="005117B5">
        <w:rPr>
          <w:rFonts w:ascii="Arial" w:hAnsi="Arial" w:cs="Arial"/>
        </w:rPr>
        <w:t>Fecha del acuerdo de clasificación.</w:t>
      </w:r>
    </w:p>
    <w:p w:rsidR="007F63C2" w:rsidRPr="005117B5" w:rsidRDefault="007F63C2" w:rsidP="008458E9">
      <w:pPr>
        <w:jc w:val="both"/>
        <w:rPr>
          <w:rFonts w:ascii="Arial" w:hAnsi="Arial" w:cs="Arial"/>
        </w:rPr>
      </w:pPr>
    </w:p>
    <w:p w:rsidR="00E17D56" w:rsidRDefault="00842F00" w:rsidP="008458E9">
      <w:pPr>
        <w:jc w:val="both"/>
        <w:rPr>
          <w:rFonts w:ascii="Arial" w:hAnsi="Arial" w:cs="Arial"/>
        </w:rPr>
      </w:pPr>
      <w:r w:rsidRPr="0096658D">
        <w:rPr>
          <w:rFonts w:ascii="Arial" w:hAnsi="Arial" w:cs="Arial"/>
        </w:rPr>
        <w:t xml:space="preserve">Dichos requisitos se encuentran concatenados a los lineamientos </w:t>
      </w:r>
      <w:r w:rsidR="008D7FD6">
        <w:rPr>
          <w:rFonts w:ascii="Arial" w:hAnsi="Arial" w:cs="Arial"/>
        </w:rPr>
        <w:t>o</w:t>
      </w:r>
      <w:r w:rsidRPr="0096658D">
        <w:rPr>
          <w:rFonts w:ascii="Arial" w:hAnsi="Arial" w:cs="Arial"/>
        </w:rPr>
        <w:t xml:space="preserve">ctavo, </w:t>
      </w:r>
      <w:r w:rsidR="008D7FD6">
        <w:rPr>
          <w:rFonts w:ascii="Arial" w:hAnsi="Arial" w:cs="Arial"/>
        </w:rPr>
        <w:t>d</w:t>
      </w:r>
      <w:r w:rsidRPr="0096658D">
        <w:rPr>
          <w:rFonts w:ascii="Arial" w:hAnsi="Arial" w:cs="Arial"/>
        </w:rPr>
        <w:t xml:space="preserve">écimo </w:t>
      </w:r>
      <w:r w:rsidR="008D7FD6">
        <w:rPr>
          <w:rFonts w:ascii="Arial" w:hAnsi="Arial" w:cs="Arial"/>
        </w:rPr>
        <w:t>s</w:t>
      </w:r>
      <w:r w:rsidRPr="0096658D">
        <w:rPr>
          <w:rFonts w:ascii="Arial" w:hAnsi="Arial" w:cs="Arial"/>
        </w:rPr>
        <w:t>éptimo</w:t>
      </w:r>
      <w:r w:rsidR="008D7FD6">
        <w:rPr>
          <w:rFonts w:ascii="Arial" w:hAnsi="Arial" w:cs="Arial"/>
        </w:rPr>
        <w:t>,</w:t>
      </w:r>
      <w:r w:rsidRPr="0096658D">
        <w:rPr>
          <w:rFonts w:ascii="Arial" w:hAnsi="Arial" w:cs="Arial"/>
        </w:rPr>
        <w:t xml:space="preserve"> </w:t>
      </w:r>
      <w:r w:rsidR="008D7FD6">
        <w:rPr>
          <w:rFonts w:ascii="Arial" w:hAnsi="Arial" w:cs="Arial"/>
        </w:rPr>
        <w:t>d</w:t>
      </w:r>
      <w:r w:rsidRPr="0096658D">
        <w:rPr>
          <w:rFonts w:ascii="Arial" w:hAnsi="Arial" w:cs="Arial"/>
        </w:rPr>
        <w:t xml:space="preserve">écimo </w:t>
      </w:r>
      <w:r w:rsidR="008D7FD6">
        <w:rPr>
          <w:rFonts w:ascii="Arial" w:hAnsi="Arial" w:cs="Arial"/>
        </w:rPr>
        <w:t>o</w:t>
      </w:r>
      <w:r w:rsidRPr="0096658D">
        <w:rPr>
          <w:rFonts w:ascii="Arial" w:hAnsi="Arial" w:cs="Arial"/>
        </w:rPr>
        <w:t>ctavo</w:t>
      </w:r>
      <w:r w:rsidR="008D7FD6">
        <w:rPr>
          <w:rFonts w:ascii="Arial" w:hAnsi="Arial" w:cs="Arial"/>
        </w:rPr>
        <w:t>,</w:t>
      </w:r>
      <w:r w:rsidRPr="0096658D">
        <w:rPr>
          <w:rFonts w:ascii="Arial" w:hAnsi="Arial" w:cs="Arial"/>
        </w:rPr>
        <w:t xml:space="preserve"> </w:t>
      </w:r>
      <w:r w:rsidR="008D7FD6">
        <w:rPr>
          <w:rFonts w:ascii="Arial" w:hAnsi="Arial" w:cs="Arial"/>
        </w:rPr>
        <w:t>v</w:t>
      </w:r>
      <w:r w:rsidRPr="0096658D">
        <w:rPr>
          <w:rFonts w:ascii="Arial" w:hAnsi="Arial" w:cs="Arial"/>
        </w:rPr>
        <w:t xml:space="preserve">igésimo </w:t>
      </w:r>
      <w:r w:rsidR="008D7FD6">
        <w:rPr>
          <w:rFonts w:ascii="Arial" w:hAnsi="Arial" w:cs="Arial"/>
        </w:rPr>
        <w:t>t</w:t>
      </w:r>
      <w:r w:rsidRPr="0096658D">
        <w:rPr>
          <w:rFonts w:ascii="Arial" w:hAnsi="Arial" w:cs="Arial"/>
        </w:rPr>
        <w:t xml:space="preserve">ercero, </w:t>
      </w:r>
      <w:r w:rsidR="008D7FD6">
        <w:rPr>
          <w:rFonts w:ascii="Arial" w:hAnsi="Arial" w:cs="Arial"/>
        </w:rPr>
        <w:t>t</w:t>
      </w:r>
      <w:r w:rsidRPr="0096658D">
        <w:rPr>
          <w:rFonts w:ascii="Arial" w:hAnsi="Arial" w:cs="Arial"/>
        </w:rPr>
        <w:t xml:space="preserve">rigésimo primero, </w:t>
      </w:r>
      <w:r w:rsidR="008D7FD6">
        <w:rPr>
          <w:rFonts w:ascii="Arial" w:hAnsi="Arial" w:cs="Arial"/>
        </w:rPr>
        <w:t>t</w:t>
      </w:r>
      <w:r w:rsidRPr="0096658D">
        <w:rPr>
          <w:rFonts w:ascii="Arial" w:hAnsi="Arial" w:cs="Arial"/>
        </w:rPr>
        <w:t xml:space="preserve">rigésimo segundo, </w:t>
      </w:r>
      <w:r w:rsidR="008D7FD6">
        <w:rPr>
          <w:rFonts w:ascii="Arial" w:hAnsi="Arial" w:cs="Arial"/>
        </w:rPr>
        <w:t>t</w:t>
      </w:r>
      <w:r w:rsidRPr="0096658D">
        <w:rPr>
          <w:rFonts w:ascii="Arial" w:hAnsi="Arial" w:cs="Arial"/>
        </w:rPr>
        <w:t xml:space="preserve">rigésimo </w:t>
      </w:r>
      <w:r w:rsidR="008D7FD6">
        <w:rPr>
          <w:rFonts w:ascii="Arial" w:hAnsi="Arial" w:cs="Arial"/>
        </w:rPr>
        <w:t>t</w:t>
      </w:r>
      <w:r w:rsidRPr="0096658D">
        <w:rPr>
          <w:rFonts w:ascii="Arial" w:hAnsi="Arial" w:cs="Arial"/>
        </w:rPr>
        <w:t xml:space="preserve">ercero, y </w:t>
      </w:r>
      <w:r w:rsidR="008D7FD6">
        <w:rPr>
          <w:rFonts w:ascii="Arial" w:hAnsi="Arial" w:cs="Arial"/>
        </w:rPr>
        <w:t>t</w:t>
      </w:r>
      <w:r w:rsidRPr="0096658D">
        <w:rPr>
          <w:rFonts w:ascii="Arial" w:hAnsi="Arial" w:cs="Arial"/>
        </w:rPr>
        <w:t xml:space="preserve">rigésimo </w:t>
      </w:r>
      <w:r w:rsidR="008D7FD6">
        <w:rPr>
          <w:rFonts w:ascii="Arial" w:hAnsi="Arial" w:cs="Arial"/>
        </w:rPr>
        <w:t>c</w:t>
      </w:r>
      <w:r w:rsidRPr="0096658D">
        <w:rPr>
          <w:rFonts w:ascii="Arial" w:hAnsi="Arial" w:cs="Arial"/>
        </w:rPr>
        <w:t>uarto de los LGCDIEVP</w:t>
      </w:r>
      <w:r>
        <w:rPr>
          <w:rFonts w:ascii="Arial" w:hAnsi="Arial" w:cs="Arial"/>
        </w:rPr>
        <w:t>.</w:t>
      </w:r>
    </w:p>
    <w:p w:rsidR="00481D63" w:rsidRDefault="00481D63" w:rsidP="008458E9">
      <w:pPr>
        <w:jc w:val="both"/>
        <w:rPr>
          <w:rFonts w:ascii="Arial" w:hAnsi="Arial" w:cs="Arial"/>
        </w:rPr>
      </w:pPr>
    </w:p>
    <w:p w:rsidR="00E22117" w:rsidRDefault="00E22117" w:rsidP="008458E9">
      <w:pPr>
        <w:jc w:val="both"/>
        <w:rPr>
          <w:rFonts w:ascii="Arial" w:hAnsi="Arial" w:cs="Arial"/>
          <w:b/>
        </w:rPr>
      </w:pPr>
    </w:p>
    <w:p w:rsidR="00BF3665" w:rsidRDefault="009819AE" w:rsidP="008458E9">
      <w:pPr>
        <w:jc w:val="both"/>
        <w:rPr>
          <w:rFonts w:ascii="Arial" w:hAnsi="Arial" w:cs="Arial"/>
          <w:b/>
        </w:rPr>
      </w:pPr>
      <w:r>
        <w:rPr>
          <w:rFonts w:ascii="Arial" w:hAnsi="Arial" w:cs="Arial"/>
          <w:b/>
        </w:rPr>
        <w:t>TERCERO. Sentido de la resolución.</w:t>
      </w:r>
    </w:p>
    <w:p w:rsidR="001C2EAB" w:rsidRDefault="001C2EAB" w:rsidP="008458E9">
      <w:pPr>
        <w:jc w:val="both"/>
        <w:rPr>
          <w:rFonts w:ascii="Arial" w:hAnsi="Arial" w:cs="Arial"/>
        </w:rPr>
      </w:pPr>
    </w:p>
    <w:p w:rsidR="00BF3665" w:rsidRDefault="009819AE" w:rsidP="008458E9">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8458E9">
      <w:pPr>
        <w:pStyle w:val="Prrafodelista"/>
        <w:ind w:left="1080"/>
        <w:jc w:val="both"/>
        <w:rPr>
          <w:rFonts w:ascii="Arial" w:hAnsi="Arial" w:cs="Arial"/>
          <w:b/>
        </w:rPr>
      </w:pPr>
    </w:p>
    <w:p w:rsidR="00E22117" w:rsidRPr="00E22117" w:rsidRDefault="004E536D" w:rsidP="008458E9">
      <w:pPr>
        <w:pStyle w:val="Default"/>
        <w:jc w:val="both"/>
        <w:rPr>
          <w:rFonts w:eastAsiaTheme="minorEastAsia"/>
          <w:color w:val="auto"/>
          <w:lang w:eastAsia="es-ES"/>
        </w:rPr>
      </w:pPr>
      <w:r>
        <w:t xml:space="preserve">El </w:t>
      </w:r>
      <w:r w:rsidRPr="004E536D">
        <w:t>Encargado del Despacho de la Dirección General de Métodos de Investigación, Juan Alejandro Menchaca Sustaita</w:t>
      </w:r>
      <w:r w:rsidR="00E22117" w:rsidRPr="00E22117">
        <w:rPr>
          <w:rFonts w:eastAsiaTheme="minorEastAsia"/>
          <w:color w:val="auto"/>
          <w:lang w:eastAsia="es-ES"/>
        </w:rPr>
        <w:t xml:space="preserve">, determina que resulta procedente la Reserva Total de la información pública </w:t>
      </w:r>
      <w:bookmarkStart w:id="1" w:name="_Hlk161061686"/>
      <w:r w:rsidR="00E22117" w:rsidRPr="00E22117">
        <w:rPr>
          <w:rFonts w:eastAsiaTheme="minorEastAsia"/>
          <w:color w:val="auto"/>
          <w:lang w:eastAsia="es-ES"/>
        </w:rPr>
        <w:t>consistente en: “</w:t>
      </w:r>
      <w:r w:rsidR="00FB33AB">
        <w:rPr>
          <w:rFonts w:eastAsiaTheme="minorEastAsia"/>
          <w:color w:val="auto"/>
          <w:lang w:eastAsia="es-ES"/>
        </w:rPr>
        <w:t>número total de cartuchos empleados para prácticas de tiro durante el 2024, número de prácticas de tiro a las que acudió cada policía de investigación durante 2024</w:t>
      </w:r>
      <w:r w:rsidR="00E22117" w:rsidRPr="00E22117">
        <w:rPr>
          <w:rFonts w:eastAsiaTheme="minorEastAsia"/>
          <w:color w:val="auto"/>
          <w:lang w:eastAsia="es-ES"/>
        </w:rPr>
        <w:t xml:space="preserve">”, para dar atención a la </w:t>
      </w:r>
      <w:r w:rsidR="00FB33AB">
        <w:rPr>
          <w:rFonts w:eastAsiaTheme="minorEastAsia"/>
          <w:color w:val="auto"/>
          <w:lang w:eastAsia="es-ES"/>
        </w:rPr>
        <w:t>s</w:t>
      </w:r>
      <w:r w:rsidR="00E22117" w:rsidRPr="00E22117">
        <w:rPr>
          <w:rFonts w:eastAsiaTheme="minorEastAsia"/>
          <w:color w:val="auto"/>
          <w:lang w:eastAsia="es-ES"/>
        </w:rPr>
        <w:t xml:space="preserve">olicitud de </w:t>
      </w:r>
      <w:r w:rsidR="00FB33AB">
        <w:rPr>
          <w:rFonts w:eastAsiaTheme="minorEastAsia"/>
          <w:color w:val="auto"/>
          <w:lang w:eastAsia="es-ES"/>
        </w:rPr>
        <w:t>a</w:t>
      </w:r>
      <w:r w:rsidR="00E22117" w:rsidRPr="00E22117">
        <w:rPr>
          <w:rFonts w:eastAsiaTheme="minorEastAsia"/>
          <w:color w:val="auto"/>
          <w:lang w:eastAsia="es-ES"/>
        </w:rPr>
        <w:t xml:space="preserve">cceso a la Información </w:t>
      </w:r>
      <w:bookmarkStart w:id="2" w:name="_Hlk161057106"/>
      <w:bookmarkEnd w:id="1"/>
      <w:r w:rsidR="00E22117" w:rsidRPr="00E22117">
        <w:rPr>
          <w:rFonts w:eastAsiaTheme="minorEastAsia"/>
          <w:color w:val="auto"/>
          <w:lang w:eastAsia="es-ES"/>
        </w:rPr>
        <w:t>UT-SI-P-1</w:t>
      </w:r>
      <w:r w:rsidR="00FB33AB">
        <w:rPr>
          <w:rFonts w:eastAsiaTheme="minorEastAsia"/>
          <w:color w:val="auto"/>
          <w:lang w:eastAsia="es-ES"/>
        </w:rPr>
        <w:t>09</w:t>
      </w:r>
      <w:r w:rsidR="00E22117" w:rsidRPr="00E22117">
        <w:rPr>
          <w:rFonts w:eastAsiaTheme="minorEastAsia"/>
          <w:color w:val="auto"/>
          <w:lang w:eastAsia="es-ES"/>
        </w:rPr>
        <w:t>-2404698250</w:t>
      </w:r>
      <w:r w:rsidR="00FB33AB">
        <w:rPr>
          <w:rFonts w:eastAsiaTheme="minorEastAsia"/>
          <w:color w:val="auto"/>
          <w:lang w:eastAsia="es-ES"/>
        </w:rPr>
        <w:t>109</w:t>
      </w:r>
      <w:r w:rsidR="00E22117" w:rsidRPr="00E22117">
        <w:rPr>
          <w:rFonts w:eastAsiaTheme="minorEastAsia"/>
          <w:color w:val="auto"/>
          <w:lang w:eastAsia="es-ES"/>
        </w:rPr>
        <w:t>-2025.</w:t>
      </w:r>
    </w:p>
    <w:bookmarkEnd w:id="2"/>
    <w:p w:rsidR="00E22117" w:rsidRDefault="00E22117" w:rsidP="008458E9">
      <w:pPr>
        <w:autoSpaceDE w:val="0"/>
        <w:autoSpaceDN w:val="0"/>
        <w:adjustRightInd w:val="0"/>
        <w:jc w:val="both"/>
        <w:rPr>
          <w:rFonts w:ascii="Arial" w:hAnsi="Arial" w:cs="Arial"/>
        </w:rPr>
      </w:pPr>
    </w:p>
    <w:p w:rsidR="0095136B" w:rsidRPr="0095136B" w:rsidRDefault="007336C3" w:rsidP="008458E9">
      <w:pPr>
        <w:autoSpaceDE w:val="0"/>
        <w:autoSpaceDN w:val="0"/>
        <w:adjustRightInd w:val="0"/>
        <w:jc w:val="both"/>
        <w:rPr>
          <w:rFonts w:ascii="Arial" w:hAnsi="Arial" w:cs="Arial"/>
        </w:rPr>
      </w:pPr>
      <w:r>
        <w:rPr>
          <w:rFonts w:ascii="Arial" w:hAnsi="Arial" w:cs="Arial"/>
        </w:rPr>
        <w:t>Motivación.</w:t>
      </w:r>
      <w:r w:rsidR="008565C9">
        <w:rPr>
          <w:rFonts w:ascii="Arial" w:hAnsi="Arial" w:cs="Arial"/>
        </w:rPr>
        <w:t xml:space="preserve"> </w:t>
      </w:r>
      <w:r w:rsidR="0095136B">
        <w:rPr>
          <w:rFonts w:ascii="Arial" w:hAnsi="Arial" w:cs="Arial"/>
        </w:rPr>
        <w:t>S</w:t>
      </w:r>
      <w:r w:rsidR="0095136B" w:rsidRPr="0095136B">
        <w:rPr>
          <w:rFonts w:ascii="Arial" w:hAnsi="Arial" w:cs="Arial"/>
        </w:rPr>
        <w:t xml:space="preserve">e considera que el hacer público la información contenida dentro de las bitácoras de las señaladas en cuanto a: información sobre Número total de cartuchos empleados para prácticas de tiro durante el 2024, contiene datos, que pueden hacer identificable el número aproximado del material que actualmente se encuentra en inventario en la Dirección General de Métodos de Investigación, en consecuencia, su capacidad de acción y reacción ante hechos delictivos. </w:t>
      </w:r>
    </w:p>
    <w:p w:rsidR="0095136B" w:rsidRPr="0095136B" w:rsidRDefault="0095136B" w:rsidP="008458E9">
      <w:pPr>
        <w:autoSpaceDE w:val="0"/>
        <w:autoSpaceDN w:val="0"/>
        <w:adjustRightInd w:val="0"/>
        <w:jc w:val="both"/>
        <w:rPr>
          <w:rFonts w:ascii="Arial" w:hAnsi="Arial" w:cs="Arial"/>
        </w:rPr>
      </w:pPr>
    </w:p>
    <w:p w:rsidR="0095136B" w:rsidRPr="0095136B" w:rsidRDefault="0095136B" w:rsidP="008458E9">
      <w:pPr>
        <w:autoSpaceDE w:val="0"/>
        <w:autoSpaceDN w:val="0"/>
        <w:adjustRightInd w:val="0"/>
        <w:jc w:val="both"/>
        <w:rPr>
          <w:rFonts w:ascii="Arial" w:hAnsi="Arial" w:cs="Arial"/>
        </w:rPr>
      </w:pPr>
      <w:r w:rsidRPr="0095136B">
        <w:rPr>
          <w:rFonts w:ascii="Arial" w:hAnsi="Arial" w:cs="Arial"/>
        </w:rPr>
        <w:t>Por otro lado, el informar sobre número de prácticas de tiro a las que acudió cada policía de Investigación durante 2024, si bien es cierto no es vinculada de manera particular con datos personales de cada agente de investigación, si es susceptible a dar a conocer el número total del Estado de Fuerza con la que cuenta esta autoridad, ya que el divulgar los datos que se solicitan podría ser utilizados por delincuentes con la cual, por sí misma o en combinación con otra información personal o de identificación que esté vinculada o pueda vincularse a un asunto especifico, causaría un daño real y demostrable pues al recopilar diferentes informaciones pueden combinarse con otros registros y podrían servir para descubrir la capacidad de fuerza de esta Policía de Investigación.</w:t>
      </w:r>
    </w:p>
    <w:p w:rsidR="0095136B" w:rsidRPr="0095136B" w:rsidRDefault="0095136B" w:rsidP="008458E9">
      <w:pPr>
        <w:autoSpaceDE w:val="0"/>
        <w:autoSpaceDN w:val="0"/>
        <w:adjustRightInd w:val="0"/>
        <w:jc w:val="both"/>
        <w:rPr>
          <w:rFonts w:ascii="Arial" w:hAnsi="Arial" w:cs="Arial"/>
        </w:rPr>
      </w:pPr>
    </w:p>
    <w:p w:rsidR="0095136B" w:rsidRPr="0095136B" w:rsidRDefault="0095136B" w:rsidP="008458E9">
      <w:pPr>
        <w:autoSpaceDE w:val="0"/>
        <w:autoSpaceDN w:val="0"/>
        <w:adjustRightInd w:val="0"/>
        <w:jc w:val="both"/>
        <w:rPr>
          <w:rFonts w:ascii="Arial" w:hAnsi="Arial" w:cs="Arial"/>
        </w:rPr>
      </w:pPr>
      <w:r w:rsidRPr="0095136B">
        <w:rPr>
          <w:rFonts w:ascii="Arial" w:hAnsi="Arial" w:cs="Arial"/>
        </w:rPr>
        <w:t>Por su parte, la Ley del Sistema de Seguridad Pública del Estado artículo 93 BIS, señala que:</w:t>
      </w:r>
    </w:p>
    <w:p w:rsidR="0095136B" w:rsidRPr="0095136B" w:rsidRDefault="0095136B" w:rsidP="008458E9">
      <w:pPr>
        <w:autoSpaceDE w:val="0"/>
        <w:autoSpaceDN w:val="0"/>
        <w:adjustRightInd w:val="0"/>
        <w:jc w:val="both"/>
        <w:rPr>
          <w:rFonts w:ascii="Arial" w:hAnsi="Arial" w:cs="Arial"/>
        </w:rPr>
      </w:pPr>
    </w:p>
    <w:p w:rsidR="0095136B" w:rsidRPr="0095136B" w:rsidRDefault="0095136B" w:rsidP="008458E9">
      <w:pPr>
        <w:autoSpaceDE w:val="0"/>
        <w:autoSpaceDN w:val="0"/>
        <w:adjustRightInd w:val="0"/>
        <w:jc w:val="both"/>
        <w:rPr>
          <w:rFonts w:ascii="Arial" w:hAnsi="Arial" w:cs="Arial"/>
        </w:rPr>
      </w:pPr>
      <w:r w:rsidRPr="0095136B">
        <w:rPr>
          <w:rFonts w:ascii="Arial" w:hAnsi="Arial" w:cs="Arial"/>
        </w:rPr>
        <w:t xml:space="preserve">“Se clasifica como reservada la información contenida en todas y cada una de las bases de datos del sistema, y la información contenida en ellos, en materia de detenciones, información criminal, personal de seguridad pública, personal y equipo de los servicios de seguridad privada, armamento y equipo, vehículos, huellas dactilares, teléfonos celulares, medidas cautelares, soluciones alternas y formas de terminación anticipada, sentenciados, y las demás necesarias para la operación del Sistema, cuya consulta es exclusiva de las instituciones de seguridad pública que estén facultadas en cada caso, a través de los servidores públicos que cada institución designe, por lo que el público no tendrá acceso a la información que en ellos se contenga”. </w:t>
      </w:r>
    </w:p>
    <w:p w:rsidR="0095136B" w:rsidRPr="0095136B" w:rsidRDefault="0095136B" w:rsidP="008458E9">
      <w:pPr>
        <w:autoSpaceDE w:val="0"/>
        <w:autoSpaceDN w:val="0"/>
        <w:adjustRightInd w:val="0"/>
        <w:jc w:val="both"/>
        <w:rPr>
          <w:rFonts w:ascii="Arial" w:hAnsi="Arial" w:cs="Arial"/>
        </w:rPr>
      </w:pPr>
    </w:p>
    <w:p w:rsidR="0095136B" w:rsidRPr="0095136B" w:rsidRDefault="0095136B" w:rsidP="008458E9">
      <w:pPr>
        <w:autoSpaceDE w:val="0"/>
        <w:autoSpaceDN w:val="0"/>
        <w:adjustRightInd w:val="0"/>
        <w:jc w:val="both"/>
        <w:rPr>
          <w:rFonts w:ascii="Arial" w:hAnsi="Arial" w:cs="Arial"/>
        </w:rPr>
      </w:pPr>
      <w:r w:rsidRPr="0095136B">
        <w:rPr>
          <w:rFonts w:ascii="Arial" w:hAnsi="Arial" w:cs="Arial"/>
        </w:rPr>
        <w:t xml:space="preserve">Supuesto el anterior que encuadra en lo establecido por el numeral 129, fracción I y XII de la Ley de Transparencia y Acceso a la Información del Estado, refiere que podrá clasificarse como información reservada, la que I. Comprometa la seguridad pública y cuente con un propósito genuino y un efecto demostrable; IV Pueda poner en riesgo la vida, seguridad o salud de una persona física y VI Obstruya la prevención o persecución de los delitos. </w:t>
      </w:r>
    </w:p>
    <w:p w:rsidR="0095136B" w:rsidRPr="0095136B" w:rsidRDefault="0095136B" w:rsidP="008458E9">
      <w:pPr>
        <w:autoSpaceDE w:val="0"/>
        <w:autoSpaceDN w:val="0"/>
        <w:adjustRightInd w:val="0"/>
        <w:jc w:val="both"/>
        <w:rPr>
          <w:rFonts w:ascii="Arial" w:hAnsi="Arial" w:cs="Arial"/>
        </w:rPr>
      </w:pPr>
    </w:p>
    <w:p w:rsidR="005160BF" w:rsidRDefault="0095136B" w:rsidP="008458E9">
      <w:pPr>
        <w:autoSpaceDE w:val="0"/>
        <w:autoSpaceDN w:val="0"/>
        <w:adjustRightInd w:val="0"/>
        <w:jc w:val="both"/>
        <w:rPr>
          <w:rFonts w:ascii="Arial" w:hAnsi="Arial" w:cs="Arial"/>
        </w:rPr>
      </w:pPr>
      <w:r w:rsidRPr="0095136B">
        <w:rPr>
          <w:rFonts w:ascii="Arial" w:hAnsi="Arial" w:cs="Arial"/>
        </w:rPr>
        <w:t>Dicho lo anterior, se advierte que el realizar la divulgación de la información contenida dentro de las bitácoras del almacén de armas y municiones como las de la operatividad  en primer lugar se infringe lo establecido por el artículo 93 BIS Ley del Sistema de Seguridad Pública del Estado, en segundo lugar, repercutiría en la capacidad de reacción y estado de fuerza de la Dirección General de Métodos de Investigación y como tercer lugar, como autoridad en materia de seguridad pública del Estado, dejaría en estado de vulnerabilidad ante hechos delictivos y ante la delincuencia organizada, toda vez que se daría a conocer si se cuenta con los objetos de su interés y de la identificación del Estado de Fuerza, lo que la propia reglamentación señala que esta consulta es exclusiva de las instituciones de seguridad pública que estén facultadas en cada caso, a través de los servidores públicos que cada institución designe, por lo que el público no tendrá acceso a la información que en ellos se contenga.</w:t>
      </w:r>
    </w:p>
    <w:p w:rsidR="00EC019A" w:rsidRPr="005160BF" w:rsidRDefault="00EC019A" w:rsidP="008458E9">
      <w:pPr>
        <w:autoSpaceDE w:val="0"/>
        <w:autoSpaceDN w:val="0"/>
        <w:adjustRightInd w:val="0"/>
        <w:jc w:val="both"/>
        <w:rPr>
          <w:rFonts w:ascii="Arial" w:hAnsi="Arial" w:cs="Arial"/>
        </w:rPr>
      </w:pPr>
    </w:p>
    <w:p w:rsidR="00045C57" w:rsidRDefault="00045C57" w:rsidP="008458E9">
      <w:pPr>
        <w:jc w:val="both"/>
        <w:rPr>
          <w:rFonts w:ascii="Arial" w:hAnsi="Arial" w:cs="Arial"/>
        </w:rPr>
      </w:pPr>
      <w:r>
        <w:rPr>
          <w:rFonts w:ascii="Arial" w:hAnsi="Arial" w:cs="Arial"/>
        </w:rPr>
        <w:t>Fundamentación.</w:t>
      </w:r>
      <w:r w:rsidR="0095136B">
        <w:rPr>
          <w:rFonts w:ascii="Arial" w:hAnsi="Arial" w:cs="Arial"/>
        </w:rPr>
        <w:t xml:space="preserve"> Ley de Transparencia y Acceso a la Información Pública, artículos 3º, fracción II, XIII, XX, XXI, 113, 119, 120, fracción I, 129, fracciones I, y XII, y 132, </w:t>
      </w:r>
      <w:r w:rsidR="006060DC">
        <w:rPr>
          <w:rFonts w:ascii="Arial" w:hAnsi="Arial" w:cs="Arial"/>
        </w:rPr>
        <w:t xml:space="preserve">Lineamientos Generales en materia de Clasificación y Desclasificación de información, así como para la Elaboración de Versiones Públicas, lineamiento décimo </w:t>
      </w:r>
      <w:r w:rsidR="0095136B">
        <w:rPr>
          <w:rFonts w:ascii="Arial" w:hAnsi="Arial" w:cs="Arial"/>
        </w:rPr>
        <w:t>séptimo, Trigésimo segundo, Décimo octavo, Ley del sistema de Seguridad Pública del Estado, artículos 93, y 126</w:t>
      </w:r>
      <w:r w:rsidR="00374F51">
        <w:rPr>
          <w:rFonts w:ascii="Arial" w:hAnsi="Arial" w:cs="Arial"/>
        </w:rPr>
        <w:t>.</w:t>
      </w:r>
    </w:p>
    <w:p w:rsidR="00045C57" w:rsidRDefault="00045C57" w:rsidP="008458E9">
      <w:pPr>
        <w:jc w:val="both"/>
        <w:rPr>
          <w:rFonts w:ascii="Arial" w:hAnsi="Arial" w:cs="Arial"/>
        </w:rPr>
      </w:pPr>
    </w:p>
    <w:p w:rsidR="00BF3665" w:rsidRDefault="007336C3" w:rsidP="008458E9">
      <w:pPr>
        <w:jc w:val="both"/>
        <w:rPr>
          <w:rFonts w:ascii="Arial" w:hAnsi="Arial" w:cs="Arial"/>
        </w:rPr>
      </w:pPr>
      <w:r>
        <w:rPr>
          <w:rFonts w:ascii="Arial" w:hAnsi="Arial" w:cs="Arial"/>
        </w:rPr>
        <w:t xml:space="preserve">Razonamiento. </w:t>
      </w:r>
      <w:r w:rsidR="0095136B">
        <w:rPr>
          <w:rFonts w:ascii="Arial" w:hAnsi="Arial" w:cs="Arial"/>
        </w:rPr>
        <w:t xml:space="preserve">El </w:t>
      </w:r>
      <w:r w:rsidR="0095136B" w:rsidRPr="004E536D">
        <w:rPr>
          <w:rFonts w:ascii="Arial" w:hAnsi="Arial" w:cs="Arial"/>
        </w:rPr>
        <w:t>Encargado del Despacho de la Dirección General de Métodos de Investigación, Juan Alejandro Menchaca Sustaita</w:t>
      </w:r>
      <w:r w:rsidR="0095136B">
        <w:rPr>
          <w:rFonts w:ascii="Arial" w:hAnsi="Arial" w:cs="Arial"/>
        </w:rPr>
        <w:t xml:space="preserve"> </w:t>
      </w:r>
      <w:r w:rsidR="009819AE">
        <w:rPr>
          <w:rFonts w:ascii="Arial" w:hAnsi="Arial" w:cs="Arial"/>
        </w:rPr>
        <w:t xml:space="preserve">adminicula las causales de procedencia de la reserva con las justificaciones en la aplicación de la prueba de daño en las tres hipótesis </w:t>
      </w:r>
      <w:r w:rsidR="009819AE">
        <w:rPr>
          <w:rFonts w:ascii="Arial" w:hAnsi="Arial" w:cs="Arial"/>
        </w:rPr>
        <w:lastRenderedPageBreak/>
        <w:t xml:space="preserve">aplicables de acuerdo a la LTAIPSLP, concatenado con lo establecido en el lineamiento </w:t>
      </w:r>
      <w:r w:rsidR="00481D63">
        <w:rPr>
          <w:rFonts w:ascii="Arial" w:hAnsi="Arial" w:cs="Arial"/>
        </w:rPr>
        <w:t>t</w:t>
      </w:r>
      <w:r w:rsidR="009819AE">
        <w:rPr>
          <w:rFonts w:ascii="Arial" w:hAnsi="Arial" w:cs="Arial"/>
        </w:rPr>
        <w:t>rigésimo tercero de los LGCDIEVP, los que a la letra establecen;</w:t>
      </w:r>
    </w:p>
    <w:p w:rsidR="00EC019A" w:rsidRDefault="00EC019A" w:rsidP="008458E9">
      <w:pPr>
        <w:jc w:val="both"/>
        <w:rPr>
          <w:rFonts w:ascii="Arial" w:hAnsi="Arial" w:cs="Arial"/>
        </w:rPr>
      </w:pPr>
    </w:p>
    <w:p w:rsidR="00BF3665" w:rsidRDefault="009819AE" w:rsidP="008458E9">
      <w:pPr>
        <w:ind w:left="284" w:right="191"/>
        <w:jc w:val="both"/>
        <w:rPr>
          <w:rFonts w:ascii="Arial" w:hAnsi="Arial" w:cs="Arial"/>
          <w:i/>
          <w:sz w:val="18"/>
          <w:szCs w:val="18"/>
        </w:rPr>
      </w:pPr>
      <w:r>
        <w:rPr>
          <w:rFonts w:ascii="Arial" w:hAnsi="Arial" w:cs="Arial"/>
          <w:b/>
          <w:i/>
          <w:sz w:val="18"/>
          <w:szCs w:val="18"/>
        </w:rPr>
        <w:t>Artículo 118.</w:t>
      </w:r>
      <w:r>
        <w:rPr>
          <w:rFonts w:ascii="Arial" w:hAnsi="Arial" w:cs="Arial"/>
          <w:i/>
          <w:sz w:val="18"/>
          <w:szCs w:val="18"/>
        </w:rPr>
        <w:t xml:space="preserve"> En la aplicación de la prueba de daño, el sujeto obligado deberá justificar que:</w:t>
      </w:r>
    </w:p>
    <w:p w:rsidR="00BF3665" w:rsidRDefault="00BF3665" w:rsidP="008458E9">
      <w:pPr>
        <w:ind w:left="284" w:right="191"/>
        <w:jc w:val="both"/>
        <w:rPr>
          <w:rFonts w:ascii="Arial" w:hAnsi="Arial" w:cs="Arial"/>
          <w:i/>
          <w:sz w:val="18"/>
          <w:szCs w:val="18"/>
        </w:rPr>
      </w:pPr>
    </w:p>
    <w:p w:rsidR="00BF3665" w:rsidRDefault="009819AE" w:rsidP="008458E9">
      <w:pPr>
        <w:ind w:left="284" w:right="191"/>
        <w:jc w:val="both"/>
        <w:rPr>
          <w:rFonts w:ascii="Arial" w:hAnsi="Arial" w:cs="Arial"/>
          <w:i/>
          <w:sz w:val="18"/>
          <w:szCs w:val="18"/>
        </w:rPr>
      </w:pPr>
      <w:r>
        <w:rPr>
          <w:rFonts w:ascii="Arial" w:hAnsi="Arial" w:cs="Arial"/>
          <w:i/>
          <w:sz w:val="18"/>
          <w:szCs w:val="18"/>
        </w:rPr>
        <w:t>I. La divulgación de la información representa un riesgo real, demostrable e identificable de perjuicio significativo al interés público;</w:t>
      </w:r>
    </w:p>
    <w:p w:rsidR="00BF3665" w:rsidRDefault="00BF3665" w:rsidP="008458E9">
      <w:pPr>
        <w:ind w:left="284" w:right="191"/>
        <w:jc w:val="both"/>
        <w:rPr>
          <w:rFonts w:ascii="Arial" w:hAnsi="Arial" w:cs="Arial"/>
          <w:i/>
          <w:sz w:val="18"/>
          <w:szCs w:val="18"/>
        </w:rPr>
      </w:pPr>
    </w:p>
    <w:p w:rsidR="00BF3665" w:rsidRDefault="009819AE" w:rsidP="008458E9">
      <w:pPr>
        <w:ind w:left="284" w:right="191"/>
        <w:jc w:val="both"/>
        <w:rPr>
          <w:rFonts w:ascii="Arial" w:hAnsi="Arial" w:cs="Arial"/>
          <w:i/>
          <w:sz w:val="18"/>
          <w:szCs w:val="18"/>
        </w:rPr>
      </w:pPr>
      <w:r>
        <w:rPr>
          <w:rFonts w:ascii="Arial" w:hAnsi="Arial" w:cs="Arial"/>
          <w:i/>
          <w:sz w:val="18"/>
          <w:szCs w:val="18"/>
        </w:rPr>
        <w:t>II. El riesgo de perjuicio que supondría la divulgación supera el interés público general de que se difunda, y</w:t>
      </w:r>
    </w:p>
    <w:p w:rsidR="00BF3665" w:rsidRDefault="00BF3665" w:rsidP="008458E9">
      <w:pPr>
        <w:ind w:left="284" w:right="191"/>
        <w:jc w:val="both"/>
        <w:rPr>
          <w:rFonts w:ascii="Arial" w:hAnsi="Arial" w:cs="Arial"/>
          <w:i/>
          <w:sz w:val="18"/>
          <w:szCs w:val="18"/>
        </w:rPr>
      </w:pPr>
    </w:p>
    <w:p w:rsidR="00BF3665" w:rsidRDefault="009819AE" w:rsidP="008458E9">
      <w:pPr>
        <w:ind w:left="284" w:right="191"/>
        <w:jc w:val="both"/>
        <w:rPr>
          <w:rFonts w:ascii="Arial" w:hAnsi="Arial" w:cs="Arial"/>
          <w:i/>
          <w:sz w:val="18"/>
          <w:szCs w:val="18"/>
        </w:rPr>
      </w:pPr>
      <w:r>
        <w:rPr>
          <w:rFonts w:ascii="Arial" w:hAnsi="Arial" w:cs="Arial"/>
          <w:i/>
          <w:sz w:val="18"/>
          <w:szCs w:val="18"/>
        </w:rPr>
        <w:t>III. La limitación se adecua al principio de proporcionalidad y representa el medio menos restrictivo disponible para evitar el perjuicio.</w:t>
      </w:r>
    </w:p>
    <w:p w:rsidR="00BF3665" w:rsidRDefault="00BF3665" w:rsidP="008458E9">
      <w:pPr>
        <w:ind w:left="284" w:right="191"/>
        <w:jc w:val="both"/>
        <w:rPr>
          <w:rFonts w:ascii="Arial" w:hAnsi="Arial" w:cs="Arial"/>
          <w:i/>
          <w:sz w:val="18"/>
          <w:szCs w:val="18"/>
        </w:rPr>
      </w:pPr>
    </w:p>
    <w:p w:rsidR="00BF3665" w:rsidRDefault="009819AE" w:rsidP="008458E9">
      <w:pPr>
        <w:ind w:left="284" w:right="191"/>
        <w:jc w:val="both"/>
        <w:rPr>
          <w:rFonts w:ascii="Arial" w:hAnsi="Arial" w:cs="Arial"/>
          <w:i/>
          <w:sz w:val="18"/>
          <w:szCs w:val="18"/>
        </w:rPr>
      </w:pPr>
      <w:r>
        <w:rPr>
          <w:rFonts w:ascii="Arial" w:hAnsi="Arial" w:cs="Arial"/>
          <w:b/>
          <w:i/>
          <w:sz w:val="18"/>
          <w:szCs w:val="18"/>
        </w:rPr>
        <w:t>Trigésimo tercero</w:t>
      </w:r>
      <w:r>
        <w:rPr>
          <w:rFonts w:ascii="Arial" w:hAnsi="Arial" w:cs="Arial"/>
          <w:i/>
          <w:sz w:val="18"/>
          <w:szCs w:val="18"/>
        </w:rPr>
        <w:t>. Para la aplicación de la prueba de daño a la que hace referencia el artículo 104 de la Ley General, los sujetos obligados atenderán lo siguiente:</w:t>
      </w:r>
    </w:p>
    <w:p w:rsidR="00BF3665" w:rsidRDefault="00BF3665" w:rsidP="008458E9">
      <w:pPr>
        <w:ind w:left="284" w:right="191"/>
        <w:jc w:val="both"/>
        <w:rPr>
          <w:rFonts w:ascii="Arial" w:hAnsi="Arial" w:cs="Arial"/>
          <w:i/>
          <w:sz w:val="18"/>
          <w:szCs w:val="18"/>
        </w:rPr>
      </w:pPr>
    </w:p>
    <w:p w:rsidR="00BF3665" w:rsidRDefault="009819AE" w:rsidP="008458E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Default="00BF3665" w:rsidP="008458E9">
      <w:pPr>
        <w:ind w:left="284" w:right="191"/>
        <w:jc w:val="both"/>
        <w:rPr>
          <w:rFonts w:ascii="Arial" w:hAnsi="Arial" w:cs="Arial"/>
          <w:i/>
          <w:sz w:val="18"/>
          <w:szCs w:val="18"/>
        </w:rPr>
      </w:pPr>
    </w:p>
    <w:p w:rsidR="00BF3665" w:rsidRDefault="009819AE" w:rsidP="008458E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Se deberá motivar la clasificación, señalando las circunstancias de modo, tiempo y lugar que acrediten el vínculo entre la difusión de la información y la afectación al interés público o a la seguridad nacional;</w:t>
      </w:r>
    </w:p>
    <w:p w:rsidR="00BF3665" w:rsidRDefault="00BF3665" w:rsidP="008458E9">
      <w:pPr>
        <w:ind w:left="284" w:right="191"/>
        <w:jc w:val="both"/>
        <w:rPr>
          <w:rFonts w:ascii="Arial" w:hAnsi="Arial" w:cs="Arial"/>
          <w:i/>
          <w:sz w:val="18"/>
          <w:szCs w:val="18"/>
        </w:rPr>
      </w:pPr>
    </w:p>
    <w:p w:rsidR="00BF3665" w:rsidRDefault="009819AE" w:rsidP="008458E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Se deberán precisar las razones objetivas por las que la apertura de la información generaría un riesgo de perjuicio real, demostrable e identificable al interés jurídico tutelado de que se trate;</w:t>
      </w:r>
    </w:p>
    <w:p w:rsidR="00BF3665" w:rsidRDefault="00BF3665" w:rsidP="008458E9">
      <w:pPr>
        <w:ind w:left="284" w:right="191"/>
        <w:jc w:val="both"/>
        <w:rPr>
          <w:rFonts w:ascii="Arial" w:hAnsi="Arial" w:cs="Arial"/>
          <w:i/>
          <w:sz w:val="18"/>
          <w:szCs w:val="18"/>
        </w:rPr>
      </w:pPr>
    </w:p>
    <w:p w:rsidR="00BF3665" w:rsidRDefault="009819AE" w:rsidP="008458E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Default="009819AE" w:rsidP="008458E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Default="00BF3665" w:rsidP="008458E9">
      <w:pPr>
        <w:ind w:left="284" w:right="191"/>
        <w:jc w:val="both"/>
        <w:rPr>
          <w:rFonts w:ascii="Arial" w:hAnsi="Arial" w:cs="Arial"/>
          <w:i/>
          <w:sz w:val="18"/>
          <w:szCs w:val="18"/>
        </w:rPr>
      </w:pPr>
    </w:p>
    <w:p w:rsidR="00BF3665" w:rsidRDefault="009819AE" w:rsidP="008458E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7F63C2" w:rsidRDefault="007F63C2" w:rsidP="008458E9">
      <w:pPr>
        <w:ind w:left="284" w:right="191"/>
        <w:jc w:val="both"/>
        <w:rPr>
          <w:rFonts w:ascii="Arial" w:hAnsi="Arial" w:cs="Arial"/>
        </w:rPr>
      </w:pPr>
    </w:p>
    <w:p w:rsidR="001C2EAB" w:rsidRDefault="007336C3" w:rsidP="008458E9">
      <w:pPr>
        <w:jc w:val="both"/>
        <w:rPr>
          <w:rFonts w:ascii="Arial" w:eastAsia="Times New Roman" w:hAnsi="Arial" w:cs="Arial"/>
          <w:lang w:val="es-ES"/>
        </w:rPr>
      </w:pPr>
      <w:r>
        <w:rPr>
          <w:rFonts w:ascii="Arial" w:eastAsia="Times New Roman" w:hAnsi="Arial" w:cs="Arial"/>
          <w:lang w:val="es-ES"/>
        </w:rPr>
        <w:t>Con el ánimo de evitar repeticiones innecesarias se tienen aquí por reproducido el desarrollo de cada una de las hipótesis, aunado a que realiza una adecuada ponderación de derechos como lo solicita el lineamiento aplicable.</w:t>
      </w:r>
    </w:p>
    <w:p w:rsidR="00481D63" w:rsidRDefault="00481D63" w:rsidP="008458E9">
      <w:pPr>
        <w:jc w:val="both"/>
        <w:rPr>
          <w:rFonts w:ascii="Arial" w:eastAsia="Times New Roman" w:hAnsi="Arial" w:cs="Arial"/>
          <w:lang w:val="es-ES"/>
        </w:rPr>
      </w:pPr>
    </w:p>
    <w:p w:rsidR="00BF3665" w:rsidRDefault="009819AE" w:rsidP="008458E9">
      <w:pPr>
        <w:pStyle w:val="Prrafodelista"/>
        <w:numPr>
          <w:ilvl w:val="0"/>
          <w:numId w:val="2"/>
        </w:numPr>
        <w:jc w:val="both"/>
        <w:rPr>
          <w:rFonts w:ascii="Arial" w:hAnsi="Arial" w:cs="Arial"/>
          <w:b/>
        </w:rPr>
      </w:pPr>
      <w:r>
        <w:rPr>
          <w:rFonts w:ascii="Arial" w:hAnsi="Arial" w:cs="Arial"/>
          <w:b/>
        </w:rPr>
        <w:t>Descripción de las partes o secciones reservadas, en caso de clasificación parcial;</w:t>
      </w:r>
    </w:p>
    <w:p w:rsidR="00EC019A" w:rsidRDefault="00EC019A" w:rsidP="008458E9">
      <w:pPr>
        <w:pStyle w:val="Prrafodelista"/>
        <w:ind w:left="1080"/>
        <w:jc w:val="both"/>
        <w:rPr>
          <w:rFonts w:ascii="Arial" w:hAnsi="Arial" w:cs="Arial"/>
          <w:b/>
        </w:rPr>
      </w:pPr>
    </w:p>
    <w:p w:rsidR="004A5894" w:rsidRDefault="008402CF" w:rsidP="008458E9">
      <w:pPr>
        <w:autoSpaceDE w:val="0"/>
        <w:autoSpaceDN w:val="0"/>
        <w:adjustRightInd w:val="0"/>
        <w:ind w:left="-284" w:right="141"/>
        <w:jc w:val="both"/>
        <w:rPr>
          <w:rFonts w:ascii="Arial" w:hAnsi="Arial" w:cs="Arial"/>
        </w:rPr>
      </w:pPr>
      <w:r>
        <w:rPr>
          <w:rFonts w:ascii="Arial" w:hAnsi="Arial" w:cs="Arial"/>
        </w:rPr>
        <w:t>El presente acuerdo es una reserva total.</w:t>
      </w:r>
    </w:p>
    <w:p w:rsidR="00BF3665" w:rsidRPr="00F64080" w:rsidRDefault="009819AE" w:rsidP="008458E9">
      <w:pPr>
        <w:pStyle w:val="Prrafodelista"/>
        <w:numPr>
          <w:ilvl w:val="0"/>
          <w:numId w:val="2"/>
        </w:numPr>
        <w:jc w:val="both"/>
        <w:rPr>
          <w:rFonts w:ascii="Arial" w:hAnsi="Arial" w:cs="Arial"/>
        </w:rPr>
      </w:pPr>
      <w:r w:rsidRPr="00F64080">
        <w:rPr>
          <w:rFonts w:ascii="Arial" w:hAnsi="Arial" w:cs="Arial"/>
          <w:b/>
        </w:rPr>
        <w:t>El período por el que mantendrá su clasificación y fecha de expedición;</w:t>
      </w:r>
    </w:p>
    <w:p w:rsidR="00B11FCD" w:rsidRDefault="00B11FCD" w:rsidP="008458E9">
      <w:pPr>
        <w:jc w:val="both"/>
        <w:rPr>
          <w:rFonts w:ascii="Arial" w:hAnsi="Arial" w:cs="Arial"/>
        </w:rPr>
      </w:pPr>
    </w:p>
    <w:p w:rsidR="00BF3665" w:rsidRDefault="009819AE" w:rsidP="008458E9">
      <w:pPr>
        <w:jc w:val="both"/>
        <w:rPr>
          <w:rFonts w:ascii="Arial" w:hAnsi="Arial" w:cs="Arial"/>
        </w:rPr>
      </w:pPr>
      <w:r>
        <w:rPr>
          <w:rFonts w:ascii="Arial" w:hAnsi="Arial" w:cs="Arial"/>
        </w:rPr>
        <w:t>Período. 5 años.</w:t>
      </w:r>
    </w:p>
    <w:p w:rsidR="00694F13" w:rsidRDefault="00694F13" w:rsidP="008458E9">
      <w:pPr>
        <w:jc w:val="both"/>
        <w:rPr>
          <w:rFonts w:ascii="Arial" w:eastAsia="Times New Roman" w:hAnsi="Arial" w:cs="Arial"/>
        </w:rPr>
      </w:pPr>
    </w:p>
    <w:p w:rsidR="00BF3665" w:rsidRDefault="00F6015F" w:rsidP="008458E9">
      <w:pPr>
        <w:jc w:val="both"/>
        <w:rPr>
          <w:rFonts w:ascii="Arial" w:eastAsia="Times New Roman" w:hAnsi="Arial" w:cs="Arial"/>
        </w:rPr>
      </w:pPr>
      <w:r>
        <w:rPr>
          <w:rFonts w:ascii="Arial" w:eastAsia="Times New Roman" w:hAnsi="Arial" w:cs="Arial"/>
        </w:rPr>
        <w:lastRenderedPageBreak/>
        <w:t xml:space="preserve">Fecha de expiración: </w:t>
      </w:r>
      <w:r w:rsidR="00F372DF">
        <w:rPr>
          <w:rFonts w:ascii="Arial" w:eastAsia="Times New Roman" w:hAnsi="Arial" w:cs="Arial"/>
          <w:b/>
        </w:rPr>
        <w:t>06</w:t>
      </w:r>
      <w:r w:rsidR="009F136E" w:rsidRPr="00B11FCD">
        <w:rPr>
          <w:rFonts w:ascii="Arial" w:eastAsia="Times New Roman" w:hAnsi="Arial" w:cs="Arial"/>
          <w:b/>
        </w:rPr>
        <w:t xml:space="preserve"> de </w:t>
      </w:r>
      <w:r w:rsidR="006060DC">
        <w:rPr>
          <w:rFonts w:ascii="Arial" w:eastAsia="Times New Roman" w:hAnsi="Arial" w:cs="Arial"/>
          <w:b/>
        </w:rPr>
        <w:t>marzo</w:t>
      </w:r>
      <w:r w:rsidR="009819AE" w:rsidRPr="00B11FCD">
        <w:rPr>
          <w:rFonts w:ascii="Arial" w:eastAsia="Times New Roman" w:hAnsi="Arial" w:cs="Arial"/>
          <w:b/>
        </w:rPr>
        <w:t xml:space="preserve"> 20</w:t>
      </w:r>
      <w:r w:rsidR="00F372DF">
        <w:rPr>
          <w:rFonts w:ascii="Arial" w:eastAsia="Times New Roman" w:hAnsi="Arial" w:cs="Arial"/>
          <w:b/>
        </w:rPr>
        <w:t>30</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481D63" w:rsidRDefault="00481D63" w:rsidP="008458E9">
      <w:pPr>
        <w:jc w:val="both"/>
        <w:rPr>
          <w:rFonts w:ascii="Arial" w:eastAsia="Times New Roman" w:hAnsi="Arial" w:cs="Arial"/>
        </w:rPr>
      </w:pPr>
    </w:p>
    <w:p w:rsidR="00BF3665" w:rsidRPr="00FF1B19" w:rsidRDefault="009819AE" w:rsidP="008458E9">
      <w:pPr>
        <w:pStyle w:val="Prrafodelista"/>
        <w:numPr>
          <w:ilvl w:val="0"/>
          <w:numId w:val="2"/>
        </w:numPr>
        <w:jc w:val="both"/>
        <w:rPr>
          <w:rFonts w:ascii="Arial" w:hAnsi="Arial" w:cs="Arial"/>
          <w:b/>
        </w:rPr>
      </w:pPr>
      <w:r w:rsidRPr="00FF1B19">
        <w:rPr>
          <w:rFonts w:ascii="Arial" w:hAnsi="Arial" w:cs="Arial"/>
          <w:b/>
        </w:rPr>
        <w:t xml:space="preserve"> Efectos de la resolución.</w:t>
      </w:r>
    </w:p>
    <w:p w:rsidR="00694F13" w:rsidRDefault="00694F13" w:rsidP="008458E9">
      <w:pPr>
        <w:pStyle w:val="Prrafodelista"/>
        <w:jc w:val="both"/>
        <w:rPr>
          <w:rFonts w:ascii="Arial" w:hAnsi="Arial" w:cs="Arial"/>
          <w:b/>
        </w:rPr>
      </w:pPr>
    </w:p>
    <w:p w:rsidR="00FF1B19" w:rsidRPr="008565C9" w:rsidRDefault="00FF1B19" w:rsidP="008458E9">
      <w:pPr>
        <w:jc w:val="both"/>
        <w:rPr>
          <w:rFonts w:ascii="Arial" w:hAnsi="Arial" w:cs="Arial"/>
        </w:rPr>
      </w:pPr>
      <w:r w:rsidRPr="00476EF2">
        <w:rPr>
          <w:rFonts w:ascii="Arial" w:hAnsi="Arial" w:cs="Arial"/>
        </w:rPr>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4A5894">
        <w:rPr>
          <w:rFonts w:ascii="Arial" w:hAnsi="Arial" w:cs="Arial"/>
          <w:b/>
        </w:rPr>
        <w:t>total</w:t>
      </w:r>
      <w:r w:rsidR="007F24DE">
        <w:rPr>
          <w:rFonts w:ascii="Arial" w:hAnsi="Arial" w:cs="Arial"/>
          <w:b/>
        </w:rPr>
        <w:t xml:space="preserve"> </w:t>
      </w:r>
      <w:r w:rsidRPr="00476EF2">
        <w:rPr>
          <w:rFonts w:ascii="Arial" w:hAnsi="Arial" w:cs="Arial"/>
        </w:rPr>
        <w:t xml:space="preserve">número </w:t>
      </w:r>
      <w:r w:rsidR="008565C9" w:rsidRPr="00C57509">
        <w:rPr>
          <w:rFonts w:ascii="Arial" w:hAnsi="Arial" w:cs="Arial"/>
          <w:b/>
        </w:rPr>
        <w:t>AR/</w:t>
      </w:r>
      <w:r w:rsidR="0095136B">
        <w:rPr>
          <w:rFonts w:ascii="Arial" w:hAnsi="Arial" w:cs="Arial"/>
          <w:b/>
        </w:rPr>
        <w:t>01</w:t>
      </w:r>
      <w:r w:rsidR="008565C9" w:rsidRPr="00C57509">
        <w:rPr>
          <w:rFonts w:ascii="Arial" w:hAnsi="Arial" w:cs="Arial"/>
          <w:b/>
        </w:rPr>
        <w:t>/202</w:t>
      </w:r>
      <w:r w:rsidR="00F372DF" w:rsidRPr="00C57509">
        <w:rPr>
          <w:rFonts w:ascii="Arial" w:hAnsi="Arial" w:cs="Arial"/>
          <w:b/>
        </w:rPr>
        <w:t>5</w:t>
      </w:r>
      <w:r w:rsidRPr="00476EF2">
        <w:rPr>
          <w:rFonts w:ascii="Arial" w:hAnsi="Arial" w:cs="Arial"/>
          <w:b/>
        </w:rPr>
        <w:t xml:space="preserve"> </w:t>
      </w:r>
      <w:r w:rsidRPr="00476EF2">
        <w:rPr>
          <w:rFonts w:ascii="Arial" w:hAnsi="Arial" w:cs="Arial"/>
        </w:rPr>
        <w:t>emitido por</w:t>
      </w:r>
      <w:r w:rsidR="007F24DE">
        <w:rPr>
          <w:rFonts w:ascii="Arial" w:hAnsi="Arial" w:cs="Arial"/>
        </w:rPr>
        <w:t xml:space="preserve"> el</w:t>
      </w:r>
      <w:r w:rsidR="0095136B">
        <w:rPr>
          <w:rFonts w:ascii="Arial" w:hAnsi="Arial" w:cs="Arial"/>
        </w:rPr>
        <w:t xml:space="preserve"> </w:t>
      </w:r>
      <w:r w:rsidR="0095136B" w:rsidRPr="004E536D">
        <w:rPr>
          <w:rFonts w:ascii="Arial" w:hAnsi="Arial" w:cs="Arial"/>
        </w:rPr>
        <w:t>Encargado del Despacho de la Dirección General de Métodos de Investigación, Juan Alejandro Menchaca Sustaita</w:t>
      </w:r>
      <w:r w:rsidR="002E085B">
        <w:rPr>
          <w:rFonts w:ascii="Arial" w:hAnsi="Arial" w:cs="Arial"/>
        </w:rPr>
        <w:t>.</w:t>
      </w:r>
      <w:r w:rsidR="001E24B3">
        <w:rPr>
          <w:rFonts w:ascii="Arial" w:hAnsi="Arial" w:cs="Arial"/>
        </w:rPr>
        <w:t xml:space="preserve"> </w:t>
      </w:r>
    </w:p>
    <w:p w:rsidR="00B11FCD" w:rsidRDefault="00B11FCD" w:rsidP="008458E9">
      <w:pPr>
        <w:jc w:val="both"/>
        <w:rPr>
          <w:rFonts w:ascii="Arial" w:hAnsi="Arial" w:cs="Arial"/>
        </w:rPr>
      </w:pPr>
    </w:p>
    <w:p w:rsidR="00FF1B19" w:rsidRDefault="00FF1B19" w:rsidP="008458E9">
      <w:pPr>
        <w:jc w:val="both"/>
        <w:rPr>
          <w:rFonts w:ascii="Arial" w:hAnsi="Arial" w:cs="Arial"/>
        </w:rPr>
      </w:pPr>
      <w:r w:rsidRPr="00476EF2">
        <w:rPr>
          <w:rFonts w:ascii="Arial" w:hAnsi="Arial" w:cs="Arial"/>
        </w:rPr>
        <w:t xml:space="preserve">Se instruye al </w:t>
      </w:r>
      <w:r w:rsidR="0095136B" w:rsidRPr="004E536D">
        <w:rPr>
          <w:rFonts w:ascii="Arial" w:hAnsi="Arial" w:cs="Arial"/>
        </w:rPr>
        <w:t>Encargado del Despacho de la Dirección General de Métodos de Investigación, Juan Alejandro Menchaca Sustaita</w:t>
      </w:r>
      <w:r w:rsidR="0095136B" w:rsidRPr="00476EF2">
        <w:rPr>
          <w:rFonts w:ascii="Arial" w:hAnsi="Arial" w:cs="Arial"/>
        </w:rPr>
        <w:t xml:space="preserve">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F372DF" w:rsidRDefault="00F372DF" w:rsidP="008458E9">
      <w:pPr>
        <w:pStyle w:val="Sinespaciado"/>
        <w:jc w:val="both"/>
        <w:rPr>
          <w:rFonts w:ascii="Arial" w:eastAsiaTheme="minorEastAsia" w:hAnsi="Arial" w:cs="Arial"/>
          <w:sz w:val="24"/>
          <w:szCs w:val="24"/>
          <w:lang w:eastAsia="es-ES"/>
        </w:rPr>
      </w:pPr>
    </w:p>
    <w:p w:rsidR="00FF1B19" w:rsidRDefault="00FF1B19" w:rsidP="008458E9">
      <w:pPr>
        <w:pStyle w:val="Sinespaciado"/>
        <w:jc w:val="both"/>
        <w:rPr>
          <w:rFonts w:ascii="Arial" w:eastAsiaTheme="minorEastAsia" w:hAnsi="Arial" w:cs="Arial"/>
          <w:sz w:val="24"/>
          <w:szCs w:val="24"/>
          <w:lang w:eastAsia="es-ES"/>
        </w:rPr>
      </w:pPr>
      <w:r w:rsidRPr="00476EF2">
        <w:rPr>
          <w:rFonts w:ascii="Arial" w:eastAsiaTheme="minorEastAsia" w:hAnsi="Arial" w:cs="Arial"/>
          <w:sz w:val="24"/>
          <w:szCs w:val="24"/>
          <w:lang w:eastAsia="es-ES"/>
        </w:rPr>
        <w:t>Respecto a</w:t>
      </w:r>
      <w:r w:rsidR="001E24B3">
        <w:rPr>
          <w:rFonts w:ascii="Arial" w:eastAsiaTheme="minorEastAsia" w:hAnsi="Arial" w:cs="Arial"/>
          <w:sz w:val="24"/>
          <w:szCs w:val="24"/>
          <w:lang w:eastAsia="es-ES"/>
        </w:rPr>
        <w:t xml:space="preserve"> la respuesta a la solicitud </w:t>
      </w:r>
      <w:r w:rsidR="001E24B3" w:rsidRPr="004A5894">
        <w:rPr>
          <w:rFonts w:ascii="Arial" w:eastAsiaTheme="minorEastAsia" w:hAnsi="Arial" w:cs="Arial"/>
          <w:b/>
          <w:sz w:val="24"/>
          <w:szCs w:val="24"/>
          <w:lang w:eastAsia="es-ES"/>
        </w:rPr>
        <w:t>UT-SI-P-</w:t>
      </w:r>
      <w:r w:rsidR="006060DC">
        <w:rPr>
          <w:rFonts w:ascii="Arial" w:eastAsiaTheme="minorEastAsia" w:hAnsi="Arial" w:cs="Arial"/>
          <w:b/>
          <w:sz w:val="24"/>
          <w:szCs w:val="24"/>
          <w:lang w:eastAsia="es-ES"/>
        </w:rPr>
        <w:t>1</w:t>
      </w:r>
      <w:r w:rsidR="0095136B">
        <w:rPr>
          <w:rFonts w:ascii="Arial" w:eastAsiaTheme="minorEastAsia" w:hAnsi="Arial" w:cs="Arial"/>
          <w:b/>
          <w:sz w:val="24"/>
          <w:szCs w:val="24"/>
          <w:lang w:eastAsia="es-ES"/>
        </w:rPr>
        <w:t>09</w:t>
      </w:r>
      <w:r w:rsidR="001E24B3" w:rsidRPr="004A5894">
        <w:rPr>
          <w:rFonts w:ascii="Arial" w:eastAsiaTheme="minorEastAsia" w:hAnsi="Arial" w:cs="Arial"/>
          <w:b/>
          <w:sz w:val="24"/>
          <w:szCs w:val="24"/>
          <w:lang w:eastAsia="es-ES"/>
        </w:rPr>
        <w:t>-2404698000</w:t>
      </w:r>
      <w:r w:rsidR="006060DC">
        <w:rPr>
          <w:rFonts w:ascii="Arial" w:eastAsiaTheme="minorEastAsia" w:hAnsi="Arial" w:cs="Arial"/>
          <w:b/>
          <w:sz w:val="24"/>
          <w:szCs w:val="24"/>
          <w:lang w:eastAsia="es-ES"/>
        </w:rPr>
        <w:t>1</w:t>
      </w:r>
      <w:r w:rsidR="0095136B">
        <w:rPr>
          <w:rFonts w:ascii="Arial" w:eastAsiaTheme="minorEastAsia" w:hAnsi="Arial" w:cs="Arial"/>
          <w:b/>
          <w:sz w:val="24"/>
          <w:szCs w:val="24"/>
          <w:lang w:eastAsia="es-ES"/>
        </w:rPr>
        <w:t>09</w:t>
      </w:r>
      <w:r w:rsidR="001E24B3" w:rsidRPr="004A5894">
        <w:rPr>
          <w:rFonts w:ascii="Arial" w:eastAsiaTheme="minorEastAsia" w:hAnsi="Arial" w:cs="Arial"/>
          <w:b/>
          <w:sz w:val="24"/>
          <w:szCs w:val="24"/>
          <w:lang w:eastAsia="es-ES"/>
        </w:rPr>
        <w:t>-202</w:t>
      </w:r>
      <w:r w:rsidR="004A5894" w:rsidRPr="004A5894">
        <w:rPr>
          <w:rFonts w:ascii="Arial" w:eastAsiaTheme="minorEastAsia" w:hAnsi="Arial" w:cs="Arial"/>
          <w:b/>
          <w:sz w:val="24"/>
          <w:szCs w:val="24"/>
          <w:lang w:eastAsia="es-ES"/>
        </w:rPr>
        <w:t>5</w:t>
      </w:r>
      <w:r w:rsidR="001E24B3">
        <w:rPr>
          <w:rFonts w:ascii="Arial" w:eastAsiaTheme="minorEastAsia" w:hAnsi="Arial" w:cs="Arial"/>
          <w:sz w:val="24"/>
          <w:szCs w:val="24"/>
          <w:lang w:eastAsia="es-ES"/>
        </w:rPr>
        <w:t xml:space="preserve">, deberá de realizarla en estricto cumplimiento a </w:t>
      </w:r>
      <w:r w:rsidRPr="00476EF2">
        <w:rPr>
          <w:rFonts w:ascii="Arial" w:eastAsiaTheme="minorEastAsia" w:hAnsi="Arial" w:cs="Arial"/>
          <w:sz w:val="24"/>
          <w:szCs w:val="24"/>
          <w:lang w:eastAsia="es-ES"/>
        </w:rPr>
        <w:t xml:space="preserve">LTAIPSLP y de los LGCDIEVP analizando los rubros aquí reservados. </w:t>
      </w:r>
    </w:p>
    <w:p w:rsidR="00B11FCD" w:rsidRDefault="00B11FCD" w:rsidP="008458E9">
      <w:pPr>
        <w:pStyle w:val="Sinespaciado"/>
        <w:jc w:val="both"/>
        <w:rPr>
          <w:rFonts w:ascii="Arial" w:eastAsiaTheme="minorEastAsia" w:hAnsi="Arial" w:cs="Arial"/>
          <w:sz w:val="24"/>
          <w:szCs w:val="24"/>
          <w:lang w:eastAsia="es-ES"/>
        </w:rPr>
      </w:pPr>
    </w:p>
    <w:p w:rsidR="00BF3665" w:rsidRDefault="009819AE" w:rsidP="008458E9">
      <w:pPr>
        <w:widowControl w:val="0"/>
        <w:jc w:val="both"/>
        <w:rPr>
          <w:rFonts w:ascii="Arial" w:hAnsi="Arial" w:cs="Arial"/>
        </w:rPr>
      </w:pPr>
      <w:r>
        <w:rPr>
          <w:rFonts w:ascii="Arial" w:hAnsi="Arial" w:cs="Arial"/>
        </w:rPr>
        <w:t>Se instruye al</w:t>
      </w:r>
      <w:r w:rsidR="0095136B">
        <w:rPr>
          <w:rFonts w:ascii="Arial" w:hAnsi="Arial" w:cs="Arial"/>
        </w:rPr>
        <w:t xml:space="preserve"> </w:t>
      </w:r>
      <w:r w:rsidR="0095136B" w:rsidRPr="004E536D">
        <w:rPr>
          <w:rFonts w:ascii="Arial" w:hAnsi="Arial" w:cs="Arial"/>
        </w:rPr>
        <w:t>Encargado del Despacho de la Dirección General de Métodos de Investigación, Juan Alejandro Menchaca Sustaita</w:t>
      </w:r>
      <w:r w:rsidR="0095136B">
        <w:rPr>
          <w:rFonts w:ascii="Arial" w:hAnsi="Arial" w:cs="Arial"/>
        </w:rPr>
        <w:t xml:space="preserve"> </w:t>
      </w:r>
      <w:r>
        <w:rPr>
          <w:rFonts w:ascii="Arial" w:hAnsi="Arial" w:cs="Arial"/>
        </w:rPr>
        <w:t xml:space="preserve">para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 xml:space="preserve">rimero de los LGCDIEVP. </w:t>
      </w:r>
    </w:p>
    <w:p w:rsidR="00F372DF" w:rsidRDefault="00F372DF" w:rsidP="008458E9">
      <w:pPr>
        <w:widowControl w:val="0"/>
        <w:jc w:val="both"/>
        <w:rPr>
          <w:rFonts w:ascii="Arial" w:hAnsi="Arial" w:cs="Arial"/>
        </w:rPr>
      </w:pPr>
    </w:p>
    <w:p w:rsidR="00BF3665" w:rsidRDefault="009819AE" w:rsidP="008458E9">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B11FCD" w:rsidRDefault="00B11FCD" w:rsidP="008458E9">
      <w:pPr>
        <w:jc w:val="both"/>
        <w:rPr>
          <w:rFonts w:ascii="Arial" w:hAnsi="Arial" w:cs="Arial"/>
        </w:rPr>
      </w:pPr>
    </w:p>
    <w:p w:rsidR="00BF3665" w:rsidRDefault="009819AE" w:rsidP="008458E9">
      <w:pPr>
        <w:jc w:val="center"/>
        <w:rPr>
          <w:rFonts w:ascii="Arial" w:hAnsi="Arial" w:cs="Arial"/>
          <w:b/>
        </w:rPr>
      </w:pPr>
      <w:r>
        <w:rPr>
          <w:rFonts w:ascii="Arial" w:hAnsi="Arial" w:cs="Arial"/>
          <w:b/>
        </w:rPr>
        <w:t>RESUELVE POR UNANIMIDAD:</w:t>
      </w:r>
    </w:p>
    <w:p w:rsidR="00CE1625" w:rsidRDefault="00CE1625" w:rsidP="008458E9">
      <w:pPr>
        <w:jc w:val="center"/>
        <w:rPr>
          <w:rFonts w:ascii="Arial" w:hAnsi="Arial" w:cs="Arial"/>
          <w:b/>
        </w:rPr>
      </w:pPr>
    </w:p>
    <w:p w:rsidR="00476EF2" w:rsidRDefault="00476EF2" w:rsidP="008458E9">
      <w:pPr>
        <w:jc w:val="both"/>
        <w:rPr>
          <w:rFonts w:ascii="Arial" w:hAnsi="Arial" w:cs="Arial"/>
        </w:rPr>
      </w:pPr>
      <w:bookmarkStart w:id="3" w:name="_Hlk179366539"/>
      <w:r w:rsidRPr="00476EF2">
        <w:rPr>
          <w:rFonts w:ascii="Arial" w:hAnsi="Arial" w:cs="Arial"/>
          <w:b/>
        </w:rPr>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4A5894">
        <w:rPr>
          <w:rFonts w:ascii="Arial" w:hAnsi="Arial" w:cs="Arial"/>
          <w:b/>
        </w:rPr>
        <w:t>total</w:t>
      </w:r>
      <w:r w:rsidR="001E24B3" w:rsidRPr="008565C9">
        <w:rPr>
          <w:rFonts w:ascii="Arial" w:hAnsi="Arial" w:cs="Arial"/>
        </w:rPr>
        <w:t xml:space="preserve"> </w:t>
      </w:r>
      <w:r w:rsidRPr="008565C9">
        <w:rPr>
          <w:rFonts w:ascii="Arial" w:hAnsi="Arial" w:cs="Arial"/>
        </w:rPr>
        <w:t xml:space="preserve">número </w:t>
      </w:r>
      <w:r w:rsidR="008565C9" w:rsidRPr="004A5894">
        <w:rPr>
          <w:rFonts w:ascii="Arial" w:hAnsi="Arial" w:cs="Arial"/>
          <w:b/>
        </w:rPr>
        <w:t>AR/</w:t>
      </w:r>
      <w:r w:rsidR="006060DC">
        <w:rPr>
          <w:rFonts w:ascii="Arial" w:hAnsi="Arial" w:cs="Arial"/>
          <w:b/>
        </w:rPr>
        <w:t>01</w:t>
      </w:r>
      <w:r w:rsidR="008565C9" w:rsidRPr="004A5894">
        <w:rPr>
          <w:rFonts w:ascii="Arial" w:hAnsi="Arial" w:cs="Arial"/>
          <w:b/>
        </w:rPr>
        <w:t>/202</w:t>
      </w:r>
      <w:r w:rsidR="00F372DF" w:rsidRPr="004A5894">
        <w:rPr>
          <w:rFonts w:ascii="Arial" w:hAnsi="Arial" w:cs="Arial"/>
          <w:b/>
        </w:rPr>
        <w:t>5</w:t>
      </w:r>
      <w:r w:rsidRPr="008565C9">
        <w:rPr>
          <w:rFonts w:ascii="Arial" w:hAnsi="Arial" w:cs="Arial"/>
        </w:rPr>
        <w:t>,</w:t>
      </w:r>
      <w:r w:rsidRPr="00476EF2">
        <w:rPr>
          <w:rFonts w:ascii="Arial" w:hAnsi="Arial" w:cs="Arial"/>
          <w:b/>
        </w:rPr>
        <w:t xml:space="preserve"> </w:t>
      </w:r>
      <w:r w:rsidRPr="00476EF2">
        <w:rPr>
          <w:rFonts w:ascii="Arial" w:hAnsi="Arial" w:cs="Arial"/>
        </w:rPr>
        <w:t xml:space="preserve">emitido por </w:t>
      </w:r>
      <w:r w:rsidR="00483D67">
        <w:rPr>
          <w:rFonts w:ascii="Arial" w:hAnsi="Arial" w:cs="Arial"/>
        </w:rPr>
        <w:t xml:space="preserve">el </w:t>
      </w:r>
      <w:r w:rsidR="00483D67" w:rsidRPr="004E536D">
        <w:rPr>
          <w:rFonts w:ascii="Arial" w:hAnsi="Arial" w:cs="Arial"/>
        </w:rPr>
        <w:t>Encargado del Despacho de la Dirección General de Métodos de Investigación, Juan Alejandro Menchaca Sustaita</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4A5894" w:rsidRDefault="004A5894" w:rsidP="008458E9">
      <w:pPr>
        <w:jc w:val="both"/>
        <w:rPr>
          <w:rFonts w:ascii="Arial" w:hAnsi="Arial" w:cs="Arial"/>
        </w:rPr>
      </w:pPr>
    </w:p>
    <w:p w:rsidR="00BF3665" w:rsidRPr="00476EF2" w:rsidRDefault="00476EF2" w:rsidP="008458E9">
      <w:pPr>
        <w:jc w:val="both"/>
        <w:rPr>
          <w:rFonts w:ascii="Arial" w:hAnsi="Arial" w:cs="Arial"/>
          <w:color w:val="231F20"/>
        </w:rPr>
      </w:pPr>
      <w:r w:rsidRPr="00476EF2">
        <w:rPr>
          <w:rFonts w:ascii="Arial" w:hAnsi="Arial" w:cs="Arial"/>
          <w:b/>
        </w:rPr>
        <w:t xml:space="preserve">SEGUNDO. </w:t>
      </w:r>
      <w:r w:rsidRPr="00476EF2">
        <w:rPr>
          <w:rFonts w:ascii="Arial" w:hAnsi="Arial" w:cs="Arial"/>
        </w:rPr>
        <w:t>Se instruye</w:t>
      </w:r>
      <w:r w:rsidR="00E22117">
        <w:rPr>
          <w:rFonts w:ascii="Arial" w:hAnsi="Arial" w:cs="Arial"/>
        </w:rPr>
        <w:t xml:space="preserve"> a</w:t>
      </w:r>
      <w:r w:rsidR="00483D67">
        <w:rPr>
          <w:rFonts w:ascii="Arial" w:hAnsi="Arial" w:cs="Arial"/>
        </w:rPr>
        <w:t xml:space="preserve">l </w:t>
      </w:r>
      <w:r w:rsidR="00483D67" w:rsidRPr="004E536D">
        <w:rPr>
          <w:rFonts w:ascii="Arial" w:hAnsi="Arial" w:cs="Arial"/>
        </w:rPr>
        <w:t>Encargado del Despacho de la Dirección General de Métodos de Investigación, Juan Alejandro Menchaca Sustaita</w:t>
      </w:r>
      <w:r w:rsidR="00483D67" w:rsidRPr="00476EF2">
        <w:rPr>
          <w:rFonts w:ascii="Arial" w:hAnsi="Arial" w:cs="Arial"/>
        </w:rPr>
        <w:t xml:space="preserve"> </w:t>
      </w:r>
      <w:r w:rsidRPr="00476EF2">
        <w:rPr>
          <w:rFonts w:ascii="Arial" w:hAnsi="Arial" w:cs="Arial"/>
        </w:rPr>
        <w:t>para que dé cumplimiento a los efectos de la presente resolución</w:t>
      </w:r>
      <w:r w:rsidR="001E24B3">
        <w:rPr>
          <w:rFonts w:ascii="Arial" w:hAnsi="Arial" w:cs="Arial"/>
        </w:rPr>
        <w:t xml:space="preserve"> establecidos en el considerando </w:t>
      </w:r>
      <w:r w:rsidR="00450A9E" w:rsidRPr="00450A9E">
        <w:rPr>
          <w:rFonts w:ascii="Arial" w:hAnsi="Arial" w:cs="Arial"/>
          <w:i/>
        </w:rPr>
        <w:t>tercero</w:t>
      </w:r>
      <w:r w:rsidR="001E24B3">
        <w:rPr>
          <w:rFonts w:ascii="Arial" w:hAnsi="Arial" w:cs="Arial"/>
        </w:rPr>
        <w:t xml:space="preserve"> fracción IV</w:t>
      </w:r>
      <w:r w:rsidRPr="00476EF2">
        <w:rPr>
          <w:rFonts w:ascii="Arial" w:hAnsi="Arial" w:cs="Arial"/>
        </w:rPr>
        <w:t>.</w:t>
      </w:r>
    </w:p>
    <w:p w:rsidR="00F62BFC" w:rsidRDefault="00F62BFC" w:rsidP="008458E9">
      <w:pPr>
        <w:jc w:val="both"/>
        <w:rPr>
          <w:rFonts w:ascii="Arial" w:hAnsi="Arial" w:cs="Arial"/>
          <w:b/>
        </w:rPr>
      </w:pPr>
    </w:p>
    <w:p w:rsidR="00476EF2" w:rsidRDefault="00476EF2" w:rsidP="008458E9">
      <w:pPr>
        <w:jc w:val="both"/>
        <w:rPr>
          <w:rFonts w:ascii="Arial" w:hAnsi="Arial" w:cs="Arial"/>
        </w:rPr>
      </w:pPr>
      <w:r w:rsidRPr="00476EF2">
        <w:rPr>
          <w:rFonts w:ascii="Arial" w:hAnsi="Arial" w:cs="Arial"/>
          <w:b/>
        </w:rPr>
        <w:t xml:space="preserve">TERCERO. </w:t>
      </w:r>
      <w:r w:rsidR="00483D67">
        <w:rPr>
          <w:rFonts w:ascii="Arial" w:hAnsi="Arial" w:cs="Arial"/>
        </w:rPr>
        <w:t xml:space="preserve">El </w:t>
      </w:r>
      <w:r w:rsidR="00483D67" w:rsidRPr="004E536D">
        <w:rPr>
          <w:rFonts w:ascii="Arial" w:hAnsi="Arial" w:cs="Arial"/>
        </w:rPr>
        <w:t>Encargado del Despacho de la Dirección General de Métodos de Investigación, Juan Alejandro Menchaca Sustaita</w:t>
      </w:r>
      <w:r w:rsidRPr="00476EF2">
        <w:rPr>
          <w:rFonts w:ascii="Arial" w:hAnsi="Arial" w:cs="Arial"/>
        </w:rPr>
        <w:t xml:space="preserve">, debe solicitar la desclasificación una vez que hayan fenecido las causas que dieron origen a la reserva o haya concluido el plazo establecido en el </w:t>
      </w:r>
      <w:r w:rsidR="00450A9E">
        <w:rPr>
          <w:rFonts w:ascii="Arial" w:hAnsi="Arial" w:cs="Arial"/>
        </w:rPr>
        <w:t>c</w:t>
      </w:r>
      <w:r w:rsidRPr="00476EF2">
        <w:rPr>
          <w:rFonts w:ascii="Arial" w:hAnsi="Arial" w:cs="Arial"/>
        </w:rPr>
        <w:t xml:space="preserve">onsiderando </w:t>
      </w:r>
      <w:r w:rsidR="00450A9E" w:rsidRPr="00450A9E">
        <w:rPr>
          <w:rFonts w:ascii="Arial" w:hAnsi="Arial" w:cs="Arial"/>
          <w:i/>
        </w:rPr>
        <w:t>t</w:t>
      </w:r>
      <w:r w:rsidRPr="00450A9E">
        <w:rPr>
          <w:rFonts w:ascii="Arial" w:hAnsi="Arial" w:cs="Arial"/>
          <w:i/>
        </w:rPr>
        <w:t>ercero</w:t>
      </w:r>
      <w:r w:rsidRPr="00476EF2">
        <w:rPr>
          <w:rFonts w:ascii="Arial" w:hAnsi="Arial" w:cs="Arial"/>
        </w:rPr>
        <w:t xml:space="preserve"> </w:t>
      </w:r>
      <w:r w:rsidR="00450A9E">
        <w:rPr>
          <w:rFonts w:ascii="Arial" w:hAnsi="Arial" w:cs="Arial"/>
        </w:rPr>
        <w:t>fracción</w:t>
      </w:r>
      <w:r w:rsidRPr="00476EF2">
        <w:rPr>
          <w:rFonts w:ascii="Arial" w:hAnsi="Arial" w:cs="Arial"/>
        </w:rPr>
        <w:t xml:space="preserve"> III de la presente resolución.</w:t>
      </w:r>
    </w:p>
    <w:p w:rsidR="00CB380F" w:rsidRDefault="00CB380F" w:rsidP="008458E9">
      <w:pPr>
        <w:jc w:val="both"/>
        <w:rPr>
          <w:rFonts w:ascii="Arial" w:hAnsi="Arial" w:cs="Arial"/>
        </w:rPr>
      </w:pPr>
    </w:p>
    <w:p w:rsidR="005E49F0" w:rsidRDefault="009819AE" w:rsidP="008458E9">
      <w:pPr>
        <w:jc w:val="both"/>
        <w:rPr>
          <w:rFonts w:ascii="Arial" w:hAnsi="Arial" w:cs="Arial"/>
          <w:b/>
        </w:rPr>
      </w:pPr>
      <w:r>
        <w:rPr>
          <w:rFonts w:ascii="Arial" w:hAnsi="Arial" w:cs="Arial"/>
        </w:rPr>
        <w:t xml:space="preserve">Es preciso dejar asentado que, con el fin de que el Comité de Transparencia lleve un control interno de todas y cada una de las resoluciones que emite, se le asigna el consecutivo </w:t>
      </w:r>
      <w:r w:rsidR="00F64080">
        <w:rPr>
          <w:rFonts w:ascii="Arial" w:hAnsi="Arial" w:cs="Arial"/>
          <w:b/>
        </w:rPr>
        <w:t>FGE-CT-AR-</w:t>
      </w:r>
      <w:r w:rsidR="006060DC">
        <w:rPr>
          <w:rFonts w:ascii="Arial" w:hAnsi="Arial" w:cs="Arial"/>
          <w:b/>
        </w:rPr>
        <w:t>2</w:t>
      </w:r>
      <w:r w:rsidR="00483D67">
        <w:rPr>
          <w:rFonts w:ascii="Arial" w:hAnsi="Arial" w:cs="Arial"/>
          <w:b/>
        </w:rPr>
        <w:t>4</w:t>
      </w:r>
      <w:r>
        <w:rPr>
          <w:rFonts w:ascii="Arial" w:hAnsi="Arial" w:cs="Arial"/>
          <w:b/>
        </w:rPr>
        <w:t>-202</w:t>
      </w:r>
      <w:r w:rsidR="00F372DF">
        <w:rPr>
          <w:rFonts w:ascii="Arial" w:hAnsi="Arial" w:cs="Arial"/>
          <w:b/>
        </w:rPr>
        <w:t>5</w:t>
      </w:r>
      <w:r w:rsidR="004A5894">
        <w:rPr>
          <w:rFonts w:ascii="Arial" w:hAnsi="Arial" w:cs="Arial"/>
          <w:b/>
        </w:rPr>
        <w:t xml:space="preserve">. </w:t>
      </w:r>
    </w:p>
    <w:p w:rsidR="007F63C2" w:rsidRDefault="007F63C2" w:rsidP="008458E9">
      <w:pPr>
        <w:jc w:val="both"/>
        <w:rPr>
          <w:rFonts w:ascii="Arial" w:hAnsi="Arial" w:cs="Arial"/>
          <w:b/>
        </w:rPr>
      </w:pPr>
    </w:p>
    <w:bookmarkEnd w:id="3"/>
    <w:p w:rsidR="00BF3665" w:rsidRDefault="009819AE" w:rsidP="008458E9">
      <w:pPr>
        <w:jc w:val="both"/>
        <w:rPr>
          <w:rFonts w:ascii="Arial" w:hAnsi="Arial" w:cs="Arial"/>
        </w:rPr>
      </w:pPr>
      <w:r>
        <w:rPr>
          <w:rFonts w:ascii="Arial" w:hAnsi="Arial" w:cs="Arial"/>
        </w:rPr>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BF3665" w:rsidRDefault="00BF3665" w:rsidP="00C57509">
      <w:pPr>
        <w:rPr>
          <w:rFonts w:ascii="Arial" w:hAnsi="Arial" w:cs="Arial"/>
        </w:rPr>
      </w:pPr>
    </w:p>
    <w:p w:rsidR="002E085B" w:rsidRDefault="002E085B" w:rsidP="00C57509">
      <w:pPr>
        <w:rPr>
          <w:rFonts w:ascii="Arial" w:hAnsi="Arial" w:cs="Arial"/>
        </w:rPr>
      </w:pPr>
    </w:p>
    <w:p w:rsidR="00C57509" w:rsidRDefault="00C57509" w:rsidP="00C57509">
      <w:pPr>
        <w:rPr>
          <w:rFonts w:ascii="Arial" w:hAnsi="Arial" w:cs="Arial"/>
        </w:rPr>
      </w:pPr>
    </w:p>
    <w:p w:rsidR="00694F13" w:rsidRDefault="00694F13" w:rsidP="00C57509">
      <w:pPr>
        <w:rPr>
          <w:rFonts w:ascii="Arial" w:hAnsi="Arial" w:cs="Arial"/>
        </w:rPr>
      </w:pPr>
    </w:p>
    <w:p w:rsidR="00476EF2" w:rsidRPr="00844277" w:rsidRDefault="00476EF2" w:rsidP="00C57509">
      <w:pPr>
        <w:jc w:val="both"/>
        <w:rPr>
          <w:rFonts w:ascii="Arial" w:hAnsi="Arial" w:cs="Arial"/>
          <w:highlight w:val="yellow"/>
        </w:rPr>
      </w:pPr>
    </w:p>
    <w:p w:rsidR="00BF3665" w:rsidRDefault="009819AE" w:rsidP="00C57509">
      <w:pPr>
        <w:rPr>
          <w:rFonts w:ascii="Arial" w:hAnsi="Arial" w:cs="Arial"/>
        </w:rPr>
      </w:pPr>
      <w:r>
        <w:rPr>
          <w:rFonts w:ascii="Arial" w:hAnsi="Arial" w:cs="Arial"/>
        </w:rPr>
        <w:t>____________________________________</w:t>
      </w:r>
    </w:p>
    <w:p w:rsidR="00BF3665" w:rsidRDefault="009819AE" w:rsidP="00C57509">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C57509">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8458E9" w:rsidRDefault="009819AE" w:rsidP="008458E9">
      <w:pPr>
        <w:tabs>
          <w:tab w:val="left" w:pos="8998"/>
          <w:tab w:val="left" w:pos="9932"/>
        </w:tabs>
        <w:spacing w:before="20"/>
        <w:rPr>
          <w:rFonts w:ascii="Arial" w:eastAsia="Arial" w:hAnsi="Arial" w:cs="Arial"/>
          <w:b/>
        </w:rPr>
      </w:pPr>
      <w:r>
        <w:rPr>
          <w:rFonts w:ascii="Arial" w:eastAsia="Arial" w:hAnsi="Arial" w:cs="Arial"/>
          <w:b/>
        </w:rPr>
        <w:t>COMITÉ DE TRANSPARENCIA</w:t>
      </w:r>
    </w:p>
    <w:p w:rsidR="00BF3665" w:rsidRDefault="009819AE" w:rsidP="00C57509">
      <w:pPr>
        <w:tabs>
          <w:tab w:val="left" w:pos="8998"/>
          <w:tab w:val="left" w:pos="9932"/>
        </w:tabs>
        <w:spacing w:before="20"/>
        <w:rPr>
          <w:rFonts w:ascii="Arial" w:eastAsia="Arial" w:hAnsi="Arial" w:cs="Arial"/>
          <w:b/>
        </w:rPr>
      </w:pPr>
      <w:r>
        <w:rPr>
          <w:rFonts w:ascii="Arial" w:eastAsia="Arial" w:hAnsi="Arial" w:cs="Arial"/>
          <w:b/>
        </w:rPr>
        <w:t>.</w:t>
      </w:r>
    </w:p>
    <w:p w:rsidR="00204354" w:rsidRDefault="00204354" w:rsidP="00C57509">
      <w:pPr>
        <w:tabs>
          <w:tab w:val="left" w:pos="8998"/>
          <w:tab w:val="left" w:pos="9932"/>
        </w:tabs>
        <w:spacing w:before="20"/>
        <w:rPr>
          <w:rFonts w:ascii="Arial" w:eastAsia="Arial" w:hAnsi="Arial" w:cs="Arial"/>
          <w:b/>
        </w:rPr>
      </w:pPr>
    </w:p>
    <w:p w:rsidR="00CB7ADB" w:rsidRDefault="00CB7ADB" w:rsidP="00C57509">
      <w:pPr>
        <w:tabs>
          <w:tab w:val="left" w:pos="8998"/>
          <w:tab w:val="left" w:pos="9932"/>
        </w:tabs>
        <w:spacing w:before="20"/>
        <w:rPr>
          <w:rFonts w:ascii="Arial" w:eastAsia="Arial" w:hAnsi="Arial" w:cs="Arial"/>
          <w:b/>
        </w:rPr>
      </w:pPr>
    </w:p>
    <w:p w:rsidR="00C57509" w:rsidRDefault="00C57509" w:rsidP="00C57509">
      <w:pPr>
        <w:tabs>
          <w:tab w:val="left" w:pos="8998"/>
          <w:tab w:val="left" w:pos="9932"/>
        </w:tabs>
        <w:spacing w:before="20"/>
        <w:rPr>
          <w:rFonts w:ascii="Arial" w:eastAsia="Arial" w:hAnsi="Arial" w:cs="Arial"/>
          <w:b/>
        </w:rPr>
      </w:pPr>
    </w:p>
    <w:p w:rsidR="00C57509" w:rsidRDefault="00C57509" w:rsidP="00C57509">
      <w:pPr>
        <w:tabs>
          <w:tab w:val="left" w:pos="8998"/>
          <w:tab w:val="left" w:pos="9932"/>
        </w:tabs>
        <w:spacing w:before="20"/>
        <w:rPr>
          <w:rFonts w:ascii="Arial" w:eastAsia="Arial" w:hAnsi="Arial" w:cs="Arial"/>
          <w:b/>
        </w:rPr>
      </w:pPr>
    </w:p>
    <w:p w:rsidR="00C57509" w:rsidRDefault="00C57509" w:rsidP="00C57509">
      <w:pPr>
        <w:tabs>
          <w:tab w:val="left" w:pos="8998"/>
          <w:tab w:val="left" w:pos="9932"/>
        </w:tabs>
        <w:spacing w:before="20"/>
        <w:rPr>
          <w:rFonts w:ascii="Arial" w:eastAsia="Arial" w:hAnsi="Arial" w:cs="Arial"/>
          <w:b/>
        </w:rPr>
      </w:pPr>
    </w:p>
    <w:p w:rsidR="00204354" w:rsidRDefault="00204354" w:rsidP="00C57509">
      <w:pPr>
        <w:jc w:val="both"/>
        <w:rPr>
          <w:rFonts w:ascii="Arial" w:hAnsi="Arial" w:cs="Arial"/>
        </w:rPr>
      </w:pPr>
      <w:r>
        <w:rPr>
          <w:rFonts w:ascii="Arial" w:hAnsi="Arial" w:cs="Arial"/>
        </w:rPr>
        <w:t>____________________________________</w:t>
      </w:r>
    </w:p>
    <w:p w:rsidR="00480799" w:rsidRDefault="00480799" w:rsidP="00C57509">
      <w:pPr>
        <w:rPr>
          <w:rFonts w:ascii="Arial" w:hAnsi="Arial" w:cs="Arial"/>
          <w:b/>
        </w:rPr>
      </w:pPr>
      <w:r>
        <w:rPr>
          <w:rFonts w:ascii="Arial" w:hAnsi="Arial" w:cs="Arial"/>
          <w:b/>
        </w:rPr>
        <w:t xml:space="preserve">LICENCIADO JOSÉ PEDRO GÓMEZ ÁVILA </w:t>
      </w:r>
    </w:p>
    <w:p w:rsidR="00480799" w:rsidRDefault="00480799" w:rsidP="00C57509">
      <w:pPr>
        <w:rPr>
          <w:rFonts w:ascii="Arial" w:hAnsi="Arial" w:cs="Arial"/>
          <w:b/>
        </w:rPr>
      </w:pPr>
      <w:r>
        <w:rPr>
          <w:rFonts w:ascii="Arial" w:hAnsi="Arial" w:cs="Arial"/>
          <w:b/>
        </w:rPr>
        <w:t>VICEFISCAL</w:t>
      </w:r>
      <w:r w:rsidR="008458E9">
        <w:rPr>
          <w:rFonts w:ascii="Arial" w:hAnsi="Arial" w:cs="Arial"/>
          <w:b/>
        </w:rPr>
        <w:t>,</w:t>
      </w:r>
      <w:r>
        <w:rPr>
          <w:rFonts w:ascii="Arial" w:hAnsi="Arial" w:cs="Arial"/>
          <w:b/>
        </w:rPr>
        <w:t xml:space="preserve"> E INTEGRANTE DEL COMITÉ DE TRANSPARENCIA.</w:t>
      </w:r>
    </w:p>
    <w:p w:rsidR="00761E70" w:rsidRDefault="00761E70" w:rsidP="00C57509">
      <w:pPr>
        <w:jc w:val="both"/>
        <w:rPr>
          <w:rFonts w:ascii="Arial" w:hAnsi="Arial" w:cs="Arial"/>
          <w:b/>
        </w:rPr>
      </w:pPr>
    </w:p>
    <w:p w:rsidR="002E085B" w:rsidRDefault="002E085B" w:rsidP="00C57509">
      <w:pPr>
        <w:jc w:val="both"/>
        <w:rPr>
          <w:rFonts w:ascii="Arial" w:hAnsi="Arial" w:cs="Arial"/>
          <w:b/>
        </w:rPr>
      </w:pPr>
    </w:p>
    <w:p w:rsidR="00C57509" w:rsidRDefault="00C57509" w:rsidP="00C57509">
      <w:pPr>
        <w:jc w:val="both"/>
        <w:rPr>
          <w:rFonts w:ascii="Arial" w:hAnsi="Arial" w:cs="Arial"/>
          <w:b/>
        </w:rPr>
      </w:pPr>
    </w:p>
    <w:p w:rsidR="00694F13" w:rsidRDefault="00694F13" w:rsidP="00C57509">
      <w:pPr>
        <w:jc w:val="both"/>
        <w:rPr>
          <w:rFonts w:ascii="Arial" w:hAnsi="Arial" w:cs="Arial"/>
          <w:b/>
        </w:rPr>
      </w:pPr>
    </w:p>
    <w:p w:rsidR="00BF3665" w:rsidRDefault="009819AE" w:rsidP="00C57509">
      <w:pPr>
        <w:jc w:val="both"/>
        <w:rPr>
          <w:rFonts w:ascii="Arial" w:hAnsi="Arial" w:cs="Arial"/>
        </w:rPr>
      </w:pPr>
      <w:r>
        <w:rPr>
          <w:rFonts w:ascii="Arial" w:hAnsi="Arial" w:cs="Arial"/>
        </w:rPr>
        <w:t>_____________________________________</w:t>
      </w:r>
    </w:p>
    <w:p w:rsidR="00BF3665" w:rsidRDefault="009819AE" w:rsidP="00C57509">
      <w:pPr>
        <w:rPr>
          <w:rFonts w:ascii="Arial" w:hAnsi="Arial" w:cs="Arial"/>
        </w:rPr>
      </w:pPr>
      <w:r>
        <w:rPr>
          <w:rFonts w:ascii="Arial" w:hAnsi="Arial" w:cs="Arial"/>
          <w:b/>
        </w:rPr>
        <w:t>LICENCIADO JUAN MANUEL WILLIE ROSILLO</w:t>
      </w:r>
      <w:r>
        <w:rPr>
          <w:rFonts w:ascii="Arial" w:hAnsi="Arial" w:cs="Arial"/>
        </w:rPr>
        <w:t xml:space="preserve"> </w:t>
      </w:r>
    </w:p>
    <w:p w:rsidR="008458E9" w:rsidRDefault="009819AE" w:rsidP="00C57509">
      <w:pPr>
        <w:rPr>
          <w:rFonts w:ascii="Arial" w:hAnsi="Arial" w:cs="Arial"/>
          <w:b/>
        </w:rPr>
      </w:pPr>
      <w:r>
        <w:rPr>
          <w:rFonts w:ascii="Arial" w:hAnsi="Arial" w:cs="Arial"/>
          <w:b/>
        </w:rPr>
        <w:t>TITULAR DEL ÓRGANO DE CONTROL INTERNO</w:t>
      </w:r>
      <w:r w:rsidR="008458E9">
        <w:rPr>
          <w:rFonts w:ascii="Arial" w:hAnsi="Arial" w:cs="Arial"/>
          <w:b/>
        </w:rPr>
        <w:t xml:space="preserve">, </w:t>
      </w:r>
    </w:p>
    <w:p w:rsidR="00BF3665" w:rsidRDefault="009819AE" w:rsidP="00C57509">
      <w:pPr>
        <w:rPr>
          <w:rFonts w:ascii="Arial" w:hAnsi="Arial" w:cs="Arial"/>
          <w:b/>
        </w:rPr>
      </w:pPr>
      <w:r>
        <w:rPr>
          <w:rFonts w:ascii="Arial" w:hAnsi="Arial" w:cs="Arial"/>
          <w:b/>
        </w:rPr>
        <w:t>E INTEGRANTE DEL COMITÉ DE TRANSPARENCIA.</w:t>
      </w:r>
    </w:p>
    <w:sectPr w:rsidR="00BF3665" w:rsidSect="008458E9">
      <w:headerReference w:type="even" r:id="rId9"/>
      <w:headerReference w:type="default" r:id="rId10"/>
      <w:footerReference w:type="even" r:id="rId11"/>
      <w:footerReference w:type="default" r:id="rId12"/>
      <w:headerReference w:type="first" r:id="rId13"/>
      <w:footerReference w:type="first" r:id="rId14"/>
      <w:pgSz w:w="12240" w:h="15840"/>
      <w:pgMar w:top="297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478CC" w:rsidRDefault="00E478CC">
      <w:r>
        <w:separator/>
      </w:r>
    </w:p>
  </w:endnote>
  <w:endnote w:type="continuationSeparator" w:id="0">
    <w:p w:rsidR="00E478CC" w:rsidRDefault="00E478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F2449" w:rsidRDefault="006F2449">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F2449" w:rsidRDefault="006F2449">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478CC" w:rsidRDefault="00E478CC">
      <w:r>
        <w:separator/>
      </w:r>
    </w:p>
  </w:footnote>
  <w:footnote w:type="continuationSeparator" w:id="0">
    <w:p w:rsidR="00E478CC" w:rsidRDefault="00E478C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F2449" w:rsidRDefault="006F2449">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40741047"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3665" w:rsidRDefault="006F2449">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40741048"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-1132698</wp:posOffset>
          </wp:positionH>
          <wp:positionV relativeFrom="paragraph">
            <wp:posOffset>-579869</wp:posOffset>
          </wp:positionV>
          <wp:extent cx="7772400" cy="10045700"/>
          <wp:effectExtent l="0" t="0" r="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6F2449" w:rsidRPr="006F2449">
                                <w:rPr>
                                  <w:rFonts w:asciiTheme="majorHAnsi" w:eastAsiaTheme="majorEastAsia" w:hAnsiTheme="majorHAnsi" w:cstheme="majorBidi"/>
                                  <w:noProof/>
                                  <w:sz w:val="44"/>
                                  <w:szCs w:val="44"/>
                                  <w:lang w:val="es-ES"/>
                                </w:rPr>
                                <w:t>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6F2449" w:rsidRPr="006F2449">
                          <w:rPr>
                            <w:rFonts w:asciiTheme="majorHAnsi" w:eastAsiaTheme="majorEastAsia" w:hAnsiTheme="majorHAnsi" w:cstheme="majorBidi"/>
                            <w:noProof/>
                            <w:sz w:val="44"/>
                            <w:szCs w:val="44"/>
                            <w:lang w:val="es-ES"/>
                          </w:rPr>
                          <w:t>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9819AE">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-58174</wp:posOffset>
              </wp:positionH>
              <wp:positionV relativeFrom="paragraph">
                <wp:posOffset>199447</wp:posOffset>
              </wp:positionV>
              <wp:extent cx="6485254" cy="537844"/>
              <wp:effectExtent l="19050" t="19050" r="11430" b="15240"/>
              <wp:wrapNone/>
              <wp:docPr id="2" name="2 Cuadro de texto"/>
              <wp:cNvGraphicFramePr/>
              <a:graphic xmlns:a="http://schemas.openxmlformats.org/drawingml/2006/main">
                <a:graphicData uri="http://schemas.microsoft.com/office/word/2010/wordprocessingShape">
                  <wps:wsp>
                    <wps:cNvSpPr txBox="1"/>
                    <wps:spPr>
                      <a:xfrm>
                        <a:off x="0" y="0"/>
                        <a:ext cx="6485254" cy="537844"/>
                      </a:xfrm>
                      <a:prstGeom prst="rect">
                        <a:avLst/>
                      </a:prstGeom>
                      <a:solidFill>
                        <a:schemeClr val="tx1">
                          <a:lumMod val="65000"/>
                          <a:lumOff val="3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5E49F0">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 xml:space="preserve">06 de </w:t>
                          </w:r>
                          <w:r w:rsidR="00032961">
                            <w:rPr>
                              <w:rFonts w:ascii="Arial" w:hAnsi="Arial" w:cs="Arial"/>
                              <w:color w:val="FFFFFF" w:themeColor="background1"/>
                              <w:sz w:val="18"/>
                              <w:szCs w:val="18"/>
                              <w:lang w:val="es-ES"/>
                            </w:rPr>
                            <w:t>marzo</w:t>
                          </w:r>
                          <w:r>
                            <w:rPr>
                              <w:rFonts w:ascii="Arial" w:hAnsi="Arial" w:cs="Arial"/>
                              <w:color w:val="FFFFFF" w:themeColor="background1"/>
                              <w:sz w:val="18"/>
                              <w:szCs w:val="18"/>
                              <w:lang w:val="es-ES"/>
                            </w:rPr>
                            <w:t xml:space="preserve"> 2025. </w:t>
                          </w:r>
                          <w:r w:rsidR="00032961">
                            <w:rPr>
                              <w:rFonts w:ascii="Arial" w:hAnsi="Arial" w:cs="Arial"/>
                              <w:color w:val="FFFFFF" w:themeColor="background1"/>
                              <w:sz w:val="18"/>
                              <w:szCs w:val="18"/>
                            </w:rPr>
                            <w:t>Tercera</w:t>
                          </w:r>
                          <w:r w:rsidR="00C246B2" w:rsidRPr="00D338A0">
                            <w:rPr>
                              <w:rFonts w:ascii="Arial" w:hAnsi="Arial" w:cs="Arial"/>
                              <w:color w:val="FFFFFF" w:themeColor="background1"/>
                              <w:sz w:val="18"/>
                              <w:szCs w:val="18"/>
                            </w:rPr>
                            <w:t xml:space="preserve"> sesión </w:t>
                          </w:r>
                          <w:r w:rsidR="00745B52">
                            <w:rPr>
                              <w:rFonts w:ascii="Arial" w:hAnsi="Arial" w:cs="Arial"/>
                              <w:color w:val="FFFFFF" w:themeColor="background1"/>
                              <w:sz w:val="18"/>
                              <w:szCs w:val="18"/>
                            </w:rPr>
                            <w:t>ordinaria</w:t>
                          </w:r>
                          <w:r w:rsidR="007F24DE" w:rsidRPr="00D338A0">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202</w:t>
                          </w:r>
                          <w:r w:rsidR="00745B52">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045BF7">
                            <w:rPr>
                              <w:rFonts w:ascii="Arial" w:hAnsi="Arial" w:cs="Arial"/>
                              <w:b/>
                              <w:color w:val="FFFFFF" w:themeColor="background1"/>
                              <w:sz w:val="18"/>
                              <w:szCs w:val="18"/>
                              <w:lang w:val="es-ES"/>
                            </w:rPr>
                            <w:t>total</w:t>
                          </w:r>
                          <w:r w:rsidR="00590B9B" w:rsidRPr="00BA05C2">
                            <w:rPr>
                              <w:rFonts w:ascii="Arial" w:hAnsi="Arial" w:cs="Arial"/>
                              <w:b/>
                              <w:color w:val="FFFFFF" w:themeColor="background1"/>
                              <w:sz w:val="18"/>
                              <w:szCs w:val="18"/>
                              <w:lang w:val="es-ES"/>
                            </w:rPr>
                            <w:t xml:space="preserve"> </w:t>
                          </w:r>
                          <w:r w:rsidR="00126041">
                            <w:rPr>
                              <w:rFonts w:ascii="Arial" w:hAnsi="Arial" w:cs="Arial"/>
                              <w:color w:val="FFFFFF" w:themeColor="background1"/>
                              <w:sz w:val="18"/>
                              <w:szCs w:val="18"/>
                              <w:lang w:val="es-ES"/>
                            </w:rPr>
                            <w:t>AR/</w:t>
                          </w:r>
                          <w:r w:rsidR="004E536D">
                            <w:rPr>
                              <w:rFonts w:ascii="Arial" w:hAnsi="Arial" w:cs="Arial"/>
                              <w:color w:val="FFFFFF" w:themeColor="background1"/>
                              <w:sz w:val="18"/>
                              <w:szCs w:val="18"/>
                              <w:lang w:val="es-ES"/>
                            </w:rPr>
                            <w:t>01</w:t>
                          </w:r>
                          <w:r w:rsidR="00126041">
                            <w:rPr>
                              <w:rFonts w:ascii="Arial" w:hAnsi="Arial" w:cs="Arial"/>
                              <w:color w:val="FFFFFF" w:themeColor="background1"/>
                              <w:sz w:val="18"/>
                              <w:szCs w:val="18"/>
                              <w:lang w:val="es-ES"/>
                            </w:rPr>
                            <w:t>/202</w:t>
                          </w:r>
                          <w:r w:rsidR="00745B52">
                            <w:rPr>
                              <w:rFonts w:ascii="Arial" w:hAnsi="Arial" w:cs="Arial"/>
                              <w:color w:val="FFFFFF" w:themeColor="background1"/>
                              <w:sz w:val="18"/>
                              <w:szCs w:val="18"/>
                              <w:lang w:val="es-ES"/>
                            </w:rPr>
                            <w:t>5</w:t>
                          </w:r>
                          <w:r w:rsidR="00045BF7">
                            <w:rPr>
                              <w:rFonts w:ascii="Arial" w:hAnsi="Arial" w:cs="Arial"/>
                              <w:color w:val="FFFFFF" w:themeColor="background1"/>
                              <w:sz w:val="18"/>
                              <w:szCs w:val="18"/>
                              <w:lang w:val="es-ES"/>
                            </w:rPr>
                            <w:t>,</w:t>
                          </w:r>
                          <w:r w:rsidR="009819AE" w:rsidRPr="00D338A0">
                            <w:rPr>
                              <w:rFonts w:ascii="Arial" w:hAnsi="Arial" w:cs="Arial"/>
                              <w:color w:val="FFFFFF" w:themeColor="background1"/>
                              <w:sz w:val="18"/>
                              <w:szCs w:val="18"/>
                              <w:lang w:val="es-ES"/>
                            </w:rPr>
                            <w:t xml:space="preserve"> que emite </w:t>
                          </w:r>
                          <w:r w:rsidR="004E536D">
                            <w:rPr>
                              <w:rFonts w:ascii="Arial" w:hAnsi="Arial" w:cs="Arial"/>
                              <w:color w:val="FFFFFF" w:themeColor="background1"/>
                              <w:sz w:val="18"/>
                              <w:szCs w:val="18"/>
                              <w:lang w:val="es-ES"/>
                            </w:rPr>
                            <w:t>el Encargado del Despacho de la Dirección General de Métodos de Investigación, Juan Alejandro Menchaca Sustaita</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id="_x0000_t202" coordsize="21600,21600" o:spt="202" path="m,l,21600r21600,l21600,xe">
              <v:stroke joinstyle="miter"/>
              <v:path gradientshapeok="t" o:connecttype="rect"/>
            </v:shapetype>
            <v:shape id="2 Cuadro de texto" o:spid="_x0000_s1027" type="#_x0000_t202" style="position:absolute;margin-left:-4.6pt;margin-top:15.7pt;width:510.65pt;height:42.3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" fillcolor="#5a5a5a [2109]" strokecolor="#0070c0" strokeweight="2.25pt">
              <v:textbox>
                <w:txbxContent>
                  <w:p w:rsidR="00BF3665" w:rsidRPr="00D338A0" w:rsidRDefault="005E49F0">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 xml:space="preserve">06 de </w:t>
                    </w:r>
                    <w:r w:rsidR="00032961">
                      <w:rPr>
                        <w:rFonts w:ascii="Arial" w:hAnsi="Arial" w:cs="Arial"/>
                        <w:color w:val="FFFFFF" w:themeColor="background1"/>
                        <w:sz w:val="18"/>
                        <w:szCs w:val="18"/>
                        <w:lang w:val="es-ES"/>
                      </w:rPr>
                      <w:t>marzo</w:t>
                    </w:r>
                    <w:r>
                      <w:rPr>
                        <w:rFonts w:ascii="Arial" w:hAnsi="Arial" w:cs="Arial"/>
                        <w:color w:val="FFFFFF" w:themeColor="background1"/>
                        <w:sz w:val="18"/>
                        <w:szCs w:val="18"/>
                        <w:lang w:val="es-ES"/>
                      </w:rPr>
                      <w:t xml:space="preserve"> 2025. </w:t>
                    </w:r>
                    <w:r w:rsidR="00032961">
                      <w:rPr>
                        <w:rFonts w:ascii="Arial" w:hAnsi="Arial" w:cs="Arial"/>
                        <w:color w:val="FFFFFF" w:themeColor="background1"/>
                        <w:sz w:val="18"/>
                        <w:szCs w:val="18"/>
                      </w:rPr>
                      <w:t>Tercera</w:t>
                    </w:r>
                    <w:r w:rsidR="00C246B2" w:rsidRPr="00D338A0">
                      <w:rPr>
                        <w:rFonts w:ascii="Arial" w:hAnsi="Arial" w:cs="Arial"/>
                        <w:color w:val="FFFFFF" w:themeColor="background1"/>
                        <w:sz w:val="18"/>
                        <w:szCs w:val="18"/>
                      </w:rPr>
                      <w:t xml:space="preserve"> sesión </w:t>
                    </w:r>
                    <w:r w:rsidR="00745B52">
                      <w:rPr>
                        <w:rFonts w:ascii="Arial" w:hAnsi="Arial" w:cs="Arial"/>
                        <w:color w:val="FFFFFF" w:themeColor="background1"/>
                        <w:sz w:val="18"/>
                        <w:szCs w:val="18"/>
                      </w:rPr>
                      <w:t>ordinaria</w:t>
                    </w:r>
                    <w:r w:rsidR="007F24DE" w:rsidRPr="00D338A0">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202</w:t>
                    </w:r>
                    <w:r w:rsidR="00745B52">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045BF7">
                      <w:rPr>
                        <w:rFonts w:ascii="Arial" w:hAnsi="Arial" w:cs="Arial"/>
                        <w:b/>
                        <w:color w:val="FFFFFF" w:themeColor="background1"/>
                        <w:sz w:val="18"/>
                        <w:szCs w:val="18"/>
                        <w:lang w:val="es-ES"/>
                      </w:rPr>
                      <w:t>total</w:t>
                    </w:r>
                    <w:r w:rsidR="00590B9B" w:rsidRPr="00BA05C2">
                      <w:rPr>
                        <w:rFonts w:ascii="Arial" w:hAnsi="Arial" w:cs="Arial"/>
                        <w:b/>
                        <w:color w:val="FFFFFF" w:themeColor="background1"/>
                        <w:sz w:val="18"/>
                        <w:szCs w:val="18"/>
                        <w:lang w:val="es-ES"/>
                      </w:rPr>
                      <w:t xml:space="preserve"> </w:t>
                    </w:r>
                    <w:r w:rsidR="00126041">
                      <w:rPr>
                        <w:rFonts w:ascii="Arial" w:hAnsi="Arial" w:cs="Arial"/>
                        <w:color w:val="FFFFFF" w:themeColor="background1"/>
                        <w:sz w:val="18"/>
                        <w:szCs w:val="18"/>
                        <w:lang w:val="es-ES"/>
                      </w:rPr>
                      <w:t>AR/</w:t>
                    </w:r>
                    <w:r w:rsidR="004E536D">
                      <w:rPr>
                        <w:rFonts w:ascii="Arial" w:hAnsi="Arial" w:cs="Arial"/>
                        <w:color w:val="FFFFFF" w:themeColor="background1"/>
                        <w:sz w:val="18"/>
                        <w:szCs w:val="18"/>
                        <w:lang w:val="es-ES"/>
                      </w:rPr>
                      <w:t>01</w:t>
                    </w:r>
                    <w:r w:rsidR="00126041">
                      <w:rPr>
                        <w:rFonts w:ascii="Arial" w:hAnsi="Arial" w:cs="Arial"/>
                        <w:color w:val="FFFFFF" w:themeColor="background1"/>
                        <w:sz w:val="18"/>
                        <w:szCs w:val="18"/>
                        <w:lang w:val="es-ES"/>
                      </w:rPr>
                      <w:t>/202</w:t>
                    </w:r>
                    <w:r w:rsidR="00745B52">
                      <w:rPr>
                        <w:rFonts w:ascii="Arial" w:hAnsi="Arial" w:cs="Arial"/>
                        <w:color w:val="FFFFFF" w:themeColor="background1"/>
                        <w:sz w:val="18"/>
                        <w:szCs w:val="18"/>
                        <w:lang w:val="es-ES"/>
                      </w:rPr>
                      <w:t>5</w:t>
                    </w:r>
                    <w:r w:rsidR="00045BF7">
                      <w:rPr>
                        <w:rFonts w:ascii="Arial" w:hAnsi="Arial" w:cs="Arial"/>
                        <w:color w:val="FFFFFF" w:themeColor="background1"/>
                        <w:sz w:val="18"/>
                        <w:szCs w:val="18"/>
                        <w:lang w:val="es-ES"/>
                      </w:rPr>
                      <w:t>,</w:t>
                    </w:r>
                    <w:r w:rsidR="009819AE" w:rsidRPr="00D338A0">
                      <w:rPr>
                        <w:rFonts w:ascii="Arial" w:hAnsi="Arial" w:cs="Arial"/>
                        <w:color w:val="FFFFFF" w:themeColor="background1"/>
                        <w:sz w:val="18"/>
                        <w:szCs w:val="18"/>
                        <w:lang w:val="es-ES"/>
                      </w:rPr>
                      <w:t xml:space="preserve"> que emite </w:t>
                    </w:r>
                    <w:r w:rsidR="004E536D">
                      <w:rPr>
                        <w:rFonts w:ascii="Arial" w:hAnsi="Arial" w:cs="Arial"/>
                        <w:color w:val="FFFFFF" w:themeColor="background1"/>
                        <w:sz w:val="18"/>
                        <w:szCs w:val="18"/>
                        <w:lang w:val="es-ES"/>
                      </w:rPr>
                      <w:t>el Encargado del Despacho de la Dirección General de Métodos de Investigación, Juan Alejandro Menchaca Sustaita</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spacing w:after="200" w:line="276" w:lineRule="auto"/>
      <w:jc w:val="both"/>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F2449" w:rsidRDefault="006F2449">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40741046"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31F4EE3"/>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3"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5"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7"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
  </w:num>
  <w:num w:numId="2">
    <w:abstractNumId w:val="1"/>
  </w:num>
  <w:num w:numId="3">
    <w:abstractNumId w:val="8"/>
  </w:num>
  <w:num w:numId="4">
    <w:abstractNumId w:val="5"/>
  </w:num>
  <w:num w:numId="5">
    <w:abstractNumId w:val="7"/>
  </w:num>
  <w:num w:numId="6">
    <w:abstractNumId w:val="0"/>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F3B"/>
    <w:rsid w:val="0000089C"/>
    <w:rsid w:val="00001804"/>
    <w:rsid w:val="0000583E"/>
    <w:rsid w:val="00010714"/>
    <w:rsid w:val="000111BB"/>
    <w:rsid w:val="00011757"/>
    <w:rsid w:val="00012344"/>
    <w:rsid w:val="00014837"/>
    <w:rsid w:val="000215E3"/>
    <w:rsid w:val="000316F8"/>
    <w:rsid w:val="00032961"/>
    <w:rsid w:val="00043EA6"/>
    <w:rsid w:val="00044847"/>
    <w:rsid w:val="00045BF7"/>
    <w:rsid w:val="00045C57"/>
    <w:rsid w:val="0004691F"/>
    <w:rsid w:val="00047BEE"/>
    <w:rsid w:val="000502DA"/>
    <w:rsid w:val="000516AB"/>
    <w:rsid w:val="00053810"/>
    <w:rsid w:val="00060363"/>
    <w:rsid w:val="00066032"/>
    <w:rsid w:val="0006766C"/>
    <w:rsid w:val="0006789D"/>
    <w:rsid w:val="00074CBB"/>
    <w:rsid w:val="00075321"/>
    <w:rsid w:val="0009152F"/>
    <w:rsid w:val="00091F6F"/>
    <w:rsid w:val="00092311"/>
    <w:rsid w:val="00097461"/>
    <w:rsid w:val="000A001A"/>
    <w:rsid w:val="000B4E59"/>
    <w:rsid w:val="000B4E6F"/>
    <w:rsid w:val="000B5998"/>
    <w:rsid w:val="000C04FF"/>
    <w:rsid w:val="000C09C1"/>
    <w:rsid w:val="000C7192"/>
    <w:rsid w:val="000D2B3E"/>
    <w:rsid w:val="000D536E"/>
    <w:rsid w:val="000D61FB"/>
    <w:rsid w:val="000E151A"/>
    <w:rsid w:val="000E33F8"/>
    <w:rsid w:val="000E66E7"/>
    <w:rsid w:val="000E6D81"/>
    <w:rsid w:val="000F1388"/>
    <w:rsid w:val="000F25C5"/>
    <w:rsid w:val="000F34F2"/>
    <w:rsid w:val="000F7924"/>
    <w:rsid w:val="00104B37"/>
    <w:rsid w:val="0010725A"/>
    <w:rsid w:val="001112A7"/>
    <w:rsid w:val="001122B3"/>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D"/>
    <w:rsid w:val="001645C1"/>
    <w:rsid w:val="00166BDA"/>
    <w:rsid w:val="00171740"/>
    <w:rsid w:val="00171FB5"/>
    <w:rsid w:val="0017368E"/>
    <w:rsid w:val="00174F96"/>
    <w:rsid w:val="00175555"/>
    <w:rsid w:val="00175F0E"/>
    <w:rsid w:val="00176FDC"/>
    <w:rsid w:val="001771BC"/>
    <w:rsid w:val="001771D4"/>
    <w:rsid w:val="001816A1"/>
    <w:rsid w:val="00182C9A"/>
    <w:rsid w:val="001848CD"/>
    <w:rsid w:val="00185709"/>
    <w:rsid w:val="00192119"/>
    <w:rsid w:val="00196E5A"/>
    <w:rsid w:val="00196E9A"/>
    <w:rsid w:val="001A0FF2"/>
    <w:rsid w:val="001A1BA9"/>
    <w:rsid w:val="001A32B1"/>
    <w:rsid w:val="001B0330"/>
    <w:rsid w:val="001B3E1B"/>
    <w:rsid w:val="001B45DE"/>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513CE"/>
    <w:rsid w:val="0025149A"/>
    <w:rsid w:val="00256AE8"/>
    <w:rsid w:val="00257429"/>
    <w:rsid w:val="00262F6F"/>
    <w:rsid w:val="002648E0"/>
    <w:rsid w:val="002652A7"/>
    <w:rsid w:val="00273340"/>
    <w:rsid w:val="00275CAB"/>
    <w:rsid w:val="00276017"/>
    <w:rsid w:val="002777F2"/>
    <w:rsid w:val="00281BD8"/>
    <w:rsid w:val="002825DF"/>
    <w:rsid w:val="00290A2E"/>
    <w:rsid w:val="00291A4A"/>
    <w:rsid w:val="002935FF"/>
    <w:rsid w:val="002B5530"/>
    <w:rsid w:val="002B62D5"/>
    <w:rsid w:val="002B7462"/>
    <w:rsid w:val="002C182D"/>
    <w:rsid w:val="002C492F"/>
    <w:rsid w:val="002C4DF5"/>
    <w:rsid w:val="002D0260"/>
    <w:rsid w:val="002E085B"/>
    <w:rsid w:val="002E1A1F"/>
    <w:rsid w:val="002E1D10"/>
    <w:rsid w:val="002E6666"/>
    <w:rsid w:val="002E7CE8"/>
    <w:rsid w:val="002F210D"/>
    <w:rsid w:val="002F5CAB"/>
    <w:rsid w:val="002F7281"/>
    <w:rsid w:val="003003C1"/>
    <w:rsid w:val="00303ECE"/>
    <w:rsid w:val="00311032"/>
    <w:rsid w:val="00311B65"/>
    <w:rsid w:val="0032003C"/>
    <w:rsid w:val="00322663"/>
    <w:rsid w:val="00322769"/>
    <w:rsid w:val="00326DD7"/>
    <w:rsid w:val="00330F5F"/>
    <w:rsid w:val="003311E5"/>
    <w:rsid w:val="0033544C"/>
    <w:rsid w:val="0033754B"/>
    <w:rsid w:val="00337E40"/>
    <w:rsid w:val="00340F4C"/>
    <w:rsid w:val="00342CCD"/>
    <w:rsid w:val="00345751"/>
    <w:rsid w:val="00350C59"/>
    <w:rsid w:val="003617AB"/>
    <w:rsid w:val="00364780"/>
    <w:rsid w:val="00374F51"/>
    <w:rsid w:val="00376B01"/>
    <w:rsid w:val="0037773A"/>
    <w:rsid w:val="0038167B"/>
    <w:rsid w:val="003834BC"/>
    <w:rsid w:val="00385479"/>
    <w:rsid w:val="0039067D"/>
    <w:rsid w:val="003924E6"/>
    <w:rsid w:val="003930E6"/>
    <w:rsid w:val="003A0D63"/>
    <w:rsid w:val="003A2C50"/>
    <w:rsid w:val="003A7BD4"/>
    <w:rsid w:val="003B198E"/>
    <w:rsid w:val="003C1381"/>
    <w:rsid w:val="003C17BE"/>
    <w:rsid w:val="003C2D3B"/>
    <w:rsid w:val="003D24D7"/>
    <w:rsid w:val="003D3322"/>
    <w:rsid w:val="003D379C"/>
    <w:rsid w:val="003D6E37"/>
    <w:rsid w:val="003D721A"/>
    <w:rsid w:val="003E03FF"/>
    <w:rsid w:val="003E59C5"/>
    <w:rsid w:val="003E74F2"/>
    <w:rsid w:val="003F4311"/>
    <w:rsid w:val="003F5F79"/>
    <w:rsid w:val="003F62EE"/>
    <w:rsid w:val="004019BE"/>
    <w:rsid w:val="00402430"/>
    <w:rsid w:val="00404FA0"/>
    <w:rsid w:val="00405289"/>
    <w:rsid w:val="00405723"/>
    <w:rsid w:val="00405A61"/>
    <w:rsid w:val="00410772"/>
    <w:rsid w:val="00420AA1"/>
    <w:rsid w:val="004231C1"/>
    <w:rsid w:val="00424F5C"/>
    <w:rsid w:val="0043309B"/>
    <w:rsid w:val="00433942"/>
    <w:rsid w:val="00433D8C"/>
    <w:rsid w:val="00437D50"/>
    <w:rsid w:val="00440E63"/>
    <w:rsid w:val="004443EA"/>
    <w:rsid w:val="004477C0"/>
    <w:rsid w:val="00450A9E"/>
    <w:rsid w:val="0045636F"/>
    <w:rsid w:val="00460780"/>
    <w:rsid w:val="004647AD"/>
    <w:rsid w:val="004663EE"/>
    <w:rsid w:val="004679EF"/>
    <w:rsid w:val="00473BF0"/>
    <w:rsid w:val="00473FA8"/>
    <w:rsid w:val="00474063"/>
    <w:rsid w:val="00476DC3"/>
    <w:rsid w:val="00476EF2"/>
    <w:rsid w:val="00480799"/>
    <w:rsid w:val="00481D63"/>
    <w:rsid w:val="00482360"/>
    <w:rsid w:val="004827F0"/>
    <w:rsid w:val="004832E2"/>
    <w:rsid w:val="00483D67"/>
    <w:rsid w:val="004858AB"/>
    <w:rsid w:val="00485D65"/>
    <w:rsid w:val="00493C1E"/>
    <w:rsid w:val="00496189"/>
    <w:rsid w:val="00497E2D"/>
    <w:rsid w:val="004A184C"/>
    <w:rsid w:val="004A5894"/>
    <w:rsid w:val="004B1662"/>
    <w:rsid w:val="004B2C7C"/>
    <w:rsid w:val="004B475C"/>
    <w:rsid w:val="004B58C7"/>
    <w:rsid w:val="004B6BFE"/>
    <w:rsid w:val="004C1B6F"/>
    <w:rsid w:val="004C5296"/>
    <w:rsid w:val="004D49ED"/>
    <w:rsid w:val="004D7C2D"/>
    <w:rsid w:val="004E4283"/>
    <w:rsid w:val="004E497E"/>
    <w:rsid w:val="004E536D"/>
    <w:rsid w:val="004F4889"/>
    <w:rsid w:val="004F640E"/>
    <w:rsid w:val="004F7019"/>
    <w:rsid w:val="00502579"/>
    <w:rsid w:val="005066D9"/>
    <w:rsid w:val="005078F4"/>
    <w:rsid w:val="005117B5"/>
    <w:rsid w:val="005137BF"/>
    <w:rsid w:val="005160BF"/>
    <w:rsid w:val="0052013D"/>
    <w:rsid w:val="00525599"/>
    <w:rsid w:val="00533E32"/>
    <w:rsid w:val="00536224"/>
    <w:rsid w:val="00540338"/>
    <w:rsid w:val="0054303C"/>
    <w:rsid w:val="005433FA"/>
    <w:rsid w:val="00544069"/>
    <w:rsid w:val="00545219"/>
    <w:rsid w:val="005454A4"/>
    <w:rsid w:val="005502C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928"/>
    <w:rsid w:val="005B0E50"/>
    <w:rsid w:val="005B78DB"/>
    <w:rsid w:val="005C069E"/>
    <w:rsid w:val="005C319C"/>
    <w:rsid w:val="005C4C3F"/>
    <w:rsid w:val="005C750C"/>
    <w:rsid w:val="005D0085"/>
    <w:rsid w:val="005D099B"/>
    <w:rsid w:val="005D2768"/>
    <w:rsid w:val="005D2F74"/>
    <w:rsid w:val="005D3E7F"/>
    <w:rsid w:val="005E49F0"/>
    <w:rsid w:val="005E558A"/>
    <w:rsid w:val="005E58AA"/>
    <w:rsid w:val="005E7E7E"/>
    <w:rsid w:val="005F457C"/>
    <w:rsid w:val="005F550E"/>
    <w:rsid w:val="005F7CFE"/>
    <w:rsid w:val="006036CF"/>
    <w:rsid w:val="006046F9"/>
    <w:rsid w:val="006060DC"/>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2ACE"/>
    <w:rsid w:val="00645A75"/>
    <w:rsid w:val="00653EBB"/>
    <w:rsid w:val="00656F96"/>
    <w:rsid w:val="00660EA9"/>
    <w:rsid w:val="00662AED"/>
    <w:rsid w:val="006639DB"/>
    <w:rsid w:val="00670055"/>
    <w:rsid w:val="00677AEE"/>
    <w:rsid w:val="00687D08"/>
    <w:rsid w:val="006937A4"/>
    <w:rsid w:val="00694F13"/>
    <w:rsid w:val="006A44DB"/>
    <w:rsid w:val="006A570F"/>
    <w:rsid w:val="006B0801"/>
    <w:rsid w:val="006B331C"/>
    <w:rsid w:val="006B4084"/>
    <w:rsid w:val="006B7482"/>
    <w:rsid w:val="006C0831"/>
    <w:rsid w:val="006C25A9"/>
    <w:rsid w:val="006C5FA7"/>
    <w:rsid w:val="006E21D7"/>
    <w:rsid w:val="006E6D1D"/>
    <w:rsid w:val="006F077F"/>
    <w:rsid w:val="006F086E"/>
    <w:rsid w:val="006F2449"/>
    <w:rsid w:val="006F311B"/>
    <w:rsid w:val="006F6522"/>
    <w:rsid w:val="006F7D0F"/>
    <w:rsid w:val="007007EE"/>
    <w:rsid w:val="0070291D"/>
    <w:rsid w:val="0070596D"/>
    <w:rsid w:val="00710C84"/>
    <w:rsid w:val="00711658"/>
    <w:rsid w:val="007136AC"/>
    <w:rsid w:val="00714D40"/>
    <w:rsid w:val="00717045"/>
    <w:rsid w:val="00717CF8"/>
    <w:rsid w:val="00723AF7"/>
    <w:rsid w:val="00723C7B"/>
    <w:rsid w:val="007248BE"/>
    <w:rsid w:val="007336C3"/>
    <w:rsid w:val="00740F43"/>
    <w:rsid w:val="0074476D"/>
    <w:rsid w:val="00745B52"/>
    <w:rsid w:val="007460DC"/>
    <w:rsid w:val="0074687D"/>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346A"/>
    <w:rsid w:val="007E35E7"/>
    <w:rsid w:val="007E63DB"/>
    <w:rsid w:val="007F0237"/>
    <w:rsid w:val="007F0778"/>
    <w:rsid w:val="007F24DE"/>
    <w:rsid w:val="007F2DA8"/>
    <w:rsid w:val="007F4E72"/>
    <w:rsid w:val="007F56DE"/>
    <w:rsid w:val="007F63C2"/>
    <w:rsid w:val="00805047"/>
    <w:rsid w:val="00805092"/>
    <w:rsid w:val="00812BF7"/>
    <w:rsid w:val="00814012"/>
    <w:rsid w:val="00816E9B"/>
    <w:rsid w:val="008235C2"/>
    <w:rsid w:val="00823D57"/>
    <w:rsid w:val="0082794C"/>
    <w:rsid w:val="00831099"/>
    <w:rsid w:val="00832DD2"/>
    <w:rsid w:val="008402CF"/>
    <w:rsid w:val="00842F00"/>
    <w:rsid w:val="00845198"/>
    <w:rsid w:val="008458E9"/>
    <w:rsid w:val="00850661"/>
    <w:rsid w:val="00854CCF"/>
    <w:rsid w:val="008565C9"/>
    <w:rsid w:val="0086255E"/>
    <w:rsid w:val="0086360B"/>
    <w:rsid w:val="008669B5"/>
    <w:rsid w:val="00871464"/>
    <w:rsid w:val="008760A4"/>
    <w:rsid w:val="00876A3D"/>
    <w:rsid w:val="008777CC"/>
    <w:rsid w:val="00885156"/>
    <w:rsid w:val="00886225"/>
    <w:rsid w:val="0089199F"/>
    <w:rsid w:val="00891BAB"/>
    <w:rsid w:val="008929DA"/>
    <w:rsid w:val="008A6D52"/>
    <w:rsid w:val="008B2F16"/>
    <w:rsid w:val="008C1FCF"/>
    <w:rsid w:val="008C2B4C"/>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6017"/>
    <w:rsid w:val="00926C71"/>
    <w:rsid w:val="00927902"/>
    <w:rsid w:val="00930C23"/>
    <w:rsid w:val="009311C4"/>
    <w:rsid w:val="00931B62"/>
    <w:rsid w:val="00932D2B"/>
    <w:rsid w:val="00936591"/>
    <w:rsid w:val="00937045"/>
    <w:rsid w:val="00943A60"/>
    <w:rsid w:val="009445F1"/>
    <w:rsid w:val="0095136B"/>
    <w:rsid w:val="00952023"/>
    <w:rsid w:val="009527D5"/>
    <w:rsid w:val="00953594"/>
    <w:rsid w:val="00954944"/>
    <w:rsid w:val="0095660D"/>
    <w:rsid w:val="00961F3B"/>
    <w:rsid w:val="00967709"/>
    <w:rsid w:val="00973D78"/>
    <w:rsid w:val="00981293"/>
    <w:rsid w:val="009819AE"/>
    <w:rsid w:val="00985470"/>
    <w:rsid w:val="00987CF2"/>
    <w:rsid w:val="00991CC1"/>
    <w:rsid w:val="00991EE3"/>
    <w:rsid w:val="0099252F"/>
    <w:rsid w:val="00992721"/>
    <w:rsid w:val="00993012"/>
    <w:rsid w:val="00995AF4"/>
    <w:rsid w:val="00995ED3"/>
    <w:rsid w:val="00996A0E"/>
    <w:rsid w:val="009A1E76"/>
    <w:rsid w:val="009A3010"/>
    <w:rsid w:val="009A4F60"/>
    <w:rsid w:val="009A51D7"/>
    <w:rsid w:val="009B13C9"/>
    <w:rsid w:val="009B3FF4"/>
    <w:rsid w:val="009B461F"/>
    <w:rsid w:val="009C36F2"/>
    <w:rsid w:val="009C51A7"/>
    <w:rsid w:val="009C71D2"/>
    <w:rsid w:val="009D1416"/>
    <w:rsid w:val="009D3B37"/>
    <w:rsid w:val="009D3B91"/>
    <w:rsid w:val="009D498E"/>
    <w:rsid w:val="009D5B45"/>
    <w:rsid w:val="009D7D1C"/>
    <w:rsid w:val="009E1324"/>
    <w:rsid w:val="009E3729"/>
    <w:rsid w:val="009E3C35"/>
    <w:rsid w:val="009E4CCF"/>
    <w:rsid w:val="009F136E"/>
    <w:rsid w:val="009F1F56"/>
    <w:rsid w:val="009F25F5"/>
    <w:rsid w:val="009F61A6"/>
    <w:rsid w:val="009F7723"/>
    <w:rsid w:val="00A00378"/>
    <w:rsid w:val="00A027E0"/>
    <w:rsid w:val="00A03060"/>
    <w:rsid w:val="00A11177"/>
    <w:rsid w:val="00A1332F"/>
    <w:rsid w:val="00A142C3"/>
    <w:rsid w:val="00A16087"/>
    <w:rsid w:val="00A16ED9"/>
    <w:rsid w:val="00A20C0F"/>
    <w:rsid w:val="00A21527"/>
    <w:rsid w:val="00A22535"/>
    <w:rsid w:val="00A23464"/>
    <w:rsid w:val="00A30513"/>
    <w:rsid w:val="00A3119E"/>
    <w:rsid w:val="00A3671F"/>
    <w:rsid w:val="00A42F99"/>
    <w:rsid w:val="00A430C0"/>
    <w:rsid w:val="00A44A53"/>
    <w:rsid w:val="00A45C43"/>
    <w:rsid w:val="00A5063A"/>
    <w:rsid w:val="00A53612"/>
    <w:rsid w:val="00A5653B"/>
    <w:rsid w:val="00A61FE0"/>
    <w:rsid w:val="00A63898"/>
    <w:rsid w:val="00A67F68"/>
    <w:rsid w:val="00A720FD"/>
    <w:rsid w:val="00A773A3"/>
    <w:rsid w:val="00A80CA3"/>
    <w:rsid w:val="00A85761"/>
    <w:rsid w:val="00A90A66"/>
    <w:rsid w:val="00A90E40"/>
    <w:rsid w:val="00A92BFF"/>
    <w:rsid w:val="00A94E88"/>
    <w:rsid w:val="00A97941"/>
    <w:rsid w:val="00AA120F"/>
    <w:rsid w:val="00AA5A00"/>
    <w:rsid w:val="00AB0017"/>
    <w:rsid w:val="00AB161E"/>
    <w:rsid w:val="00AB1A5A"/>
    <w:rsid w:val="00AC091B"/>
    <w:rsid w:val="00AC1176"/>
    <w:rsid w:val="00AC14B9"/>
    <w:rsid w:val="00AC29C8"/>
    <w:rsid w:val="00AC3865"/>
    <w:rsid w:val="00AC75EC"/>
    <w:rsid w:val="00AD20B6"/>
    <w:rsid w:val="00AD79A6"/>
    <w:rsid w:val="00AE4C4A"/>
    <w:rsid w:val="00AE70C4"/>
    <w:rsid w:val="00AF5437"/>
    <w:rsid w:val="00AF62D8"/>
    <w:rsid w:val="00AF7A5D"/>
    <w:rsid w:val="00B00015"/>
    <w:rsid w:val="00B0559D"/>
    <w:rsid w:val="00B06822"/>
    <w:rsid w:val="00B11FCD"/>
    <w:rsid w:val="00B147E2"/>
    <w:rsid w:val="00B219F9"/>
    <w:rsid w:val="00B22B99"/>
    <w:rsid w:val="00B245B6"/>
    <w:rsid w:val="00B3003C"/>
    <w:rsid w:val="00B32A02"/>
    <w:rsid w:val="00B34B1F"/>
    <w:rsid w:val="00B44C4B"/>
    <w:rsid w:val="00B45B80"/>
    <w:rsid w:val="00B47C27"/>
    <w:rsid w:val="00B502A7"/>
    <w:rsid w:val="00B51013"/>
    <w:rsid w:val="00B5198B"/>
    <w:rsid w:val="00B52651"/>
    <w:rsid w:val="00B54D6F"/>
    <w:rsid w:val="00B553A3"/>
    <w:rsid w:val="00B55F32"/>
    <w:rsid w:val="00B579E5"/>
    <w:rsid w:val="00B60DD6"/>
    <w:rsid w:val="00B62AAE"/>
    <w:rsid w:val="00B6394A"/>
    <w:rsid w:val="00B66D2F"/>
    <w:rsid w:val="00B70007"/>
    <w:rsid w:val="00B72D93"/>
    <w:rsid w:val="00B7307C"/>
    <w:rsid w:val="00B74065"/>
    <w:rsid w:val="00B80027"/>
    <w:rsid w:val="00B82063"/>
    <w:rsid w:val="00B835A7"/>
    <w:rsid w:val="00B8766D"/>
    <w:rsid w:val="00B87F89"/>
    <w:rsid w:val="00B90860"/>
    <w:rsid w:val="00B90A8A"/>
    <w:rsid w:val="00B90AE3"/>
    <w:rsid w:val="00B9390A"/>
    <w:rsid w:val="00BA05C2"/>
    <w:rsid w:val="00BA3E12"/>
    <w:rsid w:val="00BA41D6"/>
    <w:rsid w:val="00BB225B"/>
    <w:rsid w:val="00BB6469"/>
    <w:rsid w:val="00BB6845"/>
    <w:rsid w:val="00BC0B10"/>
    <w:rsid w:val="00BC22A8"/>
    <w:rsid w:val="00BC37ED"/>
    <w:rsid w:val="00BD1CA5"/>
    <w:rsid w:val="00BD2550"/>
    <w:rsid w:val="00BD570D"/>
    <w:rsid w:val="00BE587C"/>
    <w:rsid w:val="00BE5C2C"/>
    <w:rsid w:val="00BE6BCF"/>
    <w:rsid w:val="00BF2889"/>
    <w:rsid w:val="00BF3665"/>
    <w:rsid w:val="00BF5146"/>
    <w:rsid w:val="00BF5FB4"/>
    <w:rsid w:val="00BF7C0E"/>
    <w:rsid w:val="00C01500"/>
    <w:rsid w:val="00C1710F"/>
    <w:rsid w:val="00C17676"/>
    <w:rsid w:val="00C204E9"/>
    <w:rsid w:val="00C2217A"/>
    <w:rsid w:val="00C246B2"/>
    <w:rsid w:val="00C25E50"/>
    <w:rsid w:val="00C269D1"/>
    <w:rsid w:val="00C35708"/>
    <w:rsid w:val="00C40442"/>
    <w:rsid w:val="00C42AC3"/>
    <w:rsid w:val="00C44251"/>
    <w:rsid w:val="00C4433F"/>
    <w:rsid w:val="00C45988"/>
    <w:rsid w:val="00C5041B"/>
    <w:rsid w:val="00C54B5D"/>
    <w:rsid w:val="00C57509"/>
    <w:rsid w:val="00C60803"/>
    <w:rsid w:val="00C61851"/>
    <w:rsid w:val="00C621B7"/>
    <w:rsid w:val="00C62917"/>
    <w:rsid w:val="00C63027"/>
    <w:rsid w:val="00C70971"/>
    <w:rsid w:val="00C71829"/>
    <w:rsid w:val="00C760CF"/>
    <w:rsid w:val="00C76C0B"/>
    <w:rsid w:val="00C90D83"/>
    <w:rsid w:val="00C914E4"/>
    <w:rsid w:val="00C96F2F"/>
    <w:rsid w:val="00CA1236"/>
    <w:rsid w:val="00CA32D1"/>
    <w:rsid w:val="00CB2DB5"/>
    <w:rsid w:val="00CB380F"/>
    <w:rsid w:val="00CB78A0"/>
    <w:rsid w:val="00CB7ADB"/>
    <w:rsid w:val="00CD08A9"/>
    <w:rsid w:val="00CD106D"/>
    <w:rsid w:val="00CD259B"/>
    <w:rsid w:val="00CD3222"/>
    <w:rsid w:val="00CD3676"/>
    <w:rsid w:val="00CD7BBA"/>
    <w:rsid w:val="00CE1625"/>
    <w:rsid w:val="00CF11DE"/>
    <w:rsid w:val="00CF5326"/>
    <w:rsid w:val="00CF5772"/>
    <w:rsid w:val="00D01046"/>
    <w:rsid w:val="00D024F4"/>
    <w:rsid w:val="00D0353D"/>
    <w:rsid w:val="00D06E6C"/>
    <w:rsid w:val="00D07876"/>
    <w:rsid w:val="00D07FBC"/>
    <w:rsid w:val="00D123AA"/>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B7EA9"/>
    <w:rsid w:val="00DC1C7F"/>
    <w:rsid w:val="00DC2367"/>
    <w:rsid w:val="00DC37CD"/>
    <w:rsid w:val="00DD2A4D"/>
    <w:rsid w:val="00DD37DB"/>
    <w:rsid w:val="00DD6DC7"/>
    <w:rsid w:val="00DE7DFD"/>
    <w:rsid w:val="00DF000E"/>
    <w:rsid w:val="00DF2157"/>
    <w:rsid w:val="00DF434C"/>
    <w:rsid w:val="00DF7445"/>
    <w:rsid w:val="00E01963"/>
    <w:rsid w:val="00E01F09"/>
    <w:rsid w:val="00E11EFC"/>
    <w:rsid w:val="00E1239C"/>
    <w:rsid w:val="00E1624C"/>
    <w:rsid w:val="00E16530"/>
    <w:rsid w:val="00E17D56"/>
    <w:rsid w:val="00E20F21"/>
    <w:rsid w:val="00E21D0D"/>
    <w:rsid w:val="00E22117"/>
    <w:rsid w:val="00E24478"/>
    <w:rsid w:val="00E27D91"/>
    <w:rsid w:val="00E334C7"/>
    <w:rsid w:val="00E36D27"/>
    <w:rsid w:val="00E40A44"/>
    <w:rsid w:val="00E45D1D"/>
    <w:rsid w:val="00E478CC"/>
    <w:rsid w:val="00E50A83"/>
    <w:rsid w:val="00E57FCA"/>
    <w:rsid w:val="00E6469D"/>
    <w:rsid w:val="00E716B5"/>
    <w:rsid w:val="00E7366C"/>
    <w:rsid w:val="00E74D9F"/>
    <w:rsid w:val="00E75443"/>
    <w:rsid w:val="00E76116"/>
    <w:rsid w:val="00E82FD0"/>
    <w:rsid w:val="00E852E0"/>
    <w:rsid w:val="00E864EA"/>
    <w:rsid w:val="00E8769E"/>
    <w:rsid w:val="00E928B5"/>
    <w:rsid w:val="00E92BE2"/>
    <w:rsid w:val="00E95EBE"/>
    <w:rsid w:val="00E974C6"/>
    <w:rsid w:val="00EA134F"/>
    <w:rsid w:val="00EA147D"/>
    <w:rsid w:val="00EA4BE5"/>
    <w:rsid w:val="00EA7728"/>
    <w:rsid w:val="00EB48A4"/>
    <w:rsid w:val="00EB5588"/>
    <w:rsid w:val="00EC0120"/>
    <w:rsid w:val="00EC019A"/>
    <w:rsid w:val="00EC1AE7"/>
    <w:rsid w:val="00EC29D1"/>
    <w:rsid w:val="00EC5BC8"/>
    <w:rsid w:val="00EC6DC8"/>
    <w:rsid w:val="00EC6F5F"/>
    <w:rsid w:val="00ED1602"/>
    <w:rsid w:val="00EE1B94"/>
    <w:rsid w:val="00EE2AB2"/>
    <w:rsid w:val="00EE4402"/>
    <w:rsid w:val="00EF0DD3"/>
    <w:rsid w:val="00EF1BD7"/>
    <w:rsid w:val="00EF28B4"/>
    <w:rsid w:val="00EF5541"/>
    <w:rsid w:val="00EF583B"/>
    <w:rsid w:val="00EF6001"/>
    <w:rsid w:val="00F0180B"/>
    <w:rsid w:val="00F02A16"/>
    <w:rsid w:val="00F052CF"/>
    <w:rsid w:val="00F06897"/>
    <w:rsid w:val="00F0748B"/>
    <w:rsid w:val="00F104DC"/>
    <w:rsid w:val="00F113DD"/>
    <w:rsid w:val="00F114D5"/>
    <w:rsid w:val="00F1577E"/>
    <w:rsid w:val="00F251D7"/>
    <w:rsid w:val="00F25244"/>
    <w:rsid w:val="00F30B7B"/>
    <w:rsid w:val="00F31137"/>
    <w:rsid w:val="00F32008"/>
    <w:rsid w:val="00F372DF"/>
    <w:rsid w:val="00F40511"/>
    <w:rsid w:val="00F42B2F"/>
    <w:rsid w:val="00F44815"/>
    <w:rsid w:val="00F45354"/>
    <w:rsid w:val="00F46007"/>
    <w:rsid w:val="00F4731A"/>
    <w:rsid w:val="00F47D67"/>
    <w:rsid w:val="00F53DFF"/>
    <w:rsid w:val="00F57D2A"/>
    <w:rsid w:val="00F6015F"/>
    <w:rsid w:val="00F60BAA"/>
    <w:rsid w:val="00F623FE"/>
    <w:rsid w:val="00F62BFC"/>
    <w:rsid w:val="00F64080"/>
    <w:rsid w:val="00F66C46"/>
    <w:rsid w:val="00F678C6"/>
    <w:rsid w:val="00F76C58"/>
    <w:rsid w:val="00F8233E"/>
    <w:rsid w:val="00F824BC"/>
    <w:rsid w:val="00F83DF1"/>
    <w:rsid w:val="00F85303"/>
    <w:rsid w:val="00F87C0B"/>
    <w:rsid w:val="00F9186B"/>
    <w:rsid w:val="00F9233E"/>
    <w:rsid w:val="00F94224"/>
    <w:rsid w:val="00F9513D"/>
    <w:rsid w:val="00F9700F"/>
    <w:rsid w:val="00FA1DB0"/>
    <w:rsid w:val="00FA5344"/>
    <w:rsid w:val="00FA5484"/>
    <w:rsid w:val="00FB1319"/>
    <w:rsid w:val="00FB300E"/>
    <w:rsid w:val="00FB33AB"/>
    <w:rsid w:val="00FB5F3C"/>
    <w:rsid w:val="00FC1A90"/>
    <w:rsid w:val="00FC2EB9"/>
    <w:rsid w:val="00FC5F11"/>
    <w:rsid w:val="00FD1CEE"/>
    <w:rsid w:val="00FD28BF"/>
    <w:rsid w:val="00FD3263"/>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91448AA-7AC2-4D15-BA54-CA59C160F4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6</Pages>
  <Words>2149</Words>
  <Characters>11823</Characters>
  <Application>Microsoft Office Word</Application>
  <DocSecurity>0</DocSecurity>
  <Lines>98</Lines>
  <Paragraphs>27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13945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Hewlett-Packard Company</cp:lastModifiedBy>
  <cp:revision>7</cp:revision>
  <cp:lastPrinted>2025-03-07T17:50:00Z</cp:lastPrinted>
  <dcterms:created xsi:type="dcterms:W3CDTF">2025-03-04T19:35:00Z</dcterms:created>
  <dcterms:modified xsi:type="dcterms:W3CDTF">2025-03-25T18:41:00Z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