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286A" w:rsidRPr="006D77B4" w:rsidRDefault="00F6286A" w:rsidP="00F6286A">
      <w:pPr>
        <w:pStyle w:val="Ttulo"/>
        <w:spacing w:before="0" w:after="0"/>
        <w:jc w:val="right"/>
        <w:rPr>
          <w:rFonts w:ascii="Arial" w:hAnsi="Arial" w:cs="Arial"/>
          <w:color w:val="5B9BD5" w:themeColor="accent1"/>
          <w:sz w:val="24"/>
          <w:szCs w:val="24"/>
          <w:highlight w:val="black"/>
        </w:rPr>
      </w:pPr>
      <w:r w:rsidRPr="00306B24">
        <w:rPr>
          <w:rFonts w:ascii="Arial" w:hAnsi="Arial" w:cs="Arial"/>
          <w:color w:val="5B9BD5" w:themeColor="accent1"/>
          <w:sz w:val="24"/>
          <w:szCs w:val="24"/>
        </w:rPr>
        <w:t xml:space="preserve">            </w:t>
      </w:r>
      <w:bookmarkStart w:id="0" w:name="_GoBack"/>
      <w:bookmarkEnd w:id="0"/>
      <w:r w:rsidRPr="006D77B4">
        <w:rPr>
          <w:rFonts w:ascii="Arial" w:hAnsi="Arial" w:cs="Arial"/>
          <w:color w:val="5B9BD5" w:themeColor="accent1"/>
          <w:sz w:val="24"/>
          <w:szCs w:val="24"/>
          <w:highlight w:val="black"/>
        </w:rPr>
        <w:t xml:space="preserve">RECURSO DE REVISIÓN </w:t>
      </w:r>
      <w:r w:rsidR="00FE71DF" w:rsidRPr="006D77B4">
        <w:rPr>
          <w:rFonts w:ascii="Arial" w:hAnsi="Arial" w:cs="Arial"/>
          <w:color w:val="5B9BD5" w:themeColor="accent1"/>
          <w:sz w:val="24"/>
          <w:szCs w:val="24"/>
          <w:highlight w:val="black"/>
        </w:rPr>
        <w:t>497</w:t>
      </w:r>
      <w:r w:rsidRPr="006D77B4">
        <w:rPr>
          <w:rFonts w:ascii="Arial" w:hAnsi="Arial" w:cs="Arial"/>
          <w:color w:val="5B9BD5" w:themeColor="accent1"/>
          <w:sz w:val="24"/>
          <w:szCs w:val="24"/>
          <w:highlight w:val="black"/>
        </w:rPr>
        <w:t>/2023-2</w:t>
      </w:r>
    </w:p>
    <w:p w:rsidR="00F6286A" w:rsidRPr="006D77B4" w:rsidRDefault="00F6286A" w:rsidP="00F6286A">
      <w:pPr>
        <w:pStyle w:val="corte1datos"/>
        <w:spacing w:line="276" w:lineRule="auto"/>
        <w:jc w:val="right"/>
        <w:rPr>
          <w:rFonts w:cs="Arial"/>
          <w:color w:val="5B9BD5" w:themeColor="accent1"/>
          <w:sz w:val="24"/>
          <w:szCs w:val="24"/>
          <w:highlight w:val="black"/>
        </w:rPr>
      </w:pPr>
    </w:p>
    <w:p w:rsidR="00F6286A" w:rsidRPr="006D77B4" w:rsidRDefault="00F6286A" w:rsidP="00F6286A">
      <w:pPr>
        <w:pStyle w:val="corte2ponente"/>
        <w:spacing w:line="276" w:lineRule="auto"/>
        <w:jc w:val="right"/>
        <w:rPr>
          <w:rFonts w:cs="Arial"/>
          <w:color w:val="5B9BD5" w:themeColor="accent1"/>
          <w:sz w:val="24"/>
          <w:szCs w:val="24"/>
          <w:highlight w:val="black"/>
          <w:lang w:val="es-MX"/>
        </w:rPr>
      </w:pPr>
    </w:p>
    <w:p w:rsidR="00F6286A" w:rsidRPr="006D77B4" w:rsidRDefault="00F6286A" w:rsidP="00F6286A">
      <w:pPr>
        <w:pStyle w:val="corte2ponente"/>
        <w:spacing w:line="276" w:lineRule="auto"/>
        <w:jc w:val="right"/>
        <w:rPr>
          <w:rFonts w:cs="Arial"/>
          <w:color w:val="5B9BD5" w:themeColor="accent1"/>
          <w:sz w:val="24"/>
          <w:szCs w:val="24"/>
          <w:highlight w:val="black"/>
        </w:rPr>
      </w:pPr>
      <w:r w:rsidRPr="006D77B4">
        <w:rPr>
          <w:rFonts w:cs="Arial"/>
          <w:color w:val="5B9BD5" w:themeColor="accent1"/>
          <w:sz w:val="24"/>
          <w:szCs w:val="24"/>
          <w:highlight w:val="black"/>
        </w:rPr>
        <w:t xml:space="preserve">COMISIONADO PONENTE: </w:t>
      </w:r>
    </w:p>
    <w:p w:rsidR="00F6286A" w:rsidRPr="006D77B4" w:rsidRDefault="00F6286A" w:rsidP="00F6286A">
      <w:pPr>
        <w:pStyle w:val="corte2ponente"/>
        <w:spacing w:line="276" w:lineRule="auto"/>
        <w:jc w:val="right"/>
        <w:rPr>
          <w:rFonts w:cs="Arial"/>
          <w:color w:val="5B9BD5" w:themeColor="accent1"/>
          <w:sz w:val="24"/>
          <w:szCs w:val="24"/>
          <w:highlight w:val="black"/>
        </w:rPr>
      </w:pPr>
      <w:r w:rsidRPr="006D77B4">
        <w:rPr>
          <w:rFonts w:cs="Arial"/>
          <w:color w:val="5B9BD5" w:themeColor="accent1"/>
          <w:sz w:val="24"/>
          <w:szCs w:val="24"/>
          <w:highlight w:val="black"/>
        </w:rPr>
        <w:t xml:space="preserve">mTRO. JOSÉ ALFREDO sOLIS RAMíREZ </w:t>
      </w:r>
    </w:p>
    <w:p w:rsidR="00F6286A" w:rsidRPr="006D77B4" w:rsidRDefault="00F6286A" w:rsidP="00F6286A">
      <w:pPr>
        <w:pStyle w:val="corte2ponente"/>
        <w:spacing w:line="276" w:lineRule="auto"/>
        <w:jc w:val="right"/>
        <w:rPr>
          <w:rFonts w:cs="Arial"/>
          <w:color w:val="5B9BD5" w:themeColor="accent1"/>
          <w:sz w:val="24"/>
          <w:szCs w:val="24"/>
          <w:highlight w:val="black"/>
        </w:rPr>
      </w:pPr>
    </w:p>
    <w:p w:rsidR="00F6286A" w:rsidRPr="006D77B4" w:rsidRDefault="00F6286A" w:rsidP="00F6286A">
      <w:pPr>
        <w:pStyle w:val="corte2ponente"/>
        <w:spacing w:line="276" w:lineRule="auto"/>
        <w:jc w:val="right"/>
        <w:rPr>
          <w:rFonts w:cs="Arial"/>
          <w:color w:val="5B9BD5" w:themeColor="accent1"/>
          <w:sz w:val="24"/>
          <w:szCs w:val="24"/>
          <w:highlight w:val="black"/>
        </w:rPr>
      </w:pPr>
      <w:r w:rsidRPr="006D77B4">
        <w:rPr>
          <w:rFonts w:cs="Arial"/>
          <w:color w:val="5B9BD5" w:themeColor="accent1"/>
          <w:sz w:val="24"/>
          <w:szCs w:val="24"/>
          <w:highlight w:val="black"/>
        </w:rPr>
        <w:t>SUJETO OBLIGADO:</w:t>
      </w:r>
    </w:p>
    <w:p w:rsidR="00F6286A" w:rsidRPr="00306B24" w:rsidRDefault="00306B24" w:rsidP="00F6286A">
      <w:pPr>
        <w:pStyle w:val="corte2ponente"/>
        <w:spacing w:line="276" w:lineRule="auto"/>
        <w:jc w:val="right"/>
        <w:rPr>
          <w:rFonts w:cs="Arial"/>
          <w:color w:val="5B9BD5" w:themeColor="accent1"/>
          <w:sz w:val="24"/>
          <w:szCs w:val="24"/>
          <w:lang w:val="es-MX"/>
        </w:rPr>
      </w:pPr>
      <w:r w:rsidRPr="006D77B4">
        <w:rPr>
          <w:rFonts w:cs="Arial"/>
          <w:color w:val="5B9BD5" w:themeColor="accent1"/>
          <w:sz w:val="24"/>
          <w:szCs w:val="24"/>
          <w:highlight w:val="black"/>
        </w:rPr>
        <w:t>Fiscalía General del Estado de San Luis Potosí</w:t>
      </w:r>
      <w:r w:rsidRPr="006D77B4">
        <w:rPr>
          <w:rFonts w:cs="Arial"/>
          <w:b w:val="0"/>
          <w:color w:val="5B9BD5" w:themeColor="accent1"/>
          <w:sz w:val="24"/>
          <w:szCs w:val="24"/>
          <w:highlight w:val="black"/>
          <w:lang w:val="es-MX"/>
        </w:rPr>
        <w:t>.</w:t>
      </w:r>
    </w:p>
    <w:p w:rsidR="00F6286A" w:rsidRPr="00306B24" w:rsidRDefault="00F6286A" w:rsidP="00F6286A">
      <w:pPr>
        <w:pStyle w:val="corte2ponente"/>
        <w:spacing w:line="276" w:lineRule="auto"/>
        <w:jc w:val="center"/>
        <w:rPr>
          <w:rFonts w:cs="Arial"/>
          <w:color w:val="5B9BD5" w:themeColor="accent1"/>
          <w:sz w:val="24"/>
          <w:szCs w:val="24"/>
          <w:lang w:val="es-MX"/>
        </w:rPr>
      </w:pPr>
    </w:p>
    <w:p w:rsidR="00F6286A" w:rsidRPr="00306B24" w:rsidRDefault="00F6286A" w:rsidP="00F6286A">
      <w:pPr>
        <w:pStyle w:val="corte4fondo"/>
        <w:spacing w:line="276" w:lineRule="auto"/>
        <w:ind w:firstLine="0"/>
        <w:rPr>
          <w:rFonts w:cs="Arial"/>
          <w:color w:val="5B9BD5" w:themeColor="accent1"/>
          <w:sz w:val="24"/>
          <w:szCs w:val="24"/>
        </w:rPr>
      </w:pPr>
      <w:r w:rsidRPr="00306B24">
        <w:rPr>
          <w:rFonts w:cs="Arial"/>
          <w:color w:val="5B9BD5" w:themeColor="accent1"/>
          <w:sz w:val="24"/>
          <w:szCs w:val="24"/>
        </w:rPr>
        <w:tab/>
      </w:r>
    </w:p>
    <w:p w:rsidR="00F6286A" w:rsidRPr="00306B24" w:rsidRDefault="00F6286A" w:rsidP="00F6286A">
      <w:pPr>
        <w:pStyle w:val="corte4fondo"/>
        <w:spacing w:line="276" w:lineRule="auto"/>
        <w:ind w:firstLine="708"/>
        <w:rPr>
          <w:rFonts w:cs="Arial"/>
          <w:b/>
          <w:color w:val="5B9BD5" w:themeColor="accent1"/>
          <w:sz w:val="24"/>
          <w:szCs w:val="24"/>
          <w:vertAlign w:val="subscript"/>
        </w:rPr>
      </w:pPr>
      <w:r w:rsidRPr="00306B24">
        <w:rPr>
          <w:rFonts w:cs="Arial"/>
          <w:color w:val="5B9BD5" w:themeColor="accent1"/>
          <w:sz w:val="24"/>
          <w:szCs w:val="24"/>
        </w:rPr>
        <w:t xml:space="preserve">San Luis Potosí, San Luis Potosí. Acuerdo del Pleno de la Comisión Estatal de Garantía de Acceso a la Información Pública, correspondiente a la Sesión </w:t>
      </w:r>
      <w:r w:rsidRPr="00306B24">
        <w:rPr>
          <w:rFonts w:cs="Arial"/>
          <w:color w:val="5B9BD5" w:themeColor="accent1"/>
          <w:sz w:val="24"/>
          <w:szCs w:val="24"/>
          <w:lang w:val="es-MX"/>
        </w:rPr>
        <w:t xml:space="preserve">Extraordinaria de </w:t>
      </w:r>
      <w:r w:rsidR="00EF6BCF" w:rsidRPr="00306B24">
        <w:rPr>
          <w:rFonts w:cs="Arial"/>
          <w:color w:val="5B9BD5" w:themeColor="accent1"/>
          <w:sz w:val="24"/>
          <w:szCs w:val="24"/>
          <w:lang w:val="es-MX"/>
        </w:rPr>
        <w:t xml:space="preserve">21 veintiuno de junio </w:t>
      </w:r>
      <w:r w:rsidRPr="00306B24">
        <w:rPr>
          <w:rFonts w:cs="Arial"/>
          <w:color w:val="5B9BD5" w:themeColor="accent1"/>
          <w:sz w:val="24"/>
          <w:szCs w:val="24"/>
          <w:lang w:val="es-MX"/>
        </w:rPr>
        <w:t>2023 dos mil veintitrés</w:t>
      </w:r>
      <w:r w:rsidRPr="00306B24">
        <w:rPr>
          <w:rFonts w:cs="Arial"/>
          <w:color w:val="5B9BD5" w:themeColor="accent1"/>
          <w:sz w:val="24"/>
          <w:szCs w:val="24"/>
        </w:rPr>
        <w:t xml:space="preserve">. </w:t>
      </w:r>
    </w:p>
    <w:p w:rsidR="00F6286A" w:rsidRPr="00306B24" w:rsidRDefault="00F6286A" w:rsidP="00F6286A">
      <w:pPr>
        <w:pStyle w:val="corte4fondo"/>
        <w:spacing w:line="276" w:lineRule="auto"/>
        <w:ind w:firstLine="0"/>
        <w:rPr>
          <w:rFonts w:cs="Arial"/>
          <w:b/>
          <w:color w:val="5B9BD5" w:themeColor="accent1"/>
          <w:sz w:val="24"/>
          <w:szCs w:val="24"/>
        </w:rPr>
      </w:pPr>
    </w:p>
    <w:p w:rsidR="00F6286A" w:rsidRPr="00306B24" w:rsidRDefault="00F6286A" w:rsidP="00F6286A">
      <w:pPr>
        <w:pStyle w:val="corte4fondo"/>
        <w:spacing w:line="276" w:lineRule="auto"/>
        <w:rPr>
          <w:rFonts w:cs="Arial"/>
          <w:color w:val="5B9BD5" w:themeColor="accent1"/>
          <w:sz w:val="24"/>
          <w:szCs w:val="24"/>
        </w:rPr>
      </w:pPr>
      <w:r w:rsidRPr="00306B24">
        <w:rPr>
          <w:rFonts w:cs="Arial"/>
          <w:b/>
          <w:color w:val="5B9BD5" w:themeColor="accent1"/>
          <w:sz w:val="24"/>
          <w:szCs w:val="24"/>
        </w:rPr>
        <w:t>VISTOS</w:t>
      </w:r>
      <w:r w:rsidRPr="00306B24">
        <w:rPr>
          <w:rFonts w:cs="Arial"/>
          <w:color w:val="5B9BD5" w:themeColor="accent1"/>
          <w:sz w:val="24"/>
          <w:szCs w:val="24"/>
        </w:rPr>
        <w:t>, para resolver, los autos del recurso de revisión identificado al rubro; y</w:t>
      </w:r>
    </w:p>
    <w:p w:rsidR="00F6286A" w:rsidRPr="00306B24" w:rsidRDefault="00F6286A" w:rsidP="00F6286A">
      <w:pPr>
        <w:pStyle w:val="corte4fondo"/>
        <w:spacing w:line="276" w:lineRule="auto"/>
        <w:rPr>
          <w:rFonts w:cs="Arial"/>
          <w:color w:val="5B9BD5" w:themeColor="accent1"/>
          <w:sz w:val="24"/>
          <w:szCs w:val="24"/>
        </w:rPr>
      </w:pPr>
    </w:p>
    <w:p w:rsidR="00F6286A" w:rsidRPr="00306B24" w:rsidRDefault="00F6286A" w:rsidP="00F6286A">
      <w:pPr>
        <w:pStyle w:val="corte4fondo"/>
        <w:spacing w:line="276" w:lineRule="auto"/>
        <w:jc w:val="center"/>
        <w:rPr>
          <w:rFonts w:cs="Arial"/>
          <w:color w:val="5B9BD5" w:themeColor="accent1"/>
          <w:sz w:val="24"/>
          <w:szCs w:val="24"/>
        </w:rPr>
      </w:pPr>
      <w:r w:rsidRPr="00306B24">
        <w:rPr>
          <w:rFonts w:cs="Arial"/>
          <w:b/>
          <w:color w:val="5B9BD5" w:themeColor="accent1"/>
          <w:sz w:val="24"/>
          <w:szCs w:val="24"/>
        </w:rPr>
        <w:t>R E S U L T A N D O</w:t>
      </w:r>
      <w:r w:rsidRPr="00306B24">
        <w:rPr>
          <w:rFonts w:cs="Arial"/>
          <w:color w:val="5B9BD5" w:themeColor="accent1"/>
          <w:sz w:val="24"/>
          <w:szCs w:val="24"/>
        </w:rPr>
        <w:t>:</w:t>
      </w:r>
    </w:p>
    <w:p w:rsidR="00F6286A" w:rsidRPr="00306B24" w:rsidRDefault="00F6286A" w:rsidP="00F6286A">
      <w:pPr>
        <w:pStyle w:val="corte4fondo"/>
        <w:spacing w:line="276" w:lineRule="auto"/>
        <w:jc w:val="center"/>
        <w:rPr>
          <w:rFonts w:cs="Arial"/>
          <w:color w:val="5B9BD5" w:themeColor="accent1"/>
          <w:sz w:val="24"/>
          <w:szCs w:val="24"/>
        </w:rPr>
      </w:pPr>
    </w:p>
    <w:p w:rsidR="00F6286A" w:rsidRPr="00306B24" w:rsidRDefault="00F6286A" w:rsidP="00F6286A">
      <w:pPr>
        <w:spacing w:after="0"/>
        <w:ind w:firstLine="709"/>
        <w:jc w:val="both"/>
        <w:rPr>
          <w:rFonts w:ascii="Arial" w:eastAsia="Times New Roman" w:hAnsi="Arial" w:cs="Arial"/>
          <w:color w:val="5B9BD5" w:themeColor="accent1"/>
          <w:sz w:val="24"/>
          <w:szCs w:val="24"/>
          <w:lang w:eastAsia="es-MX"/>
        </w:rPr>
      </w:pPr>
      <w:r w:rsidRPr="00306B24">
        <w:rPr>
          <w:rFonts w:ascii="Arial" w:eastAsia="Times New Roman" w:hAnsi="Arial" w:cs="Arial"/>
          <w:b/>
          <w:color w:val="5B9BD5" w:themeColor="accent1"/>
          <w:sz w:val="24"/>
          <w:szCs w:val="24"/>
          <w:lang w:eastAsia="es-MX"/>
        </w:rPr>
        <w:t xml:space="preserve">I. Solicitud de acceso a la información pública. </w:t>
      </w:r>
      <w:r w:rsidRPr="00306B24">
        <w:rPr>
          <w:rFonts w:ascii="Arial" w:eastAsia="Times New Roman" w:hAnsi="Arial" w:cs="Arial"/>
          <w:color w:val="5B9BD5" w:themeColor="accent1"/>
          <w:sz w:val="24"/>
          <w:szCs w:val="24"/>
          <w:lang w:eastAsia="es-MX"/>
        </w:rPr>
        <w:t>Según consta en la Plataforma Nacional de Transparencia con folio 2404</w:t>
      </w:r>
      <w:r w:rsidR="00EF6BCF" w:rsidRPr="00306B24">
        <w:rPr>
          <w:rFonts w:ascii="Arial" w:eastAsia="Times New Roman" w:hAnsi="Arial" w:cs="Arial"/>
          <w:color w:val="5B9BD5" w:themeColor="accent1"/>
          <w:sz w:val="24"/>
          <w:szCs w:val="24"/>
          <w:lang w:eastAsia="es-MX"/>
        </w:rPr>
        <w:t>69823000019</w:t>
      </w:r>
      <w:r w:rsidRPr="00306B24">
        <w:rPr>
          <w:rFonts w:ascii="Arial" w:eastAsia="Times New Roman" w:hAnsi="Arial" w:cs="Arial"/>
          <w:color w:val="5B9BD5" w:themeColor="accent1"/>
          <w:sz w:val="24"/>
          <w:szCs w:val="24"/>
          <w:lang w:eastAsia="es-MX"/>
        </w:rPr>
        <w:t xml:space="preserve">, el </w:t>
      </w:r>
      <w:r w:rsidR="00EF6BCF" w:rsidRPr="00306B24">
        <w:rPr>
          <w:rFonts w:ascii="Arial" w:eastAsia="Times New Roman" w:hAnsi="Arial" w:cs="Arial"/>
          <w:color w:val="5B9BD5" w:themeColor="accent1"/>
          <w:sz w:val="24"/>
          <w:szCs w:val="24"/>
          <w:lang w:eastAsia="es-MX"/>
        </w:rPr>
        <w:t xml:space="preserve">23 veintitrés de marzo de </w:t>
      </w:r>
      <w:r w:rsidRPr="00306B24">
        <w:rPr>
          <w:rFonts w:ascii="Arial" w:eastAsia="Times New Roman" w:hAnsi="Arial" w:cs="Arial"/>
          <w:color w:val="5B9BD5" w:themeColor="accent1"/>
          <w:sz w:val="24"/>
          <w:szCs w:val="24"/>
          <w:lang w:eastAsia="es-MX"/>
        </w:rPr>
        <w:t xml:space="preserve">2023 dos mil veintitrés, </w:t>
      </w:r>
      <w:r w:rsidR="00EF6BCF" w:rsidRPr="00306B24">
        <w:rPr>
          <w:rFonts w:ascii="Arial" w:eastAsia="Times New Roman" w:hAnsi="Arial" w:cs="Arial"/>
          <w:color w:val="5B9BD5" w:themeColor="accent1"/>
          <w:sz w:val="24"/>
          <w:szCs w:val="24"/>
          <w:lang w:eastAsia="es-MX"/>
        </w:rPr>
        <w:t>la</w:t>
      </w:r>
      <w:r w:rsidRPr="00306B24">
        <w:rPr>
          <w:rFonts w:ascii="Arial" w:eastAsia="Times New Roman" w:hAnsi="Arial" w:cs="Arial"/>
          <w:color w:val="5B9BD5" w:themeColor="accent1"/>
          <w:sz w:val="24"/>
          <w:szCs w:val="24"/>
          <w:lang w:eastAsia="es-MX"/>
        </w:rPr>
        <w:t xml:space="preserve"> </w:t>
      </w:r>
      <w:r w:rsidR="00EF6BCF" w:rsidRPr="00306B24">
        <w:rPr>
          <w:rFonts w:ascii="Arial" w:eastAsia="Times New Roman" w:hAnsi="Arial" w:cs="Arial"/>
          <w:b/>
          <w:color w:val="5B9BD5" w:themeColor="accent1"/>
          <w:sz w:val="24"/>
          <w:szCs w:val="24"/>
          <w:lang w:eastAsia="es-MX"/>
        </w:rPr>
        <w:t>Fiscalía General del Estado de San Luis Potosí</w:t>
      </w:r>
      <w:r w:rsidRPr="00306B24">
        <w:rPr>
          <w:rFonts w:ascii="Arial" w:hAnsi="Arial" w:cs="Arial"/>
          <w:b/>
          <w:color w:val="5B9BD5" w:themeColor="accent1"/>
          <w:sz w:val="24"/>
          <w:szCs w:val="24"/>
        </w:rPr>
        <w:t>,</w:t>
      </w:r>
      <w:r w:rsidRPr="00306B24">
        <w:rPr>
          <w:rFonts w:ascii="Arial" w:eastAsia="Times New Roman" w:hAnsi="Arial" w:cs="Arial"/>
          <w:b/>
          <w:color w:val="5B9BD5" w:themeColor="accent1"/>
          <w:sz w:val="24"/>
          <w:szCs w:val="24"/>
          <w:lang w:eastAsia="es-MX"/>
        </w:rPr>
        <w:t xml:space="preserve"> </w:t>
      </w:r>
      <w:r w:rsidRPr="00306B24">
        <w:rPr>
          <w:rFonts w:ascii="Arial" w:eastAsia="Times New Roman" w:hAnsi="Arial" w:cs="Arial"/>
          <w:color w:val="5B9BD5" w:themeColor="accent1"/>
          <w:sz w:val="24"/>
          <w:szCs w:val="24"/>
          <w:lang w:eastAsia="es-MX"/>
        </w:rPr>
        <w:t>recibió una solicitud de acceso a la información pública en donde se le pidió la información siguiente</w:t>
      </w:r>
      <w:r w:rsidRPr="00306B24">
        <w:rPr>
          <w:rFonts w:ascii="Arial" w:eastAsia="Times New Roman" w:hAnsi="Arial" w:cs="Arial"/>
          <w:color w:val="5B9BD5" w:themeColor="accent1"/>
          <w:sz w:val="24"/>
          <w:szCs w:val="24"/>
          <w:vertAlign w:val="superscript"/>
          <w:lang w:eastAsia="es-MX"/>
        </w:rPr>
        <w:footnoteReference w:id="1"/>
      </w:r>
      <w:r w:rsidRPr="00306B24">
        <w:rPr>
          <w:rFonts w:ascii="Arial" w:eastAsia="Times New Roman" w:hAnsi="Arial" w:cs="Arial"/>
          <w:color w:val="5B9BD5" w:themeColor="accent1"/>
          <w:sz w:val="24"/>
          <w:szCs w:val="24"/>
          <w:lang w:eastAsia="es-MX"/>
        </w:rPr>
        <w:t xml:space="preserve">: </w:t>
      </w:r>
    </w:p>
    <w:p w:rsidR="00FE4D5D" w:rsidRPr="00306B24" w:rsidRDefault="00FE4D5D" w:rsidP="00FE4D5D">
      <w:pPr>
        <w:spacing w:after="0"/>
        <w:ind w:firstLine="709"/>
        <w:jc w:val="both"/>
        <w:rPr>
          <w:rFonts w:ascii="Arial" w:hAnsi="Arial" w:cs="Arial"/>
          <w:i/>
          <w:color w:val="5B9BD5" w:themeColor="accent1"/>
          <w:sz w:val="20"/>
          <w:szCs w:val="20"/>
        </w:rPr>
      </w:pPr>
    </w:p>
    <w:p w:rsidR="00FA7459" w:rsidRPr="00306B24" w:rsidRDefault="00EF6BCF" w:rsidP="00FE4D5D">
      <w:pPr>
        <w:spacing w:after="0"/>
        <w:ind w:firstLine="709"/>
        <w:jc w:val="both"/>
        <w:rPr>
          <w:rFonts w:ascii="Arial" w:hAnsi="Arial" w:cs="Arial"/>
          <w:i/>
          <w:color w:val="5B9BD5" w:themeColor="accent1"/>
          <w:sz w:val="20"/>
          <w:szCs w:val="20"/>
        </w:rPr>
      </w:pPr>
      <w:r w:rsidRPr="00306B24">
        <w:rPr>
          <w:rFonts w:ascii="Arial" w:hAnsi="Arial" w:cs="Arial"/>
          <w:i/>
          <w:color w:val="5B9BD5" w:themeColor="accent1"/>
          <w:sz w:val="20"/>
          <w:szCs w:val="20"/>
        </w:rPr>
        <w:t xml:space="preserve">1. Solicito se me proporcione la base de datos en la que se lleva el registro de los delitos cometidos por los servidores públicos en especial el delito de ABUSO DE AUTORIDAD de conformidad con lo establecido en en Código Penal de su Entidad Federativa. Así mismo solicito que dicha base de datos se me sea proporcionada de conformidad a lo establecido en el artículo 130 de la Ley Federal De Transparencia Y Acceso A La Información Pública. </w:t>
      </w:r>
    </w:p>
    <w:p w:rsidR="00FA7459" w:rsidRPr="00306B24" w:rsidRDefault="00EF6BCF" w:rsidP="00FE4D5D">
      <w:pPr>
        <w:spacing w:after="0"/>
        <w:ind w:firstLine="709"/>
        <w:jc w:val="both"/>
        <w:rPr>
          <w:rFonts w:ascii="Arial" w:hAnsi="Arial" w:cs="Arial"/>
          <w:i/>
          <w:color w:val="5B9BD5" w:themeColor="accent1"/>
          <w:sz w:val="20"/>
          <w:szCs w:val="20"/>
        </w:rPr>
      </w:pPr>
      <w:r w:rsidRPr="00306B24">
        <w:rPr>
          <w:rFonts w:ascii="Arial" w:hAnsi="Arial" w:cs="Arial"/>
          <w:i/>
          <w:color w:val="5B9BD5" w:themeColor="accent1"/>
          <w:sz w:val="20"/>
          <w:szCs w:val="20"/>
        </w:rPr>
        <w:t xml:space="preserve">2. También solicito el puesto del servidor público facultado para la administración de la base de datos en la que se lleva a cabo este registro, así como el link del manual en el que pueda consultar las funciones de dicho puesto. </w:t>
      </w:r>
    </w:p>
    <w:p w:rsidR="00FA7459" w:rsidRPr="00306B24" w:rsidRDefault="00EF6BCF" w:rsidP="00FE4D5D">
      <w:pPr>
        <w:spacing w:after="0"/>
        <w:ind w:firstLine="709"/>
        <w:jc w:val="both"/>
        <w:rPr>
          <w:rFonts w:ascii="Arial" w:hAnsi="Arial" w:cs="Arial"/>
          <w:i/>
          <w:color w:val="5B9BD5" w:themeColor="accent1"/>
          <w:sz w:val="20"/>
          <w:szCs w:val="20"/>
        </w:rPr>
      </w:pPr>
      <w:r w:rsidRPr="00306B24">
        <w:rPr>
          <w:rFonts w:ascii="Arial" w:hAnsi="Arial" w:cs="Arial"/>
          <w:i/>
          <w:color w:val="5B9BD5" w:themeColor="accent1"/>
          <w:sz w:val="20"/>
          <w:szCs w:val="20"/>
        </w:rPr>
        <w:t xml:space="preserve">3. Si han recibido auditorías internas o externas referentes sobre dicho registros y en caso de que hayan recibido observaciones o recomendaciones la evidencia de la atención a estas. </w:t>
      </w:r>
    </w:p>
    <w:p w:rsidR="00FE4D5D" w:rsidRPr="00306B24" w:rsidRDefault="00EF6BCF" w:rsidP="00FE4D5D">
      <w:pPr>
        <w:spacing w:after="0"/>
        <w:ind w:firstLine="709"/>
        <w:jc w:val="both"/>
        <w:rPr>
          <w:rFonts w:ascii="Arial" w:hAnsi="Arial" w:cs="Arial"/>
          <w:i/>
          <w:color w:val="5B9BD5" w:themeColor="accent1"/>
          <w:sz w:val="20"/>
          <w:szCs w:val="20"/>
        </w:rPr>
      </w:pPr>
      <w:r w:rsidRPr="00306B24">
        <w:rPr>
          <w:rFonts w:ascii="Arial" w:hAnsi="Arial" w:cs="Arial"/>
          <w:i/>
          <w:color w:val="5B9BD5" w:themeColor="accent1"/>
          <w:sz w:val="20"/>
          <w:szCs w:val="20"/>
        </w:rPr>
        <w:t xml:space="preserve">4. El documento en el que pueda revisar los procesos y procedimientos en los que se vea involucrado dicho registro. </w:t>
      </w:r>
    </w:p>
    <w:p w:rsidR="00FA7459" w:rsidRPr="00306B24" w:rsidRDefault="00FA7459" w:rsidP="00FE4D5D">
      <w:pPr>
        <w:spacing w:after="0"/>
        <w:ind w:firstLine="709"/>
        <w:jc w:val="both"/>
        <w:rPr>
          <w:rFonts w:ascii="Arial" w:hAnsi="Arial" w:cs="Arial"/>
          <w:color w:val="5B9BD5" w:themeColor="accent1"/>
        </w:rPr>
      </w:pPr>
    </w:p>
    <w:p w:rsidR="00F6286A" w:rsidRPr="00306B24" w:rsidRDefault="00FA7459" w:rsidP="00F6286A">
      <w:pPr>
        <w:spacing w:after="0"/>
        <w:ind w:firstLine="708"/>
        <w:jc w:val="both"/>
        <w:rPr>
          <w:rFonts w:ascii="Arial" w:eastAsia="Times New Roman" w:hAnsi="Arial" w:cs="Arial"/>
          <w:color w:val="5B9BD5" w:themeColor="accent1"/>
          <w:sz w:val="24"/>
          <w:szCs w:val="24"/>
          <w:lang w:eastAsia="es-MX"/>
        </w:rPr>
      </w:pPr>
      <w:r w:rsidRPr="00306B24">
        <w:rPr>
          <w:rFonts w:ascii="Arial" w:eastAsia="Times New Roman" w:hAnsi="Arial" w:cs="Arial"/>
          <w:b/>
          <w:color w:val="5B9BD5" w:themeColor="accent1"/>
          <w:sz w:val="24"/>
          <w:szCs w:val="24"/>
          <w:lang w:eastAsia="es-MX"/>
        </w:rPr>
        <w:t>II</w:t>
      </w:r>
      <w:r w:rsidR="00F6286A" w:rsidRPr="00306B24">
        <w:rPr>
          <w:rFonts w:ascii="Arial" w:eastAsia="Times New Roman" w:hAnsi="Arial" w:cs="Arial"/>
          <w:b/>
          <w:color w:val="5B9BD5" w:themeColor="accent1"/>
          <w:sz w:val="24"/>
          <w:szCs w:val="24"/>
          <w:lang w:eastAsia="es-MX"/>
        </w:rPr>
        <w:t xml:space="preserve"> Respuesta a la solicitud de acceso a la información pública. </w:t>
      </w:r>
      <w:r w:rsidRPr="00306B24">
        <w:rPr>
          <w:rFonts w:ascii="Arial" w:eastAsia="Times New Roman" w:hAnsi="Arial" w:cs="Arial"/>
          <w:color w:val="5B9BD5" w:themeColor="accent1"/>
          <w:sz w:val="24"/>
          <w:szCs w:val="24"/>
          <w:lang w:eastAsia="es-MX"/>
        </w:rPr>
        <w:t xml:space="preserve">El 17 diecisiete </w:t>
      </w:r>
      <w:r w:rsidR="00F6286A" w:rsidRPr="00306B24">
        <w:rPr>
          <w:rFonts w:ascii="Arial" w:eastAsia="Times New Roman" w:hAnsi="Arial" w:cs="Arial"/>
          <w:color w:val="5B9BD5" w:themeColor="accent1"/>
          <w:sz w:val="24"/>
          <w:szCs w:val="24"/>
          <w:lang w:eastAsia="es-MX"/>
        </w:rPr>
        <w:t>de abril del 2023 dos mil veintitrés, sujeto obligado</w:t>
      </w:r>
      <w:r w:rsidR="00F6286A" w:rsidRPr="00306B24">
        <w:rPr>
          <w:rFonts w:ascii="Arial" w:eastAsia="Times New Roman" w:hAnsi="Arial" w:cs="Arial"/>
          <w:b/>
          <w:color w:val="5B9BD5" w:themeColor="accent1"/>
          <w:sz w:val="24"/>
          <w:szCs w:val="24"/>
          <w:lang w:eastAsia="es-MX"/>
        </w:rPr>
        <w:t xml:space="preserve"> </w:t>
      </w:r>
      <w:r w:rsidR="00F6286A" w:rsidRPr="00306B24">
        <w:rPr>
          <w:rFonts w:ascii="Arial" w:eastAsia="Times New Roman" w:hAnsi="Arial" w:cs="Arial"/>
          <w:color w:val="5B9BD5" w:themeColor="accent1"/>
          <w:sz w:val="24"/>
          <w:szCs w:val="24"/>
          <w:lang w:eastAsia="es-MX"/>
        </w:rPr>
        <w:t>notificó al solicitante, por el mismo medio electrónico, la respuesta a la solicitud de acceso a la información pública</w:t>
      </w:r>
      <w:r w:rsidR="00F6286A" w:rsidRPr="00306B24">
        <w:rPr>
          <w:rStyle w:val="Refdenotaalpie"/>
          <w:rFonts w:ascii="Arial" w:eastAsia="Times New Roman" w:hAnsi="Arial" w:cs="Arial"/>
          <w:color w:val="5B9BD5" w:themeColor="accent1"/>
          <w:sz w:val="24"/>
          <w:szCs w:val="24"/>
          <w:lang w:eastAsia="es-MX"/>
        </w:rPr>
        <w:footnoteReference w:id="2"/>
      </w:r>
      <w:r w:rsidR="00F6286A" w:rsidRPr="00306B24">
        <w:rPr>
          <w:rFonts w:ascii="Arial" w:eastAsia="Times New Roman" w:hAnsi="Arial" w:cs="Arial"/>
          <w:color w:val="5B9BD5" w:themeColor="accent1"/>
          <w:sz w:val="24"/>
          <w:szCs w:val="24"/>
          <w:lang w:eastAsia="es-MX"/>
        </w:rPr>
        <w:t>:</w:t>
      </w:r>
    </w:p>
    <w:p w:rsidR="00F6286A" w:rsidRPr="00306B24" w:rsidRDefault="00F6286A" w:rsidP="00F6286A">
      <w:pPr>
        <w:spacing w:after="0"/>
        <w:ind w:firstLine="709"/>
        <w:jc w:val="both"/>
        <w:rPr>
          <w:rFonts w:ascii="Arial" w:eastAsia="Times New Roman" w:hAnsi="Arial" w:cs="Arial"/>
          <w:i/>
          <w:color w:val="5B9BD5" w:themeColor="accent1"/>
          <w:sz w:val="20"/>
          <w:szCs w:val="20"/>
          <w:lang w:eastAsia="es-MX"/>
        </w:rPr>
      </w:pPr>
    </w:p>
    <w:p w:rsidR="00F6286A" w:rsidRPr="00306B24" w:rsidRDefault="00F6286A" w:rsidP="00F6286A">
      <w:pPr>
        <w:spacing w:after="0"/>
        <w:ind w:firstLine="709"/>
        <w:jc w:val="both"/>
        <w:rPr>
          <w:rFonts w:ascii="Arial" w:eastAsia="Times New Roman" w:hAnsi="Arial" w:cs="Arial"/>
          <w:color w:val="5B9BD5" w:themeColor="accent1"/>
          <w:sz w:val="24"/>
          <w:szCs w:val="24"/>
          <w:lang w:eastAsia="es-MX"/>
        </w:rPr>
      </w:pPr>
      <w:r w:rsidRPr="00306B24">
        <w:rPr>
          <w:rFonts w:ascii="Arial" w:eastAsia="Times New Roman" w:hAnsi="Arial" w:cs="Arial"/>
          <w:i/>
          <w:color w:val="5B9BD5" w:themeColor="accent1"/>
          <w:sz w:val="20"/>
          <w:szCs w:val="20"/>
          <w:lang w:eastAsia="es-MX"/>
        </w:rPr>
        <w:t xml:space="preserve">“ADJUNTO RESPUESTA” </w:t>
      </w:r>
    </w:p>
    <w:p w:rsidR="00F6286A" w:rsidRPr="00306B24" w:rsidRDefault="00F6286A" w:rsidP="00F6286A">
      <w:pPr>
        <w:pStyle w:val="Encabezado"/>
        <w:spacing w:line="276" w:lineRule="auto"/>
        <w:ind w:firstLine="708"/>
        <w:jc w:val="both"/>
        <w:rPr>
          <w:rFonts w:ascii="Arial" w:hAnsi="Arial" w:cs="Arial"/>
          <w:b/>
          <w:color w:val="5B9BD5" w:themeColor="accent1"/>
          <w:sz w:val="24"/>
          <w:szCs w:val="24"/>
        </w:rPr>
      </w:pPr>
    </w:p>
    <w:p w:rsidR="00F6286A" w:rsidRPr="00306B24" w:rsidRDefault="00BA454A" w:rsidP="00F6286A">
      <w:pPr>
        <w:pStyle w:val="Encabezado"/>
        <w:spacing w:line="276" w:lineRule="auto"/>
        <w:ind w:firstLine="708"/>
        <w:jc w:val="both"/>
        <w:rPr>
          <w:rFonts w:ascii="Arial" w:hAnsi="Arial" w:cs="Arial"/>
          <w:color w:val="5B9BD5" w:themeColor="accent1"/>
          <w:sz w:val="24"/>
          <w:szCs w:val="24"/>
        </w:rPr>
      </w:pPr>
      <w:r w:rsidRPr="00306B24">
        <w:rPr>
          <w:rFonts w:ascii="Arial" w:hAnsi="Arial" w:cs="Arial"/>
          <w:b/>
          <w:color w:val="5B9BD5" w:themeColor="accent1"/>
          <w:sz w:val="24"/>
          <w:szCs w:val="24"/>
        </w:rPr>
        <w:lastRenderedPageBreak/>
        <w:t>III</w:t>
      </w:r>
      <w:r w:rsidR="00F6286A" w:rsidRPr="00306B24">
        <w:rPr>
          <w:rFonts w:ascii="Arial" w:hAnsi="Arial" w:cs="Arial"/>
          <w:b/>
          <w:color w:val="5B9BD5" w:themeColor="accent1"/>
          <w:sz w:val="24"/>
          <w:szCs w:val="24"/>
        </w:rPr>
        <w:t xml:space="preserve">. Interposición del recurso. </w:t>
      </w:r>
      <w:r w:rsidR="00F6286A" w:rsidRPr="00306B24">
        <w:rPr>
          <w:rFonts w:ascii="Arial" w:hAnsi="Arial" w:cs="Arial"/>
          <w:color w:val="5B9BD5" w:themeColor="accent1"/>
          <w:sz w:val="24"/>
          <w:szCs w:val="24"/>
        </w:rPr>
        <w:t>El 18 dieciocho de abril de 2023 dos mil veintitrés, a través del Sistema de Comunicación con los Sujetos Obligados de la Plataforma Nacional de Transparencia San Luis Potosí, el solicitante de la información interpuso recurso de revisión contra la respuesta a su solicitud de acceso a la información pública mencionada en el punto anterior, mismo que quedó presentado ante la Oficialía de Partes de esta Comisión Estatal de Garantía de Acceso a la Información Pública el 19 diecinueve del mismo mes y año.</w:t>
      </w:r>
    </w:p>
    <w:p w:rsidR="00F6286A" w:rsidRPr="00306B24" w:rsidRDefault="00F6286A" w:rsidP="00F6286A">
      <w:pPr>
        <w:pStyle w:val="corte4fondo"/>
        <w:spacing w:line="276" w:lineRule="auto"/>
        <w:ind w:firstLine="708"/>
        <w:rPr>
          <w:rFonts w:cs="Arial"/>
          <w:color w:val="5B9BD5" w:themeColor="accent1"/>
          <w:sz w:val="24"/>
          <w:szCs w:val="24"/>
          <w:lang w:val="es-MX"/>
        </w:rPr>
      </w:pPr>
    </w:p>
    <w:p w:rsidR="00F6286A" w:rsidRPr="00306B24" w:rsidRDefault="00306B24" w:rsidP="00F6286A">
      <w:pPr>
        <w:spacing w:after="0"/>
        <w:ind w:firstLine="709"/>
        <w:jc w:val="both"/>
        <w:rPr>
          <w:rFonts w:ascii="Arial" w:eastAsia="Times New Roman" w:hAnsi="Arial" w:cs="Arial"/>
          <w:color w:val="5B9BD5" w:themeColor="accent1"/>
          <w:sz w:val="24"/>
          <w:szCs w:val="24"/>
          <w:lang w:eastAsia="es-MX"/>
        </w:rPr>
      </w:pPr>
      <w:r w:rsidRPr="00306B24">
        <w:rPr>
          <w:rFonts w:ascii="Arial" w:hAnsi="Arial" w:cs="Arial"/>
          <w:b/>
          <w:color w:val="5B9BD5" w:themeColor="accent1"/>
          <w:sz w:val="24"/>
          <w:szCs w:val="24"/>
        </w:rPr>
        <w:t>IV</w:t>
      </w:r>
      <w:r w:rsidR="00F6286A" w:rsidRPr="00306B24">
        <w:rPr>
          <w:rFonts w:ascii="Arial" w:hAnsi="Arial" w:cs="Arial"/>
          <w:b/>
          <w:color w:val="5B9BD5" w:themeColor="accent1"/>
          <w:sz w:val="24"/>
          <w:szCs w:val="24"/>
        </w:rPr>
        <w:t>.</w:t>
      </w:r>
      <w:r w:rsidR="00F6286A" w:rsidRPr="00306B24">
        <w:rPr>
          <w:rFonts w:ascii="Arial" w:eastAsia="Times New Roman" w:hAnsi="Arial" w:cs="Arial"/>
          <w:color w:val="5B9BD5" w:themeColor="accent1"/>
          <w:sz w:val="24"/>
          <w:szCs w:val="24"/>
          <w:lang w:eastAsia="es-MX"/>
        </w:rPr>
        <w:t xml:space="preserve"> </w:t>
      </w:r>
      <w:r w:rsidR="00F6286A" w:rsidRPr="00306B24">
        <w:rPr>
          <w:rFonts w:ascii="Arial" w:eastAsia="Times New Roman" w:hAnsi="Arial" w:cs="Arial"/>
          <w:b/>
          <w:color w:val="5B9BD5" w:themeColor="accent1"/>
          <w:sz w:val="24"/>
          <w:szCs w:val="24"/>
          <w:lang w:eastAsia="es-MX"/>
        </w:rPr>
        <w:t xml:space="preserve">Trámite del recurso de revisión ante esta Comisión Estatal de Garantía de Acceso a la Información Pública. </w:t>
      </w:r>
      <w:r w:rsidR="00F6286A" w:rsidRPr="00306B24">
        <w:rPr>
          <w:rFonts w:ascii="Arial" w:eastAsia="Times New Roman" w:hAnsi="Arial" w:cs="Arial"/>
          <w:color w:val="5B9BD5" w:themeColor="accent1"/>
          <w:sz w:val="24"/>
          <w:szCs w:val="24"/>
          <w:lang w:eastAsia="es-MX"/>
        </w:rPr>
        <w:t xml:space="preserve">Mediante auto de </w:t>
      </w:r>
      <w:r w:rsidR="00FE4D5D" w:rsidRPr="00306B24">
        <w:rPr>
          <w:rFonts w:ascii="Arial" w:eastAsia="Times New Roman" w:hAnsi="Arial" w:cs="Arial"/>
          <w:color w:val="5B9BD5" w:themeColor="accent1"/>
          <w:sz w:val="24"/>
          <w:szCs w:val="24"/>
          <w:lang w:eastAsia="es-MX"/>
        </w:rPr>
        <w:t xml:space="preserve">25 veinticinco </w:t>
      </w:r>
      <w:r w:rsidR="00F6286A" w:rsidRPr="00306B24">
        <w:rPr>
          <w:rFonts w:ascii="Arial" w:eastAsia="Times New Roman" w:hAnsi="Arial" w:cs="Arial"/>
          <w:color w:val="5B9BD5" w:themeColor="accent1"/>
          <w:sz w:val="24"/>
          <w:szCs w:val="24"/>
          <w:lang w:eastAsia="es-MX"/>
        </w:rPr>
        <w:t>de abril de 2023 dos mil veintitrés, la presidencia de esta Comisión de Transparencia tuvo por recibido el recurso de revisión, por lo que, por razón de turno, tocó conocer a la ponencia del Licenciado</w:t>
      </w:r>
      <w:r w:rsidR="00F6286A" w:rsidRPr="00306B24">
        <w:rPr>
          <w:rFonts w:ascii="Arial" w:hAnsi="Arial" w:cs="Arial"/>
          <w:color w:val="5B9BD5" w:themeColor="accent1"/>
          <w:sz w:val="24"/>
          <w:szCs w:val="24"/>
        </w:rPr>
        <w:t xml:space="preserve"> José Alfredo Solís Ramírez </w:t>
      </w:r>
      <w:r w:rsidR="00F6286A" w:rsidRPr="00306B24">
        <w:rPr>
          <w:rFonts w:ascii="Arial" w:eastAsia="Times New Roman" w:hAnsi="Arial" w:cs="Arial"/>
          <w:color w:val="5B9BD5" w:themeColor="accent1"/>
          <w:sz w:val="24"/>
          <w:szCs w:val="24"/>
          <w:lang w:eastAsia="es-MX"/>
        </w:rPr>
        <w:t>por lo que se le turnó dicho expediente para que procediera, previo su análisis, a su admisión o desechamiento según fuera el caso.</w:t>
      </w:r>
    </w:p>
    <w:p w:rsidR="00F6286A" w:rsidRPr="00306B24" w:rsidRDefault="00F6286A" w:rsidP="00F6286A">
      <w:pPr>
        <w:spacing w:after="0"/>
        <w:ind w:firstLine="709"/>
        <w:jc w:val="both"/>
        <w:rPr>
          <w:rFonts w:ascii="Arial" w:eastAsia="Times New Roman" w:hAnsi="Arial" w:cs="Arial"/>
          <w:color w:val="5B9BD5" w:themeColor="accent1"/>
          <w:sz w:val="24"/>
          <w:szCs w:val="24"/>
          <w:lang w:eastAsia="es-MX"/>
        </w:rPr>
      </w:pPr>
    </w:p>
    <w:p w:rsidR="00F6286A" w:rsidRPr="00306B24" w:rsidRDefault="00F6286A" w:rsidP="00F6286A">
      <w:pPr>
        <w:pStyle w:val="corte4fondo"/>
        <w:spacing w:line="276" w:lineRule="auto"/>
        <w:rPr>
          <w:rFonts w:cs="Arial"/>
          <w:color w:val="5B9BD5" w:themeColor="accent1"/>
          <w:sz w:val="24"/>
          <w:szCs w:val="24"/>
          <w:shd w:val="clear" w:color="auto" w:fill="FFFFFF"/>
        </w:rPr>
      </w:pPr>
      <w:r w:rsidRPr="00306B24">
        <w:rPr>
          <w:rFonts w:cs="Arial"/>
          <w:color w:val="5B9BD5" w:themeColor="accent1"/>
          <w:sz w:val="24"/>
          <w:szCs w:val="24"/>
          <w:shd w:val="clear" w:color="auto" w:fill="FFFFFF"/>
        </w:rPr>
        <w:t>Al respecto, resulta importante mencionar</w:t>
      </w:r>
      <w:r w:rsidRPr="00306B24">
        <w:rPr>
          <w:rFonts w:cs="Arial"/>
          <w:color w:val="5B9BD5" w:themeColor="accent1"/>
          <w:sz w:val="24"/>
          <w:szCs w:val="24"/>
          <w:shd w:val="clear" w:color="auto" w:fill="FFFFFF"/>
          <w:lang w:val="es-MX"/>
        </w:rPr>
        <w:t xml:space="preserve"> que </w:t>
      </w:r>
      <w:r w:rsidRPr="00306B24">
        <w:rPr>
          <w:rFonts w:cs="Arial"/>
          <w:color w:val="5B9BD5" w:themeColor="accent1"/>
          <w:sz w:val="24"/>
          <w:szCs w:val="24"/>
          <w:shd w:val="clear" w:color="auto" w:fill="FFFFFF"/>
        </w:rPr>
        <w:t>a partir del día 1° primero de julio del año 2021 dos mil veintiuno, el H. Pleno de esta Comisión designó</w:t>
      </w:r>
      <w:r w:rsidRPr="00306B24">
        <w:rPr>
          <w:rFonts w:cs="Arial"/>
          <w:color w:val="5B9BD5" w:themeColor="accent1"/>
          <w:sz w:val="24"/>
          <w:szCs w:val="24"/>
          <w:bdr w:val="none" w:sz="0" w:space="0" w:color="auto" w:frame="1"/>
          <w:shd w:val="clear" w:color="auto" w:fill="FFFFFF"/>
        </w:rPr>
        <w:t>  </w:t>
      </w:r>
      <w:r w:rsidRPr="00306B24">
        <w:rPr>
          <w:rFonts w:cs="Arial"/>
          <w:color w:val="5B9BD5" w:themeColor="accent1"/>
          <w:sz w:val="24"/>
          <w:szCs w:val="24"/>
          <w:shd w:val="clear" w:color="auto" w:fill="FFFFFF"/>
        </w:rPr>
        <w:t>al Licenciado José Alfredo Solis Ramírez, Comisionado adscrito a la ponencia 2 de esta Comisión Estatal de Garantía de Acceso a la Información Pública, de conformidad con el artículo 110 del Código de Procedimientos Civiles del Estado, de aplicación supletoria a la Ley de Transparencia y Acceso a la Información Pública del Estado de San Luis Potosí según su artículo 1°, concatenado con los diversos numerales 4° y 28°, segundo párrafo, así como, por acuerdo</w:t>
      </w:r>
      <w:r w:rsidRPr="00306B24">
        <w:rPr>
          <w:rFonts w:cs="Arial"/>
          <w:color w:val="5B9BD5" w:themeColor="accent1"/>
          <w:sz w:val="24"/>
          <w:szCs w:val="24"/>
          <w:bdr w:val="none" w:sz="0" w:space="0" w:color="auto" w:frame="1"/>
          <w:shd w:val="clear" w:color="auto" w:fill="FFFFFF"/>
        </w:rPr>
        <w:t>  </w:t>
      </w:r>
      <w:r w:rsidRPr="00306B24">
        <w:rPr>
          <w:rFonts w:cs="Arial"/>
          <w:color w:val="5B9BD5" w:themeColor="accent1"/>
          <w:sz w:val="24"/>
          <w:szCs w:val="24"/>
          <w:shd w:val="clear" w:color="auto" w:fill="FFFFFF"/>
        </w:rPr>
        <w:t>CEGAIP-910/2021.S.E.”, emitido</w:t>
      </w:r>
      <w:r w:rsidRPr="00306B24">
        <w:rPr>
          <w:rFonts w:cs="Arial"/>
          <w:color w:val="5B9BD5" w:themeColor="accent1"/>
          <w:sz w:val="24"/>
          <w:szCs w:val="24"/>
          <w:bdr w:val="none" w:sz="0" w:space="0" w:color="auto" w:frame="1"/>
          <w:shd w:val="clear" w:color="auto" w:fill="FFFFFF"/>
        </w:rPr>
        <w:t> </w:t>
      </w:r>
      <w:r w:rsidRPr="00306B24">
        <w:rPr>
          <w:rFonts w:cs="Arial"/>
          <w:color w:val="5B9BD5" w:themeColor="accent1"/>
          <w:sz w:val="24"/>
          <w:szCs w:val="24"/>
          <w:shd w:val="clear" w:color="auto" w:fill="FFFFFF"/>
        </w:rPr>
        <w:t xml:space="preserve">en la Sesión Extraordinaria del primero de julio de dos mil veintiuno, circunstancia que  la Licenciada Rosa María Motilla García, Secretaria de Pleno de este Órgano Colegiado asentó e hizo constar para los efectos legales conducentes. </w:t>
      </w:r>
    </w:p>
    <w:p w:rsidR="00F6286A" w:rsidRPr="00306B24" w:rsidRDefault="00F6286A" w:rsidP="00F6286A">
      <w:pPr>
        <w:pStyle w:val="corte4fondo"/>
        <w:spacing w:line="276" w:lineRule="auto"/>
        <w:rPr>
          <w:rFonts w:cs="Arial"/>
          <w:i/>
          <w:color w:val="5B9BD5" w:themeColor="accent1"/>
          <w:sz w:val="24"/>
          <w:szCs w:val="24"/>
        </w:rPr>
      </w:pPr>
      <w:r w:rsidRPr="00306B24">
        <w:rPr>
          <w:rFonts w:cs="Arial"/>
          <w:color w:val="5B9BD5" w:themeColor="accent1"/>
          <w:sz w:val="24"/>
          <w:szCs w:val="24"/>
          <w:shd w:val="clear" w:color="auto" w:fill="FFFFFF"/>
        </w:rPr>
        <w:t> </w:t>
      </w:r>
    </w:p>
    <w:p w:rsidR="00F6286A" w:rsidRPr="00306B24" w:rsidRDefault="00F6286A" w:rsidP="00F6286A">
      <w:pPr>
        <w:pStyle w:val="corte4fondo"/>
        <w:spacing w:line="276" w:lineRule="auto"/>
        <w:rPr>
          <w:rFonts w:cs="Arial"/>
          <w:color w:val="5B9BD5" w:themeColor="accent1"/>
          <w:sz w:val="24"/>
          <w:szCs w:val="24"/>
        </w:rPr>
      </w:pPr>
      <w:r w:rsidRPr="00306B24">
        <w:rPr>
          <w:rFonts w:cs="Arial"/>
          <w:b/>
          <w:color w:val="5B9BD5" w:themeColor="accent1"/>
          <w:sz w:val="24"/>
          <w:szCs w:val="24"/>
        </w:rPr>
        <w:t xml:space="preserve">V. Auto de admisión y trámite. </w:t>
      </w:r>
      <w:r w:rsidRPr="00306B24">
        <w:rPr>
          <w:rFonts w:cs="Arial"/>
          <w:color w:val="5B9BD5" w:themeColor="accent1"/>
          <w:sz w:val="24"/>
          <w:szCs w:val="24"/>
        </w:rPr>
        <w:t>Por proveído de</w:t>
      </w:r>
      <w:r w:rsidRPr="00306B24">
        <w:rPr>
          <w:rFonts w:cs="Arial"/>
          <w:color w:val="5B9BD5" w:themeColor="accent1"/>
          <w:sz w:val="24"/>
          <w:szCs w:val="24"/>
          <w:lang w:val="es-MX"/>
        </w:rPr>
        <w:t xml:space="preserve"> </w:t>
      </w:r>
      <w:r w:rsidR="007416D8" w:rsidRPr="00306B24">
        <w:rPr>
          <w:rFonts w:cs="Arial"/>
          <w:color w:val="5B9BD5" w:themeColor="accent1"/>
          <w:sz w:val="24"/>
          <w:szCs w:val="24"/>
          <w:lang w:val="es-MX"/>
        </w:rPr>
        <w:t xml:space="preserve">27 veintisiete </w:t>
      </w:r>
      <w:r w:rsidRPr="00306B24">
        <w:rPr>
          <w:rFonts w:cs="Arial"/>
          <w:color w:val="5B9BD5" w:themeColor="accent1"/>
          <w:sz w:val="24"/>
          <w:szCs w:val="24"/>
          <w:lang w:val="es-MX"/>
        </w:rPr>
        <w:t>de abril  de 2023 dos mil veintitrés</w:t>
      </w:r>
      <w:r w:rsidRPr="00306B24">
        <w:rPr>
          <w:rFonts w:cs="Arial"/>
          <w:color w:val="5B9BD5" w:themeColor="accent1"/>
          <w:sz w:val="24"/>
          <w:szCs w:val="24"/>
        </w:rPr>
        <w:t xml:space="preserve"> el Comisionado Ponente, acordó la admisión del recurso de revisión por actualizarse la hipótesis establecida en la fracción </w:t>
      </w:r>
      <w:r w:rsidRPr="00306B24">
        <w:rPr>
          <w:rFonts w:cs="Arial"/>
          <w:color w:val="5B9BD5" w:themeColor="accent1"/>
          <w:sz w:val="24"/>
          <w:szCs w:val="24"/>
          <w:lang w:val="es-MX"/>
        </w:rPr>
        <w:t xml:space="preserve">VI </w:t>
      </w:r>
      <w:r w:rsidRPr="00306B24">
        <w:rPr>
          <w:rFonts w:cs="Arial"/>
          <w:color w:val="5B9BD5" w:themeColor="accent1"/>
          <w:sz w:val="24"/>
          <w:szCs w:val="24"/>
        </w:rPr>
        <w:t>del artículo 167 de la Ley de Transparencia y Acceso a la Información Pública del Estado,</w:t>
      </w:r>
      <w:r w:rsidRPr="00306B24">
        <w:rPr>
          <w:rFonts w:cs="Arial"/>
          <w:color w:val="5B9BD5" w:themeColor="accent1"/>
          <w:sz w:val="24"/>
          <w:szCs w:val="24"/>
          <w:lang w:val="es-MX"/>
        </w:rPr>
        <w:t xml:space="preserve"> pudiendo también </w:t>
      </w:r>
      <w:r w:rsidRPr="00306B24">
        <w:rPr>
          <w:rFonts w:cs="Arial"/>
          <w:color w:val="5B9BD5" w:themeColor="accent1"/>
          <w:sz w:val="24"/>
          <w:szCs w:val="24"/>
        </w:rPr>
        <w:t xml:space="preserve"> de la misma manera:</w:t>
      </w:r>
    </w:p>
    <w:p w:rsidR="00F6286A" w:rsidRPr="00306B24" w:rsidRDefault="00F6286A" w:rsidP="00F6286A">
      <w:pPr>
        <w:spacing w:after="0"/>
        <w:ind w:firstLine="709"/>
        <w:jc w:val="both"/>
        <w:rPr>
          <w:rFonts w:ascii="Arial" w:eastAsia="Times New Roman" w:hAnsi="Arial" w:cs="Arial"/>
          <w:color w:val="5B9BD5" w:themeColor="accent1"/>
          <w:sz w:val="24"/>
          <w:szCs w:val="24"/>
          <w:lang w:eastAsia="es-MX"/>
        </w:rPr>
      </w:pPr>
    </w:p>
    <w:p w:rsidR="00F6286A" w:rsidRPr="00306B24" w:rsidRDefault="00F6286A" w:rsidP="00F6286A">
      <w:pPr>
        <w:pStyle w:val="Prrafodelista"/>
        <w:numPr>
          <w:ilvl w:val="0"/>
          <w:numId w:val="2"/>
        </w:numPr>
        <w:spacing w:after="0"/>
        <w:jc w:val="both"/>
        <w:rPr>
          <w:rFonts w:ascii="Arial" w:eastAsia="Times New Roman" w:hAnsi="Arial" w:cs="Arial"/>
          <w:b/>
          <w:color w:val="5B9BD5" w:themeColor="accent1"/>
          <w:sz w:val="24"/>
          <w:szCs w:val="24"/>
          <w:lang w:eastAsia="es-MX"/>
        </w:rPr>
      </w:pPr>
      <w:r w:rsidRPr="00306B24">
        <w:rPr>
          <w:rFonts w:ascii="Arial" w:eastAsia="Times New Roman" w:hAnsi="Arial" w:cs="Arial"/>
          <w:color w:val="5B9BD5" w:themeColor="accent1"/>
          <w:sz w:val="24"/>
          <w:szCs w:val="24"/>
          <w:lang w:eastAsia="es-MX"/>
        </w:rPr>
        <w:t xml:space="preserve">Registró en el Libro de Gobierno el presente expediente como </w:t>
      </w:r>
      <w:r w:rsidRPr="00306B24">
        <w:rPr>
          <w:rFonts w:ascii="Arial" w:eastAsia="Times New Roman" w:hAnsi="Arial" w:cs="Arial"/>
          <w:b/>
          <w:color w:val="5B9BD5" w:themeColor="accent1"/>
          <w:sz w:val="24"/>
          <w:szCs w:val="24"/>
          <w:lang w:eastAsia="es-MX"/>
        </w:rPr>
        <w:t>RR-</w:t>
      </w:r>
      <w:r w:rsidRPr="00306B24">
        <w:rPr>
          <w:rFonts w:ascii="Arial" w:eastAsia="Times New Roman" w:hAnsi="Arial" w:cs="Arial"/>
          <w:b/>
          <w:color w:val="5B9BD5" w:themeColor="accent1"/>
          <w:sz w:val="24"/>
          <w:szCs w:val="24"/>
          <w:lang w:val="es-MX" w:eastAsia="es-MX"/>
        </w:rPr>
        <w:t>4</w:t>
      </w:r>
      <w:r w:rsidR="007416D8" w:rsidRPr="00306B24">
        <w:rPr>
          <w:rFonts w:ascii="Arial" w:eastAsia="Times New Roman" w:hAnsi="Arial" w:cs="Arial"/>
          <w:b/>
          <w:color w:val="5B9BD5" w:themeColor="accent1"/>
          <w:sz w:val="24"/>
          <w:szCs w:val="24"/>
          <w:lang w:val="es-MX" w:eastAsia="es-MX"/>
        </w:rPr>
        <w:t>97</w:t>
      </w:r>
      <w:r w:rsidRPr="00306B24">
        <w:rPr>
          <w:rFonts w:ascii="Arial" w:eastAsia="Times New Roman" w:hAnsi="Arial" w:cs="Arial"/>
          <w:b/>
          <w:color w:val="5B9BD5" w:themeColor="accent1"/>
          <w:sz w:val="24"/>
          <w:szCs w:val="24"/>
          <w:lang w:eastAsia="es-MX"/>
        </w:rPr>
        <w:t>/2023-2 SICOM.</w:t>
      </w:r>
    </w:p>
    <w:p w:rsidR="00F6286A" w:rsidRPr="00306B24" w:rsidRDefault="00F6286A" w:rsidP="00F6286A">
      <w:pPr>
        <w:numPr>
          <w:ilvl w:val="0"/>
          <w:numId w:val="2"/>
        </w:numPr>
        <w:spacing w:after="0"/>
        <w:jc w:val="both"/>
        <w:rPr>
          <w:rFonts w:ascii="Arial" w:eastAsia="Times New Roman" w:hAnsi="Arial" w:cs="Arial"/>
          <w:color w:val="5B9BD5" w:themeColor="accent1"/>
          <w:sz w:val="24"/>
          <w:szCs w:val="24"/>
          <w:lang w:eastAsia="es-MX"/>
        </w:rPr>
      </w:pPr>
      <w:r w:rsidRPr="00306B24">
        <w:rPr>
          <w:rFonts w:ascii="Arial" w:eastAsia="Times New Roman" w:hAnsi="Arial" w:cs="Arial"/>
          <w:color w:val="5B9BD5" w:themeColor="accent1"/>
          <w:sz w:val="24"/>
          <w:szCs w:val="24"/>
          <w:lang w:eastAsia="es-MX"/>
        </w:rPr>
        <w:t>Admitió a trámite el presente recurso de revisión.</w:t>
      </w:r>
    </w:p>
    <w:p w:rsidR="00F6286A" w:rsidRPr="00306B24" w:rsidRDefault="00F6286A" w:rsidP="00F6286A">
      <w:pPr>
        <w:numPr>
          <w:ilvl w:val="0"/>
          <w:numId w:val="2"/>
        </w:numPr>
        <w:spacing w:after="0"/>
        <w:jc w:val="both"/>
        <w:rPr>
          <w:rFonts w:ascii="Arial" w:eastAsia="Times New Roman" w:hAnsi="Arial" w:cs="Arial"/>
          <w:b/>
          <w:color w:val="5B9BD5" w:themeColor="accent1"/>
          <w:sz w:val="24"/>
          <w:szCs w:val="24"/>
          <w:lang w:eastAsia="es-MX"/>
        </w:rPr>
      </w:pPr>
      <w:r w:rsidRPr="00306B24">
        <w:rPr>
          <w:rFonts w:ascii="Arial" w:eastAsia="Times New Roman" w:hAnsi="Arial" w:cs="Arial"/>
          <w:color w:val="5B9BD5" w:themeColor="accent1"/>
          <w:sz w:val="24"/>
          <w:szCs w:val="24"/>
          <w:lang w:eastAsia="es-MX"/>
        </w:rPr>
        <w:t xml:space="preserve">Tuvo como sujeto obligado al </w:t>
      </w:r>
      <w:r w:rsidR="009C4E09">
        <w:rPr>
          <w:rFonts w:ascii="Arial" w:eastAsia="Times New Roman" w:hAnsi="Arial" w:cs="Arial"/>
          <w:b/>
          <w:color w:val="5B9BD5" w:themeColor="accent1"/>
          <w:sz w:val="24"/>
          <w:szCs w:val="24"/>
          <w:lang w:eastAsia="es-MX"/>
        </w:rPr>
        <w:t xml:space="preserve"> </w:t>
      </w:r>
      <w:r w:rsidR="009C4E09">
        <w:rPr>
          <w:rFonts w:ascii="Arial" w:eastAsia="Times New Roman" w:hAnsi="Arial" w:cs="Arial"/>
          <w:b/>
          <w:color w:val="5B9BD5" w:themeColor="accent1"/>
          <w:sz w:val="24"/>
          <w:szCs w:val="24"/>
          <w:lang w:eastAsia="es-MX"/>
        </w:rPr>
        <w:br/>
        <w:t xml:space="preserve">Fiscalía General del Estado </w:t>
      </w:r>
      <w:r w:rsidRPr="00306B24">
        <w:rPr>
          <w:rFonts w:ascii="Arial" w:eastAsia="Times New Roman" w:hAnsi="Arial" w:cs="Arial"/>
          <w:b/>
          <w:color w:val="5B9BD5" w:themeColor="accent1"/>
          <w:sz w:val="24"/>
          <w:szCs w:val="24"/>
          <w:lang w:eastAsia="es-MX"/>
        </w:rPr>
        <w:t>por conducto de su Titular, a través de su Titular de la Unidad de Transparencia.</w:t>
      </w:r>
    </w:p>
    <w:p w:rsidR="00F6286A" w:rsidRPr="00306B24" w:rsidRDefault="00F6286A" w:rsidP="00F6286A">
      <w:pPr>
        <w:numPr>
          <w:ilvl w:val="0"/>
          <w:numId w:val="2"/>
        </w:numPr>
        <w:spacing w:after="0"/>
        <w:jc w:val="both"/>
        <w:rPr>
          <w:rFonts w:ascii="Arial" w:eastAsia="Times New Roman" w:hAnsi="Arial" w:cs="Arial"/>
          <w:color w:val="5B9BD5" w:themeColor="accent1"/>
          <w:sz w:val="24"/>
          <w:szCs w:val="24"/>
          <w:lang w:eastAsia="es-MX"/>
        </w:rPr>
      </w:pPr>
      <w:r w:rsidRPr="00306B24">
        <w:rPr>
          <w:rFonts w:ascii="Arial" w:eastAsia="Times New Roman" w:hAnsi="Arial" w:cs="Arial"/>
          <w:color w:val="5B9BD5" w:themeColor="accent1"/>
          <w:sz w:val="24"/>
          <w:szCs w:val="24"/>
          <w:lang w:eastAsia="es-MX"/>
        </w:rPr>
        <w:t xml:space="preserve"> Se le tuvo al recurrente por señalada dirección electrónica para oír notificaciones.</w:t>
      </w:r>
    </w:p>
    <w:p w:rsidR="00F6286A" w:rsidRPr="00306B24" w:rsidRDefault="00F6286A" w:rsidP="00F6286A">
      <w:pPr>
        <w:numPr>
          <w:ilvl w:val="0"/>
          <w:numId w:val="2"/>
        </w:numPr>
        <w:spacing w:after="0"/>
        <w:jc w:val="both"/>
        <w:rPr>
          <w:rFonts w:ascii="Arial" w:eastAsia="Times New Roman" w:hAnsi="Arial" w:cs="Arial"/>
          <w:color w:val="5B9BD5" w:themeColor="accent1"/>
          <w:sz w:val="24"/>
          <w:szCs w:val="24"/>
          <w:lang w:eastAsia="es-MX"/>
        </w:rPr>
      </w:pPr>
      <w:r w:rsidRPr="00306B24">
        <w:rPr>
          <w:rFonts w:ascii="Arial" w:eastAsia="Times New Roman" w:hAnsi="Arial" w:cs="Arial"/>
          <w:color w:val="5B9BD5" w:themeColor="accent1"/>
          <w:sz w:val="24"/>
          <w:szCs w:val="24"/>
          <w:lang w:eastAsia="es-MX"/>
        </w:rPr>
        <w:t xml:space="preserve">Se puso a disposición de las partes el expediente para que en un plazo máximo de 7 siete días manifestaran lo que a su derecho conviniera –ofrecer pruebas y alegar-.  </w:t>
      </w:r>
    </w:p>
    <w:p w:rsidR="00F6286A" w:rsidRPr="00306B24" w:rsidRDefault="00F6286A" w:rsidP="00F6286A">
      <w:pPr>
        <w:spacing w:after="0"/>
        <w:ind w:firstLine="709"/>
        <w:jc w:val="both"/>
        <w:rPr>
          <w:rFonts w:ascii="Arial" w:eastAsia="Times New Roman" w:hAnsi="Arial" w:cs="Arial"/>
          <w:color w:val="5B9BD5" w:themeColor="accent1"/>
          <w:sz w:val="24"/>
          <w:szCs w:val="24"/>
          <w:lang w:eastAsia="es-MX"/>
        </w:rPr>
      </w:pPr>
    </w:p>
    <w:p w:rsidR="00F6286A" w:rsidRPr="00306B24" w:rsidRDefault="00F6286A" w:rsidP="00F6286A">
      <w:pPr>
        <w:spacing w:after="0"/>
        <w:ind w:firstLine="709"/>
        <w:jc w:val="both"/>
        <w:rPr>
          <w:rFonts w:ascii="Arial" w:eastAsia="Times New Roman" w:hAnsi="Arial" w:cs="Arial"/>
          <w:color w:val="5B9BD5" w:themeColor="accent1"/>
          <w:sz w:val="24"/>
          <w:szCs w:val="24"/>
          <w:lang w:eastAsia="es-MX"/>
        </w:rPr>
      </w:pPr>
      <w:r w:rsidRPr="00306B24">
        <w:rPr>
          <w:rFonts w:ascii="Arial" w:eastAsia="Times New Roman" w:hAnsi="Arial" w:cs="Arial"/>
          <w:color w:val="5B9BD5" w:themeColor="accent1"/>
          <w:sz w:val="24"/>
          <w:szCs w:val="24"/>
          <w:lang w:eastAsia="es-MX"/>
        </w:rPr>
        <w:lastRenderedPageBreak/>
        <w:t>Asimismo, en ese auto la ponente expresó que el sujeto obligado debería informar a esta Comisión de Transparencia si la información que le fue solicitada:</w:t>
      </w:r>
    </w:p>
    <w:p w:rsidR="00F6286A" w:rsidRPr="00306B24" w:rsidRDefault="00F6286A" w:rsidP="00F6286A">
      <w:pPr>
        <w:spacing w:after="0"/>
        <w:ind w:firstLine="709"/>
        <w:jc w:val="both"/>
        <w:rPr>
          <w:rFonts w:ascii="Arial" w:eastAsia="Times New Roman" w:hAnsi="Arial" w:cs="Arial"/>
          <w:color w:val="5B9BD5" w:themeColor="accent1"/>
          <w:sz w:val="24"/>
          <w:szCs w:val="24"/>
          <w:lang w:eastAsia="es-MX"/>
        </w:rPr>
      </w:pPr>
    </w:p>
    <w:p w:rsidR="00F6286A" w:rsidRPr="00306B24" w:rsidRDefault="00F6286A" w:rsidP="00F6286A">
      <w:pPr>
        <w:numPr>
          <w:ilvl w:val="0"/>
          <w:numId w:val="1"/>
        </w:numPr>
        <w:spacing w:after="0"/>
        <w:jc w:val="both"/>
        <w:rPr>
          <w:rFonts w:ascii="Arial" w:eastAsia="Times New Roman" w:hAnsi="Arial" w:cs="Arial"/>
          <w:color w:val="5B9BD5" w:themeColor="accent1"/>
          <w:sz w:val="24"/>
          <w:szCs w:val="24"/>
          <w:lang w:eastAsia="es-MX"/>
        </w:rPr>
      </w:pPr>
      <w:r w:rsidRPr="00306B24">
        <w:rPr>
          <w:rFonts w:ascii="Arial" w:eastAsia="Times New Roman" w:hAnsi="Arial" w:cs="Arial"/>
          <w:color w:val="5B9BD5" w:themeColor="accent1"/>
          <w:sz w:val="24"/>
          <w:szCs w:val="24"/>
          <w:lang w:eastAsia="es-MX"/>
        </w:rPr>
        <w:t>Se encontraba en sus archivos.</w:t>
      </w:r>
    </w:p>
    <w:p w:rsidR="00F6286A" w:rsidRPr="00306B24" w:rsidRDefault="00F6286A" w:rsidP="00F6286A">
      <w:pPr>
        <w:numPr>
          <w:ilvl w:val="0"/>
          <w:numId w:val="1"/>
        </w:numPr>
        <w:spacing w:after="0"/>
        <w:jc w:val="both"/>
        <w:rPr>
          <w:rFonts w:ascii="Arial" w:eastAsia="Times New Roman" w:hAnsi="Arial" w:cs="Arial"/>
          <w:color w:val="5B9BD5" w:themeColor="accent1"/>
          <w:sz w:val="24"/>
          <w:szCs w:val="24"/>
          <w:lang w:eastAsia="es-MX"/>
        </w:rPr>
      </w:pPr>
      <w:r w:rsidRPr="00306B24">
        <w:rPr>
          <w:rFonts w:ascii="Arial" w:eastAsia="Times New Roman" w:hAnsi="Arial" w:cs="Arial"/>
          <w:color w:val="5B9BD5" w:themeColor="accent1"/>
          <w:sz w:val="24"/>
          <w:szCs w:val="24"/>
          <w:lang w:eastAsia="es-MX"/>
        </w:rPr>
        <w:t>Si estaba obligado a documentar esa información de acuerdo a sus facultades, competencias o funciones en el formato que el solicitante pidió –conforme a las características físicas de la información o del lugar en donde se encuentre y si la información se encuentra en una base de datos–</w:t>
      </w:r>
    </w:p>
    <w:p w:rsidR="00F6286A" w:rsidRPr="00306B24" w:rsidRDefault="00F6286A" w:rsidP="00F6286A">
      <w:pPr>
        <w:numPr>
          <w:ilvl w:val="0"/>
          <w:numId w:val="1"/>
        </w:numPr>
        <w:spacing w:after="0"/>
        <w:jc w:val="both"/>
        <w:rPr>
          <w:rFonts w:ascii="Arial" w:eastAsia="Times New Roman" w:hAnsi="Arial" w:cs="Arial"/>
          <w:color w:val="5B9BD5" w:themeColor="accent1"/>
          <w:sz w:val="24"/>
          <w:szCs w:val="24"/>
          <w:lang w:eastAsia="es-MX"/>
        </w:rPr>
      </w:pPr>
      <w:r w:rsidRPr="00306B24">
        <w:rPr>
          <w:rFonts w:ascii="Arial" w:eastAsia="Times New Roman" w:hAnsi="Arial" w:cs="Arial"/>
          <w:color w:val="5B9BD5" w:themeColor="accent1"/>
          <w:sz w:val="24"/>
          <w:szCs w:val="24"/>
          <w:lang w:eastAsia="es-MX"/>
        </w:rPr>
        <w:t xml:space="preserve">Se encontraba en una de las excepciones del derecho de acceso a la información como impedimento legal para su entrega –cuando se trate de información reservada o confidencial–. </w:t>
      </w:r>
    </w:p>
    <w:p w:rsidR="00F6286A" w:rsidRPr="00306B24" w:rsidRDefault="00F6286A" w:rsidP="00F6286A">
      <w:pPr>
        <w:spacing w:after="0"/>
        <w:ind w:firstLine="709"/>
        <w:jc w:val="both"/>
        <w:rPr>
          <w:rFonts w:ascii="Arial" w:eastAsia="Times New Roman" w:hAnsi="Arial" w:cs="Arial"/>
          <w:color w:val="5B9BD5" w:themeColor="accent1"/>
          <w:sz w:val="24"/>
          <w:szCs w:val="24"/>
          <w:lang w:eastAsia="es-MX"/>
        </w:rPr>
      </w:pPr>
    </w:p>
    <w:p w:rsidR="00F6286A" w:rsidRPr="00306B24" w:rsidRDefault="00F6286A" w:rsidP="00F6286A">
      <w:pPr>
        <w:pStyle w:val="corte4fondo"/>
        <w:spacing w:line="276" w:lineRule="auto"/>
        <w:ind w:firstLine="708"/>
        <w:rPr>
          <w:rFonts w:cs="Arial"/>
          <w:color w:val="5B9BD5" w:themeColor="accent1"/>
          <w:sz w:val="24"/>
          <w:szCs w:val="24"/>
        </w:rPr>
      </w:pPr>
      <w:r w:rsidRPr="00306B24">
        <w:rPr>
          <w:rFonts w:cs="Arial"/>
          <w:color w:val="5B9BD5" w:themeColor="accent1"/>
          <w:sz w:val="24"/>
          <w:szCs w:val="24"/>
          <w:lang w:val="es-MX"/>
        </w:rPr>
        <w:t>Por último</w:t>
      </w:r>
      <w:r w:rsidRPr="00306B24">
        <w:rPr>
          <w:rFonts w:cs="Arial"/>
          <w:color w:val="5B9BD5" w:themeColor="accent1"/>
          <w:sz w:val="24"/>
          <w:szCs w:val="24"/>
        </w:rPr>
        <w:t>, el ponente ordenó el traslado a las autoridades con la copia simple del recurso de revisión; se les requirió a éstas para remitieran copia certificada del nombramiento que los acreditara como tales; para que señalaran personas y domicilio para oír y recibir notificaciones en esta ciudad; y que una vez, que sea decretado el cierre de instrucción no se atendería la información que fuese enviada.</w:t>
      </w:r>
    </w:p>
    <w:p w:rsidR="00F6286A" w:rsidRPr="00306B24" w:rsidRDefault="00F6286A" w:rsidP="00F6286A">
      <w:pPr>
        <w:pStyle w:val="corte4fondo"/>
        <w:spacing w:line="276" w:lineRule="auto"/>
        <w:ind w:firstLine="708"/>
        <w:rPr>
          <w:rFonts w:cs="Arial"/>
          <w:color w:val="5B9BD5" w:themeColor="accent1"/>
          <w:sz w:val="24"/>
          <w:szCs w:val="24"/>
        </w:rPr>
      </w:pPr>
    </w:p>
    <w:p w:rsidR="00F6286A" w:rsidRPr="00306B24" w:rsidRDefault="00F6286A" w:rsidP="00F6286A">
      <w:pPr>
        <w:pStyle w:val="corte4fondo"/>
        <w:tabs>
          <w:tab w:val="left" w:pos="0"/>
        </w:tabs>
        <w:spacing w:line="276" w:lineRule="auto"/>
        <w:ind w:firstLine="0"/>
        <w:rPr>
          <w:rFonts w:cs="Arial"/>
          <w:color w:val="5B9BD5" w:themeColor="accent1"/>
          <w:sz w:val="24"/>
          <w:szCs w:val="24"/>
        </w:rPr>
      </w:pPr>
      <w:r w:rsidRPr="00306B24">
        <w:rPr>
          <w:rFonts w:cs="Arial"/>
          <w:b/>
          <w:color w:val="5B9BD5" w:themeColor="accent1"/>
          <w:sz w:val="24"/>
          <w:szCs w:val="24"/>
        </w:rPr>
        <w:tab/>
        <w:t>V</w:t>
      </w:r>
      <w:r w:rsidRPr="00306B24">
        <w:rPr>
          <w:rFonts w:cs="Arial"/>
          <w:b/>
          <w:color w:val="5B9BD5" w:themeColor="accent1"/>
          <w:sz w:val="24"/>
          <w:szCs w:val="24"/>
          <w:lang w:val="es-MX"/>
        </w:rPr>
        <w:t>I</w:t>
      </w:r>
      <w:r w:rsidRPr="00306B24">
        <w:rPr>
          <w:rFonts w:cs="Arial"/>
          <w:b/>
          <w:color w:val="5B9BD5" w:themeColor="accent1"/>
          <w:sz w:val="24"/>
          <w:szCs w:val="24"/>
        </w:rPr>
        <w:t>. Informe sujeto obligado</w:t>
      </w:r>
      <w:r w:rsidRPr="00306B24">
        <w:rPr>
          <w:rFonts w:cs="Arial"/>
          <w:color w:val="5B9BD5" w:themeColor="accent1"/>
          <w:sz w:val="24"/>
          <w:szCs w:val="24"/>
        </w:rPr>
        <w:t xml:space="preserve">. Por proveído de </w:t>
      </w:r>
      <w:r w:rsidR="00D83363" w:rsidRPr="00306B24">
        <w:rPr>
          <w:rFonts w:cs="Arial"/>
          <w:color w:val="5B9BD5" w:themeColor="accent1"/>
          <w:sz w:val="24"/>
          <w:szCs w:val="24"/>
          <w:lang w:val="es-MX"/>
        </w:rPr>
        <w:t xml:space="preserve">05 cinco de junio </w:t>
      </w:r>
      <w:r w:rsidRPr="00306B24">
        <w:rPr>
          <w:rFonts w:cs="Arial"/>
          <w:color w:val="5B9BD5" w:themeColor="accent1"/>
          <w:sz w:val="24"/>
          <w:szCs w:val="24"/>
          <w:lang w:val="es-MX"/>
        </w:rPr>
        <w:t>de 2023 dos mil veintitrés</w:t>
      </w:r>
      <w:r w:rsidRPr="00306B24">
        <w:rPr>
          <w:rFonts w:cs="Arial"/>
          <w:color w:val="5B9BD5" w:themeColor="accent1"/>
          <w:sz w:val="24"/>
          <w:szCs w:val="24"/>
        </w:rPr>
        <w:t>, el ponente del presente asunto tuvo:</w:t>
      </w:r>
    </w:p>
    <w:p w:rsidR="00F6286A" w:rsidRPr="00306B24" w:rsidRDefault="00F6286A" w:rsidP="00F6286A">
      <w:pPr>
        <w:pStyle w:val="corte4fondo"/>
        <w:tabs>
          <w:tab w:val="left" w:pos="0"/>
        </w:tabs>
        <w:spacing w:line="276" w:lineRule="auto"/>
        <w:ind w:firstLine="0"/>
        <w:rPr>
          <w:rFonts w:cs="Arial"/>
          <w:color w:val="5B9BD5" w:themeColor="accent1"/>
          <w:sz w:val="24"/>
          <w:szCs w:val="24"/>
        </w:rPr>
      </w:pPr>
    </w:p>
    <w:p w:rsidR="00F6286A" w:rsidRPr="00306B24" w:rsidRDefault="00F6286A" w:rsidP="00F6286A">
      <w:pPr>
        <w:pStyle w:val="corte4fondo"/>
        <w:numPr>
          <w:ilvl w:val="0"/>
          <w:numId w:val="3"/>
        </w:numPr>
        <w:spacing w:line="276" w:lineRule="auto"/>
        <w:rPr>
          <w:rFonts w:cs="Arial"/>
          <w:color w:val="5B9BD5" w:themeColor="accent1"/>
          <w:sz w:val="24"/>
          <w:szCs w:val="24"/>
        </w:rPr>
      </w:pPr>
      <w:r w:rsidRPr="00306B24">
        <w:rPr>
          <w:rFonts w:cs="Arial"/>
          <w:color w:val="5B9BD5" w:themeColor="accent1"/>
          <w:sz w:val="24"/>
          <w:szCs w:val="24"/>
        </w:rPr>
        <w:t>Por recibido el oficio</w:t>
      </w:r>
      <w:r w:rsidR="00D83363" w:rsidRPr="00306B24">
        <w:rPr>
          <w:rFonts w:cs="Arial"/>
          <w:color w:val="5B9BD5" w:themeColor="accent1"/>
          <w:sz w:val="24"/>
          <w:szCs w:val="24"/>
          <w:lang w:val="es-MX"/>
        </w:rPr>
        <w:t xml:space="preserve"> FGE-UT-1497</w:t>
      </w:r>
      <w:r w:rsidRPr="00306B24">
        <w:rPr>
          <w:rFonts w:cs="Arial"/>
          <w:color w:val="5B9BD5" w:themeColor="accent1"/>
          <w:sz w:val="24"/>
          <w:szCs w:val="24"/>
          <w:lang w:val="es-MX"/>
        </w:rPr>
        <w:t>/2023</w:t>
      </w:r>
      <w:r w:rsidRPr="00306B24">
        <w:rPr>
          <w:rFonts w:cs="Arial"/>
          <w:color w:val="5B9BD5" w:themeColor="accent1"/>
          <w:sz w:val="24"/>
          <w:szCs w:val="24"/>
        </w:rPr>
        <w:t xml:space="preserve"> de </w:t>
      </w:r>
      <w:r w:rsidRPr="00306B24">
        <w:rPr>
          <w:rFonts w:cs="Arial"/>
          <w:color w:val="5B9BD5" w:themeColor="accent1"/>
          <w:sz w:val="24"/>
          <w:szCs w:val="24"/>
          <w:lang w:val="es-MX"/>
        </w:rPr>
        <w:t>2</w:t>
      </w:r>
      <w:r w:rsidR="003F0E6B" w:rsidRPr="00306B24">
        <w:rPr>
          <w:rFonts w:cs="Arial"/>
          <w:color w:val="5B9BD5" w:themeColor="accent1"/>
          <w:sz w:val="24"/>
          <w:szCs w:val="24"/>
          <w:lang w:val="es-MX"/>
        </w:rPr>
        <w:t xml:space="preserve">6 veintiséis </w:t>
      </w:r>
      <w:r w:rsidRPr="00306B24">
        <w:rPr>
          <w:rFonts w:cs="Arial"/>
          <w:color w:val="5B9BD5" w:themeColor="accent1"/>
          <w:sz w:val="24"/>
          <w:szCs w:val="24"/>
          <w:lang w:val="es-MX"/>
        </w:rPr>
        <w:t xml:space="preserve"> de mayo </w:t>
      </w:r>
      <w:r w:rsidRPr="00306B24">
        <w:rPr>
          <w:rFonts w:cs="Arial"/>
          <w:color w:val="5B9BD5" w:themeColor="accent1"/>
          <w:sz w:val="24"/>
          <w:szCs w:val="24"/>
        </w:rPr>
        <w:t>de</w:t>
      </w:r>
      <w:r w:rsidRPr="00306B24">
        <w:rPr>
          <w:rFonts w:cs="Arial"/>
          <w:color w:val="5B9BD5" w:themeColor="accent1"/>
          <w:sz w:val="24"/>
          <w:szCs w:val="24"/>
          <w:lang w:val="es-MX"/>
        </w:rPr>
        <w:t xml:space="preserve"> 2023 dos mil veintitrés</w:t>
      </w:r>
      <w:r w:rsidRPr="00306B24">
        <w:rPr>
          <w:rFonts w:cs="Arial"/>
          <w:color w:val="5B9BD5" w:themeColor="accent1"/>
          <w:sz w:val="24"/>
          <w:szCs w:val="24"/>
        </w:rPr>
        <w:t xml:space="preserve">, signado por </w:t>
      </w:r>
      <w:r w:rsidR="00D83363" w:rsidRPr="00306B24">
        <w:rPr>
          <w:rFonts w:cs="Arial"/>
          <w:color w:val="5B9BD5" w:themeColor="accent1"/>
          <w:sz w:val="24"/>
          <w:szCs w:val="24"/>
          <w:lang w:val="es-MX"/>
        </w:rPr>
        <w:t xml:space="preserve">la Directora </w:t>
      </w:r>
      <w:r w:rsidRPr="00306B24">
        <w:rPr>
          <w:rFonts w:cs="Arial"/>
          <w:color w:val="5B9BD5" w:themeColor="accent1"/>
          <w:sz w:val="24"/>
          <w:szCs w:val="24"/>
        </w:rPr>
        <w:t>de Transparencia del sujeto obligado, junto con anexo.</w:t>
      </w:r>
      <w:r w:rsidRPr="00306B24">
        <w:rPr>
          <w:rFonts w:cs="Arial"/>
          <w:b/>
          <w:color w:val="5B9BD5" w:themeColor="accent1"/>
          <w:sz w:val="24"/>
          <w:szCs w:val="24"/>
        </w:rPr>
        <w:t xml:space="preserve"> </w:t>
      </w:r>
    </w:p>
    <w:p w:rsidR="00F6286A" w:rsidRPr="00306B24" w:rsidRDefault="00F6286A" w:rsidP="00F6286A">
      <w:pPr>
        <w:pStyle w:val="corte4fondo"/>
        <w:numPr>
          <w:ilvl w:val="0"/>
          <w:numId w:val="3"/>
        </w:numPr>
        <w:spacing w:line="276" w:lineRule="auto"/>
        <w:rPr>
          <w:rFonts w:cs="Arial"/>
          <w:color w:val="5B9BD5" w:themeColor="accent1"/>
          <w:sz w:val="24"/>
          <w:szCs w:val="24"/>
        </w:rPr>
      </w:pPr>
      <w:r w:rsidRPr="00306B24">
        <w:rPr>
          <w:rFonts w:cs="Arial"/>
          <w:color w:val="5B9BD5" w:themeColor="accent1"/>
          <w:sz w:val="24"/>
          <w:szCs w:val="24"/>
        </w:rPr>
        <w:t xml:space="preserve">Por reconocida la personalidad del sujeto obligado. </w:t>
      </w:r>
    </w:p>
    <w:p w:rsidR="00F6286A" w:rsidRPr="00306B24" w:rsidRDefault="00F6286A" w:rsidP="00F6286A">
      <w:pPr>
        <w:pStyle w:val="corte4fondo"/>
        <w:numPr>
          <w:ilvl w:val="0"/>
          <w:numId w:val="3"/>
        </w:numPr>
        <w:spacing w:line="276" w:lineRule="auto"/>
        <w:rPr>
          <w:rFonts w:cs="Arial"/>
          <w:color w:val="5B9BD5" w:themeColor="accent1"/>
          <w:sz w:val="24"/>
          <w:szCs w:val="24"/>
        </w:rPr>
      </w:pPr>
      <w:r w:rsidRPr="00306B24">
        <w:rPr>
          <w:rFonts w:cs="Arial"/>
          <w:color w:val="5B9BD5" w:themeColor="accent1"/>
          <w:sz w:val="24"/>
          <w:szCs w:val="24"/>
        </w:rPr>
        <w:t>Por expresados los argumentos relacionados con el presente asunto.</w:t>
      </w:r>
    </w:p>
    <w:p w:rsidR="00F6286A" w:rsidRPr="00306B24" w:rsidRDefault="00F6286A" w:rsidP="00F6286A">
      <w:pPr>
        <w:pStyle w:val="corte4fondo"/>
        <w:numPr>
          <w:ilvl w:val="0"/>
          <w:numId w:val="3"/>
        </w:numPr>
        <w:spacing w:line="276" w:lineRule="auto"/>
        <w:rPr>
          <w:rFonts w:cs="Arial"/>
          <w:color w:val="5B9BD5" w:themeColor="accent1"/>
          <w:sz w:val="24"/>
          <w:szCs w:val="24"/>
        </w:rPr>
      </w:pPr>
      <w:r w:rsidRPr="00306B24">
        <w:rPr>
          <w:rFonts w:cs="Arial"/>
          <w:color w:val="5B9BD5" w:themeColor="accent1"/>
          <w:sz w:val="24"/>
          <w:szCs w:val="24"/>
        </w:rPr>
        <w:t>Por ofrecidas las pruebas documentales que adjuntó al oficio de cuenta.</w:t>
      </w:r>
    </w:p>
    <w:p w:rsidR="00F6286A" w:rsidRPr="00306B24" w:rsidRDefault="00F6286A" w:rsidP="00F6286A">
      <w:pPr>
        <w:pStyle w:val="corte4fondo"/>
        <w:numPr>
          <w:ilvl w:val="0"/>
          <w:numId w:val="3"/>
        </w:numPr>
        <w:spacing w:line="276" w:lineRule="auto"/>
        <w:rPr>
          <w:rFonts w:cs="Arial"/>
          <w:color w:val="5B9BD5" w:themeColor="accent1"/>
          <w:sz w:val="24"/>
          <w:szCs w:val="24"/>
        </w:rPr>
      </w:pPr>
      <w:r w:rsidRPr="00306B24">
        <w:rPr>
          <w:rFonts w:cs="Arial"/>
          <w:color w:val="5B9BD5" w:themeColor="accent1"/>
          <w:sz w:val="24"/>
          <w:szCs w:val="24"/>
        </w:rPr>
        <w:t>Por señalando domicilio para oír y recibir notificaciones.</w:t>
      </w:r>
    </w:p>
    <w:p w:rsidR="00F6286A" w:rsidRPr="00306B24" w:rsidRDefault="00F6286A" w:rsidP="00F6286A">
      <w:pPr>
        <w:pStyle w:val="corte4fondo"/>
        <w:spacing w:line="276" w:lineRule="auto"/>
        <w:ind w:firstLine="567"/>
        <w:rPr>
          <w:rFonts w:cs="Arial"/>
          <w:b/>
          <w:color w:val="5B9BD5" w:themeColor="accent1"/>
          <w:sz w:val="24"/>
          <w:szCs w:val="24"/>
        </w:rPr>
      </w:pPr>
    </w:p>
    <w:p w:rsidR="00F6286A" w:rsidRPr="00306B24" w:rsidRDefault="00F6286A" w:rsidP="00F6286A">
      <w:pPr>
        <w:spacing w:after="0"/>
        <w:ind w:firstLine="708"/>
        <w:jc w:val="both"/>
        <w:rPr>
          <w:rFonts w:ascii="Arial" w:eastAsia="Times New Roman" w:hAnsi="Arial" w:cs="Arial"/>
          <w:color w:val="5B9BD5" w:themeColor="accent1"/>
          <w:sz w:val="24"/>
          <w:szCs w:val="24"/>
          <w:lang w:eastAsia="es-MX"/>
        </w:rPr>
      </w:pPr>
      <w:r w:rsidRPr="00306B24">
        <w:rPr>
          <w:rFonts w:ascii="Arial" w:eastAsia="Times New Roman" w:hAnsi="Arial" w:cs="Arial"/>
          <w:color w:val="5B9BD5" w:themeColor="accent1"/>
          <w:sz w:val="24"/>
          <w:szCs w:val="24"/>
          <w:lang w:eastAsia="es-MX"/>
        </w:rPr>
        <w:t>Respecto de la parte recurrente, se advirtió que no compareció a realizar las manifestaciones que a su derecho conviniera – ofrecer pruebas y alegar.</w:t>
      </w:r>
    </w:p>
    <w:p w:rsidR="00F6286A" w:rsidRPr="00306B24" w:rsidRDefault="00F6286A" w:rsidP="00F6286A">
      <w:pPr>
        <w:pStyle w:val="corte4fondo"/>
        <w:spacing w:line="276" w:lineRule="auto"/>
        <w:ind w:firstLine="567"/>
        <w:rPr>
          <w:rFonts w:cs="Arial"/>
          <w:b/>
          <w:color w:val="5B9BD5" w:themeColor="accent1"/>
          <w:sz w:val="24"/>
          <w:szCs w:val="24"/>
        </w:rPr>
      </w:pPr>
    </w:p>
    <w:p w:rsidR="00F6286A" w:rsidRPr="00306B24" w:rsidRDefault="00F6286A" w:rsidP="00F6286A">
      <w:pPr>
        <w:pStyle w:val="corte4fondo"/>
        <w:tabs>
          <w:tab w:val="left" w:pos="0"/>
        </w:tabs>
        <w:spacing w:line="276" w:lineRule="auto"/>
        <w:ind w:firstLine="0"/>
        <w:rPr>
          <w:rFonts w:cs="Arial"/>
          <w:color w:val="5B9BD5" w:themeColor="accent1"/>
          <w:sz w:val="24"/>
          <w:szCs w:val="24"/>
        </w:rPr>
      </w:pPr>
      <w:r w:rsidRPr="00306B24">
        <w:rPr>
          <w:rFonts w:cs="Arial"/>
          <w:color w:val="5B9BD5" w:themeColor="accent1"/>
          <w:sz w:val="24"/>
          <w:szCs w:val="24"/>
        </w:rPr>
        <w:tab/>
      </w:r>
      <w:r w:rsidRPr="00306B24">
        <w:rPr>
          <w:rFonts w:cs="Arial"/>
          <w:color w:val="5B9BD5" w:themeColor="accent1"/>
          <w:sz w:val="24"/>
          <w:szCs w:val="24"/>
          <w:lang w:val="es-MX"/>
        </w:rPr>
        <w:t>Igualmente</w:t>
      </w:r>
      <w:r w:rsidRPr="00306B24">
        <w:rPr>
          <w:rFonts w:cs="Arial"/>
          <w:color w:val="5B9BD5" w:themeColor="accent1"/>
          <w:sz w:val="24"/>
          <w:szCs w:val="24"/>
        </w:rPr>
        <w:t>, dentro del mismo proveído el ponente decretó la ampliación del plazo para resolver el presente asunto, ello de conformidad con el Lineamiento Décimo Noveno de los Lineamientos para la Recepción, Sustanciación, Resolución</w:t>
      </w:r>
      <w:r w:rsidRPr="00306B24">
        <w:rPr>
          <w:rFonts w:cs="Arial"/>
          <w:color w:val="5B9BD5" w:themeColor="accent1"/>
          <w:spacing w:val="2"/>
          <w:sz w:val="24"/>
          <w:szCs w:val="24"/>
        </w:rPr>
        <w:t xml:space="preserve"> y Cumplimiento de los Recursos de Revisión promovidos ante la CEGAIP, emitidos en la Sesión de Pleno Ordinaria de Consejo celebrada el 07 siete de noviembre de 2017 dos mil diecisiete, y publicados en el Periódico Oficial del Gobierno del Estado el 15 de febrero de 2018 dos mil dieciocho</w:t>
      </w:r>
      <w:r w:rsidRPr="00306B24">
        <w:rPr>
          <w:rFonts w:cs="Arial"/>
          <w:color w:val="5B9BD5" w:themeColor="accent1"/>
          <w:sz w:val="24"/>
          <w:szCs w:val="24"/>
        </w:rPr>
        <w:t>.</w:t>
      </w:r>
    </w:p>
    <w:p w:rsidR="00F6286A" w:rsidRPr="00306B24" w:rsidRDefault="00F6286A" w:rsidP="00F6286A">
      <w:pPr>
        <w:pStyle w:val="corte4fondo"/>
        <w:spacing w:line="276" w:lineRule="auto"/>
        <w:rPr>
          <w:rFonts w:cs="Arial"/>
          <w:color w:val="5B9BD5" w:themeColor="accent1"/>
          <w:sz w:val="24"/>
          <w:szCs w:val="24"/>
        </w:rPr>
      </w:pPr>
    </w:p>
    <w:p w:rsidR="00F6286A" w:rsidRPr="00306B24" w:rsidRDefault="00F6286A" w:rsidP="00F6286A">
      <w:pPr>
        <w:pStyle w:val="corte4fondo"/>
        <w:tabs>
          <w:tab w:val="left" w:pos="0"/>
        </w:tabs>
        <w:spacing w:line="276" w:lineRule="auto"/>
        <w:ind w:firstLine="0"/>
        <w:rPr>
          <w:rFonts w:cs="Arial"/>
          <w:color w:val="5B9BD5" w:themeColor="accent1"/>
          <w:sz w:val="24"/>
          <w:szCs w:val="24"/>
        </w:rPr>
      </w:pPr>
      <w:r w:rsidRPr="00306B24">
        <w:rPr>
          <w:rFonts w:cs="Arial"/>
          <w:color w:val="5B9BD5" w:themeColor="accent1"/>
          <w:sz w:val="24"/>
          <w:szCs w:val="24"/>
        </w:rPr>
        <w:tab/>
        <w:t>Para concluir, el ponente declaró cerrado el periodo de instrucción y procedió a elaborar el proyecto de resolución respectivo.</w:t>
      </w:r>
    </w:p>
    <w:p w:rsidR="00F6286A" w:rsidRPr="00306B24" w:rsidRDefault="00F6286A" w:rsidP="00F6286A">
      <w:pPr>
        <w:pStyle w:val="corte4fondo"/>
        <w:tabs>
          <w:tab w:val="left" w:pos="0"/>
        </w:tabs>
        <w:spacing w:line="276" w:lineRule="auto"/>
        <w:ind w:firstLine="0"/>
        <w:rPr>
          <w:rFonts w:cs="Arial"/>
          <w:color w:val="5B9BD5" w:themeColor="accent1"/>
          <w:sz w:val="24"/>
          <w:szCs w:val="24"/>
        </w:rPr>
      </w:pPr>
    </w:p>
    <w:p w:rsidR="00F6286A" w:rsidRPr="00306B24" w:rsidRDefault="00F6286A" w:rsidP="00F6286A">
      <w:pPr>
        <w:autoSpaceDE w:val="0"/>
        <w:autoSpaceDN w:val="0"/>
        <w:adjustRightInd w:val="0"/>
        <w:spacing w:after="0"/>
        <w:jc w:val="center"/>
        <w:rPr>
          <w:rFonts w:ascii="Arial" w:hAnsi="Arial" w:cs="Arial"/>
          <w:b/>
          <w:color w:val="5B9BD5" w:themeColor="accent1"/>
          <w:sz w:val="24"/>
          <w:szCs w:val="24"/>
        </w:rPr>
      </w:pPr>
      <w:r w:rsidRPr="00306B24">
        <w:rPr>
          <w:rFonts w:ascii="Arial" w:hAnsi="Arial" w:cs="Arial"/>
          <w:b/>
          <w:color w:val="5B9BD5" w:themeColor="accent1"/>
          <w:sz w:val="24"/>
          <w:szCs w:val="24"/>
        </w:rPr>
        <w:t>C O N S I D E R A N D O</w:t>
      </w:r>
    </w:p>
    <w:p w:rsidR="00F6286A" w:rsidRPr="00306B24" w:rsidRDefault="00F6286A" w:rsidP="00F6286A">
      <w:pPr>
        <w:autoSpaceDE w:val="0"/>
        <w:autoSpaceDN w:val="0"/>
        <w:adjustRightInd w:val="0"/>
        <w:spacing w:after="0"/>
        <w:jc w:val="center"/>
        <w:rPr>
          <w:rFonts w:ascii="Arial" w:hAnsi="Arial" w:cs="Arial"/>
          <w:color w:val="5B9BD5" w:themeColor="accent1"/>
          <w:sz w:val="24"/>
          <w:szCs w:val="24"/>
        </w:rPr>
      </w:pPr>
    </w:p>
    <w:p w:rsidR="00F6286A" w:rsidRPr="00306B24" w:rsidRDefault="00F6286A" w:rsidP="00F6286A">
      <w:pPr>
        <w:spacing w:after="0"/>
        <w:ind w:firstLine="709"/>
        <w:jc w:val="both"/>
        <w:rPr>
          <w:rFonts w:ascii="Arial" w:eastAsia="Times New Roman" w:hAnsi="Arial" w:cs="Arial"/>
          <w:color w:val="5B9BD5" w:themeColor="accent1"/>
          <w:sz w:val="24"/>
          <w:szCs w:val="24"/>
          <w:lang w:eastAsia="es-MX"/>
        </w:rPr>
      </w:pPr>
      <w:r w:rsidRPr="00306B24">
        <w:rPr>
          <w:rFonts w:ascii="Arial" w:eastAsia="Times New Roman" w:hAnsi="Arial" w:cs="Arial"/>
          <w:b/>
          <w:color w:val="5B9BD5" w:themeColor="accent1"/>
          <w:sz w:val="24"/>
          <w:szCs w:val="24"/>
          <w:lang w:eastAsia="es-MX"/>
        </w:rPr>
        <w:t xml:space="preserve">PRIMERO. Competencia. </w:t>
      </w:r>
      <w:r w:rsidRPr="00306B24">
        <w:rPr>
          <w:rFonts w:ascii="Arial" w:eastAsia="Times New Roman" w:hAnsi="Arial" w:cs="Arial"/>
          <w:color w:val="5B9BD5" w:themeColor="accent1"/>
          <w:sz w:val="24"/>
          <w:szCs w:val="24"/>
          <w:lang w:eastAsia="es-MX"/>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F6286A" w:rsidRPr="00306B24" w:rsidRDefault="00F6286A" w:rsidP="00F6286A">
      <w:pPr>
        <w:spacing w:after="0"/>
        <w:ind w:firstLine="709"/>
        <w:jc w:val="both"/>
        <w:rPr>
          <w:rFonts w:ascii="Arial" w:eastAsia="Times New Roman" w:hAnsi="Arial" w:cs="Arial"/>
          <w:color w:val="5B9BD5" w:themeColor="accent1"/>
          <w:sz w:val="24"/>
          <w:szCs w:val="24"/>
          <w:lang w:eastAsia="es-MX"/>
        </w:rPr>
      </w:pPr>
    </w:p>
    <w:p w:rsidR="00F6286A" w:rsidRPr="00306B24" w:rsidRDefault="00F6286A" w:rsidP="00F6286A">
      <w:pPr>
        <w:spacing w:after="0"/>
        <w:ind w:firstLine="709"/>
        <w:jc w:val="both"/>
        <w:rPr>
          <w:rFonts w:ascii="Arial" w:eastAsia="Times New Roman" w:hAnsi="Arial" w:cs="Arial"/>
          <w:color w:val="5B9BD5" w:themeColor="accent1"/>
          <w:sz w:val="24"/>
          <w:szCs w:val="24"/>
          <w:lang w:eastAsia="es-MX"/>
        </w:rPr>
      </w:pPr>
      <w:r w:rsidRPr="00306B24">
        <w:rPr>
          <w:rFonts w:ascii="Arial" w:eastAsia="Times New Roman" w:hAnsi="Arial" w:cs="Arial"/>
          <w:b/>
          <w:color w:val="5B9BD5" w:themeColor="accent1"/>
          <w:sz w:val="24"/>
          <w:szCs w:val="24"/>
          <w:lang w:eastAsia="es-MX"/>
        </w:rPr>
        <w:t xml:space="preserve">SEGUNDO. Procedencia. </w:t>
      </w:r>
      <w:r w:rsidRPr="00306B24">
        <w:rPr>
          <w:rFonts w:ascii="Arial" w:eastAsia="Times New Roman" w:hAnsi="Arial" w:cs="Arial"/>
          <w:color w:val="5B9BD5" w:themeColor="accent1"/>
          <w:sz w:val="24"/>
          <w:szCs w:val="24"/>
          <w:lang w:eastAsia="es-MX"/>
        </w:rPr>
        <w:t xml:space="preserve">El presente recurso de revisión es procedente en términos del artículo 166, 167 y 168 de la Ley de Transparencia y Acceso a la Información Pública del Estado ya que el recurrente se inconforma por la falta de respuesta a su solicitud de acceso a la información pública por parte del sujeto obligado. </w:t>
      </w:r>
    </w:p>
    <w:p w:rsidR="00F6286A" w:rsidRPr="00306B24" w:rsidRDefault="00F6286A" w:rsidP="00F6286A">
      <w:pPr>
        <w:spacing w:after="0"/>
        <w:ind w:firstLine="709"/>
        <w:jc w:val="both"/>
        <w:rPr>
          <w:rFonts w:ascii="Arial" w:eastAsia="Times New Roman" w:hAnsi="Arial" w:cs="Arial"/>
          <w:color w:val="5B9BD5" w:themeColor="accent1"/>
          <w:sz w:val="24"/>
          <w:szCs w:val="24"/>
          <w:lang w:eastAsia="es-MX"/>
        </w:rPr>
      </w:pPr>
    </w:p>
    <w:p w:rsidR="00F6286A" w:rsidRPr="00306B24" w:rsidRDefault="00F6286A" w:rsidP="00F6286A">
      <w:pPr>
        <w:spacing w:after="0"/>
        <w:ind w:firstLine="709"/>
        <w:jc w:val="both"/>
        <w:rPr>
          <w:rFonts w:ascii="Arial" w:eastAsia="Times New Roman" w:hAnsi="Arial" w:cs="Arial"/>
          <w:color w:val="5B9BD5" w:themeColor="accent1"/>
          <w:sz w:val="24"/>
          <w:szCs w:val="24"/>
          <w:lang w:eastAsia="es-MX"/>
        </w:rPr>
      </w:pPr>
      <w:r w:rsidRPr="00306B24">
        <w:rPr>
          <w:rFonts w:ascii="Arial" w:eastAsia="Times New Roman" w:hAnsi="Arial" w:cs="Arial"/>
          <w:b/>
          <w:color w:val="5B9BD5" w:themeColor="accent1"/>
          <w:sz w:val="24"/>
          <w:szCs w:val="24"/>
          <w:lang w:eastAsia="es-MX"/>
        </w:rPr>
        <w:t>TERCERO. Oportunidad del recurso</w:t>
      </w:r>
      <w:r w:rsidRPr="00306B24">
        <w:rPr>
          <w:rFonts w:ascii="Arial" w:eastAsia="Times New Roman" w:hAnsi="Arial" w:cs="Arial"/>
          <w:color w:val="5B9BD5" w:themeColor="accent1"/>
          <w:sz w:val="24"/>
          <w:szCs w:val="24"/>
          <w:lang w:eastAsia="es-MX"/>
        </w:rPr>
        <w:t>. La interposición del escrito inicial del recurso de revisión fue oportuna al presentarse dentro del plazo de quince días a que se refiere el artículo 166 de la Ley de Transparencia y Acceso a la Información Pública del Estado, como se expone a continuación:</w:t>
      </w:r>
    </w:p>
    <w:p w:rsidR="00F6286A" w:rsidRPr="00306B24" w:rsidRDefault="00F6286A" w:rsidP="00F6286A">
      <w:pPr>
        <w:spacing w:after="0"/>
        <w:jc w:val="both"/>
        <w:rPr>
          <w:rFonts w:ascii="Arial" w:eastAsia="Times New Roman" w:hAnsi="Arial" w:cs="Arial"/>
          <w:color w:val="5B9BD5" w:themeColor="accent1"/>
          <w:sz w:val="24"/>
          <w:szCs w:val="24"/>
          <w:lang w:eastAsia="es-MX"/>
        </w:rPr>
      </w:pPr>
    </w:p>
    <w:p w:rsidR="00F6286A" w:rsidRPr="00306B24" w:rsidRDefault="00F6286A" w:rsidP="00F6286A">
      <w:pPr>
        <w:pStyle w:val="corte4fondo"/>
        <w:numPr>
          <w:ilvl w:val="0"/>
          <w:numId w:val="5"/>
        </w:numPr>
        <w:spacing w:line="276" w:lineRule="auto"/>
        <w:rPr>
          <w:rFonts w:cs="Arial"/>
          <w:color w:val="5B9BD5" w:themeColor="accent1"/>
          <w:sz w:val="24"/>
          <w:szCs w:val="24"/>
        </w:rPr>
      </w:pPr>
      <w:r w:rsidRPr="00306B24">
        <w:rPr>
          <w:rFonts w:cs="Arial"/>
          <w:color w:val="5B9BD5" w:themeColor="accent1"/>
          <w:sz w:val="24"/>
          <w:szCs w:val="24"/>
        </w:rPr>
        <w:t>El</w:t>
      </w:r>
      <w:r w:rsidRPr="00306B24">
        <w:rPr>
          <w:rFonts w:cs="Arial"/>
          <w:color w:val="5B9BD5" w:themeColor="accent1"/>
          <w:sz w:val="24"/>
          <w:szCs w:val="24"/>
          <w:lang w:val="es-MX"/>
        </w:rPr>
        <w:t xml:space="preserve"> </w:t>
      </w:r>
      <w:r w:rsidR="00D83363" w:rsidRPr="00306B24">
        <w:rPr>
          <w:rFonts w:cs="Arial"/>
          <w:color w:val="5B9BD5" w:themeColor="accent1"/>
          <w:sz w:val="24"/>
          <w:szCs w:val="24"/>
          <w:lang w:val="es-MX"/>
        </w:rPr>
        <w:t xml:space="preserve">17 diecisiete </w:t>
      </w:r>
      <w:r w:rsidRPr="00306B24">
        <w:rPr>
          <w:rFonts w:cs="Arial"/>
          <w:color w:val="5B9BD5" w:themeColor="accent1"/>
          <w:sz w:val="24"/>
          <w:szCs w:val="24"/>
          <w:lang w:val="es-MX"/>
        </w:rPr>
        <w:t>de abril de 2023 dos mil veintitrés</w:t>
      </w:r>
      <w:r w:rsidRPr="00306B24">
        <w:rPr>
          <w:rFonts w:cs="Arial"/>
          <w:color w:val="5B9BD5" w:themeColor="accent1"/>
          <w:sz w:val="24"/>
          <w:szCs w:val="24"/>
        </w:rPr>
        <w:t>, el solicitante de la información fue notificado de la respuesta a su solicitud.</w:t>
      </w:r>
    </w:p>
    <w:p w:rsidR="00F6286A" w:rsidRPr="00306B24" w:rsidRDefault="00F6286A" w:rsidP="00F6286A">
      <w:pPr>
        <w:pStyle w:val="corte4fondo"/>
        <w:numPr>
          <w:ilvl w:val="0"/>
          <w:numId w:val="5"/>
        </w:numPr>
        <w:spacing w:line="276" w:lineRule="auto"/>
        <w:rPr>
          <w:rFonts w:cs="Arial"/>
          <w:color w:val="5B9BD5" w:themeColor="accent1"/>
          <w:sz w:val="24"/>
          <w:szCs w:val="24"/>
        </w:rPr>
      </w:pPr>
      <w:r w:rsidRPr="00306B24">
        <w:rPr>
          <w:rFonts w:cs="Arial"/>
          <w:color w:val="5B9BD5" w:themeColor="accent1"/>
          <w:sz w:val="24"/>
          <w:szCs w:val="24"/>
        </w:rPr>
        <w:t xml:space="preserve">Por lo tanto, el plazo de los </w:t>
      </w:r>
      <w:r w:rsidRPr="00306B24">
        <w:rPr>
          <w:rFonts w:cs="Arial"/>
          <w:color w:val="5B9BD5" w:themeColor="accent1"/>
          <w:sz w:val="24"/>
          <w:szCs w:val="24"/>
          <w:lang w:val="es-MX"/>
        </w:rPr>
        <w:t xml:space="preserve">15 </w:t>
      </w:r>
      <w:r w:rsidRPr="00306B24">
        <w:rPr>
          <w:rFonts w:cs="Arial"/>
          <w:color w:val="5B9BD5" w:themeColor="accent1"/>
          <w:sz w:val="24"/>
          <w:szCs w:val="24"/>
        </w:rPr>
        <w:t>quince días hábiles para interponer el recurso de revisión transcurrió del día</w:t>
      </w:r>
      <w:r w:rsidRPr="00306B24">
        <w:rPr>
          <w:rFonts w:cs="Arial"/>
          <w:color w:val="5B9BD5" w:themeColor="accent1"/>
          <w:sz w:val="24"/>
          <w:szCs w:val="24"/>
          <w:lang w:val="es-MX"/>
        </w:rPr>
        <w:t xml:space="preserve"> </w:t>
      </w:r>
      <w:r w:rsidR="00D83363" w:rsidRPr="00306B24">
        <w:rPr>
          <w:rFonts w:cs="Arial"/>
          <w:color w:val="5B9BD5" w:themeColor="accent1"/>
          <w:sz w:val="24"/>
          <w:szCs w:val="24"/>
          <w:lang w:val="es-MX"/>
        </w:rPr>
        <w:t xml:space="preserve">18 dieciocho </w:t>
      </w:r>
      <w:r w:rsidRPr="00306B24">
        <w:rPr>
          <w:rFonts w:cs="Arial"/>
          <w:color w:val="5B9BD5" w:themeColor="accent1"/>
          <w:sz w:val="24"/>
          <w:szCs w:val="24"/>
          <w:lang w:val="es-MX"/>
        </w:rPr>
        <w:t xml:space="preserve">de abril al </w:t>
      </w:r>
      <w:r w:rsidR="00D83363" w:rsidRPr="00306B24">
        <w:rPr>
          <w:rFonts w:cs="Arial"/>
          <w:color w:val="5B9BD5" w:themeColor="accent1"/>
          <w:sz w:val="24"/>
          <w:szCs w:val="24"/>
          <w:lang w:val="es-MX"/>
        </w:rPr>
        <w:t>11 once</w:t>
      </w:r>
      <w:r w:rsidRPr="00306B24">
        <w:rPr>
          <w:rFonts w:cs="Arial"/>
          <w:color w:val="5B9BD5" w:themeColor="accent1"/>
          <w:sz w:val="24"/>
          <w:szCs w:val="24"/>
          <w:lang w:val="es-MX"/>
        </w:rPr>
        <w:t xml:space="preserve"> de mayo del año en curso. </w:t>
      </w:r>
    </w:p>
    <w:p w:rsidR="00F6286A" w:rsidRPr="00306B24" w:rsidRDefault="00F6286A" w:rsidP="00F6286A">
      <w:pPr>
        <w:pStyle w:val="corte4fondo"/>
        <w:numPr>
          <w:ilvl w:val="0"/>
          <w:numId w:val="5"/>
        </w:numPr>
        <w:spacing w:line="276" w:lineRule="auto"/>
        <w:rPr>
          <w:rFonts w:cs="Arial"/>
          <w:color w:val="5B9BD5" w:themeColor="accent1"/>
          <w:sz w:val="24"/>
          <w:szCs w:val="24"/>
        </w:rPr>
      </w:pPr>
      <w:r w:rsidRPr="00306B24">
        <w:rPr>
          <w:rFonts w:cs="Arial"/>
          <w:color w:val="5B9BD5" w:themeColor="accent1"/>
          <w:sz w:val="24"/>
          <w:szCs w:val="24"/>
        </w:rPr>
        <w:t>Siendo inhábiles los días</w:t>
      </w:r>
      <w:r w:rsidRPr="00306B24">
        <w:rPr>
          <w:rFonts w:cs="Arial"/>
          <w:color w:val="5B9BD5" w:themeColor="accent1"/>
          <w:sz w:val="24"/>
          <w:szCs w:val="24"/>
          <w:lang w:val="es-MX"/>
        </w:rPr>
        <w:t xml:space="preserve"> </w:t>
      </w:r>
      <w:r w:rsidR="00D83363" w:rsidRPr="00306B24">
        <w:rPr>
          <w:rFonts w:cs="Arial"/>
          <w:color w:val="5B9BD5" w:themeColor="accent1"/>
          <w:sz w:val="24"/>
          <w:szCs w:val="24"/>
          <w:lang w:val="es-MX"/>
        </w:rPr>
        <w:t xml:space="preserve">22 </w:t>
      </w:r>
      <w:r w:rsidR="00A925CC" w:rsidRPr="00306B24">
        <w:rPr>
          <w:rFonts w:cs="Arial"/>
          <w:color w:val="5B9BD5" w:themeColor="accent1"/>
          <w:sz w:val="24"/>
          <w:szCs w:val="24"/>
          <w:lang w:val="es-MX"/>
        </w:rPr>
        <w:t xml:space="preserve">veintidós, </w:t>
      </w:r>
      <w:r w:rsidR="00D83363" w:rsidRPr="00306B24">
        <w:rPr>
          <w:rFonts w:cs="Arial"/>
          <w:color w:val="5B9BD5" w:themeColor="accent1"/>
          <w:sz w:val="24"/>
          <w:szCs w:val="24"/>
          <w:lang w:val="es-MX"/>
        </w:rPr>
        <w:t>23</w:t>
      </w:r>
      <w:r w:rsidR="00A925CC" w:rsidRPr="00306B24">
        <w:rPr>
          <w:rFonts w:cs="Arial"/>
          <w:color w:val="5B9BD5" w:themeColor="accent1"/>
          <w:sz w:val="24"/>
          <w:szCs w:val="24"/>
          <w:lang w:val="es-MX"/>
        </w:rPr>
        <w:t xml:space="preserve"> veintitrés,</w:t>
      </w:r>
      <w:r w:rsidR="00D83363" w:rsidRPr="00306B24">
        <w:rPr>
          <w:rFonts w:cs="Arial"/>
          <w:color w:val="5B9BD5" w:themeColor="accent1"/>
          <w:sz w:val="24"/>
          <w:szCs w:val="24"/>
          <w:lang w:val="es-MX"/>
        </w:rPr>
        <w:t xml:space="preserve"> 29 </w:t>
      </w:r>
      <w:r w:rsidR="00A925CC" w:rsidRPr="00306B24">
        <w:rPr>
          <w:rFonts w:cs="Arial"/>
          <w:color w:val="5B9BD5" w:themeColor="accent1"/>
          <w:sz w:val="24"/>
          <w:szCs w:val="24"/>
          <w:lang w:val="es-MX"/>
        </w:rPr>
        <w:t xml:space="preserve">veintinueve, </w:t>
      </w:r>
      <w:r w:rsidR="00D83363" w:rsidRPr="00306B24">
        <w:rPr>
          <w:rFonts w:cs="Arial"/>
          <w:color w:val="5B9BD5" w:themeColor="accent1"/>
          <w:sz w:val="24"/>
          <w:szCs w:val="24"/>
          <w:lang w:val="es-MX"/>
        </w:rPr>
        <w:t>30</w:t>
      </w:r>
      <w:r w:rsidR="00A925CC" w:rsidRPr="00306B24">
        <w:rPr>
          <w:rFonts w:cs="Arial"/>
          <w:color w:val="5B9BD5" w:themeColor="accent1"/>
          <w:sz w:val="24"/>
          <w:szCs w:val="24"/>
          <w:lang w:val="es-MX"/>
        </w:rPr>
        <w:t xml:space="preserve"> treinta, </w:t>
      </w:r>
      <w:r w:rsidR="00D83363" w:rsidRPr="00306B24">
        <w:rPr>
          <w:rFonts w:cs="Arial"/>
          <w:color w:val="5B9BD5" w:themeColor="accent1"/>
          <w:sz w:val="24"/>
          <w:szCs w:val="24"/>
          <w:lang w:val="es-MX"/>
        </w:rPr>
        <w:t>01</w:t>
      </w:r>
      <w:r w:rsidR="00A925CC" w:rsidRPr="00306B24">
        <w:rPr>
          <w:rFonts w:cs="Arial"/>
          <w:color w:val="5B9BD5" w:themeColor="accent1"/>
          <w:sz w:val="24"/>
          <w:szCs w:val="24"/>
          <w:lang w:val="es-MX"/>
        </w:rPr>
        <w:t xml:space="preserve"> uno, </w:t>
      </w:r>
      <w:r w:rsidR="00D83363" w:rsidRPr="00306B24">
        <w:rPr>
          <w:rFonts w:cs="Arial"/>
          <w:color w:val="5B9BD5" w:themeColor="accent1"/>
          <w:sz w:val="24"/>
          <w:szCs w:val="24"/>
          <w:lang w:val="es-MX"/>
        </w:rPr>
        <w:t>06</w:t>
      </w:r>
      <w:r w:rsidR="00A925CC" w:rsidRPr="00306B24">
        <w:rPr>
          <w:rFonts w:cs="Arial"/>
          <w:color w:val="5B9BD5" w:themeColor="accent1"/>
          <w:sz w:val="24"/>
          <w:szCs w:val="24"/>
          <w:lang w:val="es-MX"/>
        </w:rPr>
        <w:t xml:space="preserve"> seis, </w:t>
      </w:r>
      <w:r w:rsidR="00D83363" w:rsidRPr="00306B24">
        <w:rPr>
          <w:rFonts w:cs="Arial"/>
          <w:color w:val="5B9BD5" w:themeColor="accent1"/>
          <w:sz w:val="24"/>
          <w:szCs w:val="24"/>
          <w:lang w:val="es-MX"/>
        </w:rPr>
        <w:t>07</w:t>
      </w:r>
      <w:r w:rsidR="00A925CC" w:rsidRPr="00306B24">
        <w:rPr>
          <w:rFonts w:cs="Arial"/>
          <w:color w:val="5B9BD5" w:themeColor="accent1"/>
          <w:sz w:val="24"/>
          <w:szCs w:val="24"/>
          <w:lang w:val="es-MX"/>
        </w:rPr>
        <w:t xml:space="preserve"> siete y 10 diez </w:t>
      </w:r>
      <w:r w:rsidRPr="00306B24">
        <w:rPr>
          <w:rFonts w:cs="Arial"/>
          <w:color w:val="5B9BD5" w:themeColor="accent1"/>
          <w:sz w:val="24"/>
          <w:szCs w:val="24"/>
          <w:lang w:val="es-MX"/>
        </w:rPr>
        <w:t>de mayo de 2023 dos mil veintitrés</w:t>
      </w:r>
      <w:r w:rsidRPr="00306B24">
        <w:rPr>
          <w:rFonts w:cs="Arial"/>
          <w:color w:val="5B9BD5" w:themeColor="accent1"/>
          <w:sz w:val="24"/>
          <w:szCs w:val="24"/>
        </w:rPr>
        <w:t xml:space="preserve">, </w:t>
      </w:r>
      <w:r w:rsidRPr="00306B24">
        <w:rPr>
          <w:rFonts w:cs="Arial"/>
          <w:color w:val="5B9BD5" w:themeColor="accent1"/>
          <w:sz w:val="24"/>
          <w:szCs w:val="24"/>
          <w:lang w:val="es-MX"/>
        </w:rPr>
        <w:t xml:space="preserve">conforme </w:t>
      </w:r>
      <w:r w:rsidRPr="00306B24">
        <w:rPr>
          <w:rFonts w:cs="Arial"/>
          <w:color w:val="5B9BD5" w:themeColor="accent1"/>
          <w:sz w:val="24"/>
          <w:szCs w:val="24"/>
        </w:rPr>
        <w:t xml:space="preserve">al calendario de actividades aprobado por el </w:t>
      </w:r>
      <w:r w:rsidRPr="00306B24">
        <w:rPr>
          <w:rFonts w:cs="Arial"/>
          <w:color w:val="5B9BD5" w:themeColor="accent1"/>
          <w:sz w:val="24"/>
          <w:szCs w:val="24"/>
          <w:lang w:val="es-MX"/>
        </w:rPr>
        <w:t>P</w:t>
      </w:r>
      <w:r w:rsidRPr="00306B24">
        <w:rPr>
          <w:rFonts w:cs="Arial"/>
          <w:color w:val="5B9BD5" w:themeColor="accent1"/>
          <w:sz w:val="24"/>
          <w:szCs w:val="24"/>
        </w:rPr>
        <w:t>leno de este Organismo.</w:t>
      </w:r>
    </w:p>
    <w:p w:rsidR="00F6286A" w:rsidRPr="00306B24" w:rsidRDefault="00F6286A" w:rsidP="00F6286A">
      <w:pPr>
        <w:pStyle w:val="corte4fondo"/>
        <w:numPr>
          <w:ilvl w:val="0"/>
          <w:numId w:val="4"/>
        </w:numPr>
        <w:spacing w:line="276" w:lineRule="auto"/>
        <w:rPr>
          <w:rFonts w:cs="Arial"/>
          <w:color w:val="5B9BD5" w:themeColor="accent1"/>
          <w:sz w:val="24"/>
          <w:szCs w:val="24"/>
        </w:rPr>
      </w:pPr>
      <w:r w:rsidRPr="00306B24">
        <w:rPr>
          <w:rFonts w:cs="Arial"/>
          <w:color w:val="5B9BD5" w:themeColor="accent1"/>
          <w:sz w:val="24"/>
          <w:szCs w:val="24"/>
        </w:rPr>
        <w:t xml:space="preserve">Consecuentemente, </w:t>
      </w:r>
      <w:r w:rsidRPr="00306B24">
        <w:rPr>
          <w:rFonts w:cs="Arial"/>
          <w:color w:val="5B9BD5" w:themeColor="accent1"/>
          <w:sz w:val="24"/>
          <w:szCs w:val="24"/>
          <w:lang w:val="es-MX"/>
        </w:rPr>
        <w:t xml:space="preserve">si el 18 dieciocho de abril </w:t>
      </w:r>
      <w:r w:rsidRPr="00306B24">
        <w:rPr>
          <w:rFonts w:cs="Arial"/>
          <w:color w:val="5B9BD5" w:themeColor="accent1"/>
          <w:sz w:val="24"/>
          <w:szCs w:val="24"/>
        </w:rPr>
        <w:t>del presente año, el recurrente interpuso el citado medio de impugnación ante esta Comisión de Transparencia, por ende, resulta claro que es oportuna su presentación.</w:t>
      </w:r>
    </w:p>
    <w:p w:rsidR="00F6286A" w:rsidRPr="00306B24" w:rsidRDefault="00F6286A" w:rsidP="00F6286A">
      <w:pPr>
        <w:pStyle w:val="corte4fondo"/>
        <w:spacing w:line="276" w:lineRule="auto"/>
        <w:ind w:left="1429" w:firstLine="0"/>
        <w:rPr>
          <w:rFonts w:cs="Arial"/>
          <w:color w:val="5B9BD5" w:themeColor="accent1"/>
          <w:sz w:val="24"/>
          <w:szCs w:val="24"/>
          <w:lang w:val="es-MX"/>
        </w:rPr>
      </w:pPr>
    </w:p>
    <w:p w:rsidR="00F6286A" w:rsidRPr="00306B24" w:rsidRDefault="00F6286A" w:rsidP="00F6286A">
      <w:pPr>
        <w:pStyle w:val="corte4fondo"/>
        <w:spacing w:line="276" w:lineRule="auto"/>
        <w:ind w:firstLine="708"/>
        <w:rPr>
          <w:rFonts w:cs="Arial"/>
          <w:color w:val="5B9BD5" w:themeColor="accent1"/>
          <w:sz w:val="24"/>
          <w:szCs w:val="24"/>
        </w:rPr>
      </w:pPr>
      <w:r w:rsidRPr="00306B24">
        <w:rPr>
          <w:rFonts w:cs="Arial"/>
          <w:b/>
          <w:color w:val="5B9BD5" w:themeColor="accent1"/>
          <w:sz w:val="24"/>
          <w:szCs w:val="24"/>
        </w:rPr>
        <w:t>CUARTO. Certeza del acto reclamado</w:t>
      </w:r>
      <w:r w:rsidRPr="00306B24">
        <w:rPr>
          <w:rFonts w:cs="Arial"/>
          <w:color w:val="5B9BD5" w:themeColor="accent1"/>
          <w:sz w:val="24"/>
          <w:szCs w:val="24"/>
        </w:rPr>
        <w:t xml:space="preserve">. Es cierto lo que se le reclama al sujeto obligado en virtud de que la solicitud de acceso a la información pública fue dirigida </w:t>
      </w:r>
      <w:r w:rsidRPr="00306B24">
        <w:rPr>
          <w:rFonts w:cs="Arial"/>
          <w:color w:val="5B9BD5" w:themeColor="accent1"/>
          <w:sz w:val="24"/>
          <w:szCs w:val="24"/>
          <w:lang w:val="es-MX"/>
        </w:rPr>
        <w:t>a</w:t>
      </w:r>
      <w:r w:rsidR="00614384">
        <w:rPr>
          <w:rFonts w:cs="Arial"/>
          <w:color w:val="5B9BD5" w:themeColor="accent1"/>
          <w:sz w:val="24"/>
          <w:szCs w:val="24"/>
          <w:lang w:val="es-MX"/>
        </w:rPr>
        <w:t xml:space="preserve"> </w:t>
      </w:r>
      <w:r w:rsidRPr="00306B24">
        <w:rPr>
          <w:rFonts w:cs="Arial"/>
          <w:color w:val="5B9BD5" w:themeColor="accent1"/>
          <w:sz w:val="24"/>
          <w:szCs w:val="24"/>
          <w:lang w:val="es-MX"/>
        </w:rPr>
        <w:t>l</w:t>
      </w:r>
      <w:r w:rsidR="00614384">
        <w:rPr>
          <w:rFonts w:cs="Arial"/>
          <w:color w:val="5B9BD5" w:themeColor="accent1"/>
          <w:sz w:val="24"/>
          <w:szCs w:val="24"/>
          <w:lang w:val="es-MX"/>
        </w:rPr>
        <w:t>a dependencia</w:t>
      </w:r>
      <w:r w:rsidRPr="00306B24">
        <w:rPr>
          <w:rFonts w:cs="Arial"/>
          <w:color w:val="5B9BD5" w:themeColor="accent1"/>
          <w:sz w:val="24"/>
          <w:szCs w:val="24"/>
          <w:lang w:val="es-MX"/>
        </w:rPr>
        <w:t xml:space="preserve"> </w:t>
      </w:r>
      <w:r w:rsidRPr="00306B24">
        <w:rPr>
          <w:rFonts w:cs="Arial"/>
          <w:color w:val="5B9BD5" w:themeColor="accent1"/>
          <w:sz w:val="24"/>
          <w:szCs w:val="24"/>
        </w:rPr>
        <w:t xml:space="preserve">de que se trata de acuerdo al registro de la Plataforma Nacional de Transparencia, sin que este haya atendido dicha solicitud. </w:t>
      </w:r>
    </w:p>
    <w:p w:rsidR="00F6286A" w:rsidRPr="00306B24" w:rsidRDefault="00F6286A" w:rsidP="00F6286A">
      <w:pPr>
        <w:pStyle w:val="corte4fondo"/>
        <w:spacing w:line="276" w:lineRule="auto"/>
        <w:rPr>
          <w:rFonts w:cs="Arial"/>
          <w:color w:val="5B9BD5" w:themeColor="accent1"/>
          <w:sz w:val="24"/>
          <w:szCs w:val="24"/>
        </w:rPr>
      </w:pPr>
    </w:p>
    <w:p w:rsidR="00F6286A" w:rsidRPr="00306B24" w:rsidRDefault="00F6286A" w:rsidP="00F6286A">
      <w:pPr>
        <w:pStyle w:val="corte4fondo"/>
        <w:tabs>
          <w:tab w:val="left" w:pos="6663"/>
        </w:tabs>
        <w:spacing w:line="276" w:lineRule="auto"/>
        <w:ind w:firstLine="708"/>
        <w:rPr>
          <w:rFonts w:cs="Arial"/>
          <w:color w:val="5B9BD5" w:themeColor="accent1"/>
          <w:sz w:val="24"/>
          <w:szCs w:val="24"/>
        </w:rPr>
      </w:pPr>
      <w:r w:rsidRPr="00306B24">
        <w:rPr>
          <w:rFonts w:cs="Arial"/>
          <w:b/>
          <w:color w:val="5B9BD5" w:themeColor="accent1"/>
          <w:sz w:val="24"/>
          <w:szCs w:val="24"/>
        </w:rPr>
        <w:t>QUINTO. Causales de improcedencia.</w:t>
      </w:r>
      <w:r w:rsidRPr="00306B24">
        <w:rPr>
          <w:rFonts w:cs="Arial"/>
          <w:color w:val="5B9BD5" w:themeColor="accent1"/>
          <w:sz w:val="24"/>
          <w:szCs w:val="24"/>
        </w:rPr>
        <w:t xml:space="preserve"> No se advierte actualización de alguna causal de improcedencia previstas en el artículo 179 de la Ley de Transparencia.</w:t>
      </w:r>
    </w:p>
    <w:p w:rsidR="00F6286A" w:rsidRPr="00306B24" w:rsidRDefault="00F6286A" w:rsidP="00F6286A">
      <w:pPr>
        <w:pStyle w:val="corte4fondo"/>
        <w:tabs>
          <w:tab w:val="left" w:pos="6663"/>
        </w:tabs>
        <w:spacing w:line="276" w:lineRule="auto"/>
        <w:ind w:firstLine="708"/>
        <w:rPr>
          <w:rFonts w:cs="Arial"/>
          <w:color w:val="5B9BD5" w:themeColor="accent1"/>
          <w:sz w:val="24"/>
          <w:szCs w:val="24"/>
        </w:rPr>
      </w:pPr>
    </w:p>
    <w:p w:rsidR="00F6286A" w:rsidRPr="00306B24" w:rsidRDefault="00282ADF" w:rsidP="00F6286A">
      <w:pPr>
        <w:spacing w:after="0"/>
        <w:ind w:firstLine="708"/>
        <w:jc w:val="both"/>
        <w:rPr>
          <w:rFonts w:ascii="Arial" w:hAnsi="Arial" w:cs="Arial"/>
          <w:b/>
          <w:color w:val="5B9BD5" w:themeColor="accent1"/>
          <w:sz w:val="24"/>
          <w:szCs w:val="24"/>
        </w:rPr>
      </w:pPr>
      <w:r w:rsidRPr="00306B24">
        <w:rPr>
          <w:rFonts w:ascii="Arial" w:hAnsi="Arial" w:cs="Arial"/>
          <w:b/>
          <w:color w:val="5B9BD5" w:themeColor="accent1"/>
          <w:sz w:val="24"/>
          <w:szCs w:val="24"/>
        </w:rPr>
        <w:t>SEXTO</w:t>
      </w:r>
      <w:r w:rsidR="00F6286A" w:rsidRPr="00306B24">
        <w:rPr>
          <w:rFonts w:ascii="Arial" w:hAnsi="Arial" w:cs="Arial"/>
          <w:b/>
          <w:color w:val="5B9BD5" w:themeColor="accent1"/>
          <w:sz w:val="24"/>
          <w:szCs w:val="24"/>
        </w:rPr>
        <w:t>. Estudio de fondo</w:t>
      </w:r>
      <w:r w:rsidR="00F6286A" w:rsidRPr="00306B24">
        <w:rPr>
          <w:rFonts w:ascii="Arial" w:hAnsi="Arial" w:cs="Arial"/>
          <w:color w:val="5B9BD5" w:themeColor="accent1"/>
          <w:sz w:val="24"/>
          <w:szCs w:val="24"/>
        </w:rPr>
        <w:t>.</w:t>
      </w:r>
    </w:p>
    <w:p w:rsidR="00F6286A" w:rsidRPr="00306B24" w:rsidRDefault="00F6286A" w:rsidP="00F6286A">
      <w:pPr>
        <w:pStyle w:val="corte4fondo"/>
        <w:spacing w:line="276" w:lineRule="auto"/>
        <w:ind w:firstLine="0"/>
        <w:rPr>
          <w:rFonts w:cs="Arial"/>
          <w:color w:val="5B9BD5" w:themeColor="accent1"/>
          <w:sz w:val="24"/>
          <w:szCs w:val="24"/>
        </w:rPr>
      </w:pPr>
    </w:p>
    <w:p w:rsidR="00F6286A" w:rsidRPr="00306B24" w:rsidRDefault="00F6286A" w:rsidP="00F6286A">
      <w:pPr>
        <w:pStyle w:val="corte4fondo"/>
        <w:spacing w:line="276" w:lineRule="auto"/>
        <w:ind w:firstLine="0"/>
        <w:rPr>
          <w:rFonts w:cs="Arial"/>
          <w:color w:val="5B9BD5" w:themeColor="accent1"/>
          <w:sz w:val="24"/>
          <w:szCs w:val="24"/>
          <w:lang w:val="es-MX"/>
        </w:rPr>
      </w:pPr>
      <w:r w:rsidRPr="00306B24">
        <w:rPr>
          <w:rFonts w:cs="Arial"/>
          <w:color w:val="5B9BD5" w:themeColor="accent1"/>
          <w:sz w:val="24"/>
          <w:szCs w:val="24"/>
        </w:rPr>
        <w:tab/>
      </w:r>
      <w:r w:rsidR="000C0ED3" w:rsidRPr="00306B24">
        <w:rPr>
          <w:rFonts w:cs="Arial"/>
          <w:b/>
          <w:color w:val="5B9BD5" w:themeColor="accent1"/>
          <w:sz w:val="24"/>
          <w:szCs w:val="24"/>
          <w:lang w:val="es-MX"/>
        </w:rPr>
        <w:t>6</w:t>
      </w:r>
      <w:r w:rsidRPr="00306B24">
        <w:rPr>
          <w:rFonts w:cs="Arial"/>
          <w:b/>
          <w:color w:val="5B9BD5" w:themeColor="accent1"/>
          <w:sz w:val="24"/>
          <w:szCs w:val="24"/>
        </w:rPr>
        <w:t>.1</w:t>
      </w:r>
      <w:r w:rsidRPr="00306B24">
        <w:rPr>
          <w:rFonts w:cs="Arial"/>
          <w:b/>
          <w:color w:val="5B9BD5" w:themeColor="accent1"/>
          <w:sz w:val="24"/>
          <w:szCs w:val="24"/>
          <w:lang w:val="es-MX"/>
        </w:rPr>
        <w:t>.</w:t>
      </w:r>
      <w:r w:rsidRPr="00306B24">
        <w:rPr>
          <w:rFonts w:cs="Arial"/>
          <w:b/>
          <w:color w:val="5B9BD5" w:themeColor="accent1"/>
          <w:sz w:val="24"/>
          <w:szCs w:val="24"/>
        </w:rPr>
        <w:t xml:space="preserve"> Agravios.</w:t>
      </w:r>
      <w:r w:rsidRPr="00306B24">
        <w:rPr>
          <w:rFonts w:cs="Arial"/>
          <w:color w:val="5B9BD5" w:themeColor="accent1"/>
          <w:sz w:val="24"/>
          <w:szCs w:val="24"/>
          <w:lang w:val="es-MX"/>
        </w:rPr>
        <w:t xml:space="preserve"> El recurrente expresó como agravio lo siguiente: No me da la información que pido, no agota el proceso de búsqueda dentro del municipio.</w:t>
      </w:r>
    </w:p>
    <w:p w:rsidR="00F6286A" w:rsidRPr="00306B24" w:rsidRDefault="00F6286A" w:rsidP="00F6286A">
      <w:pPr>
        <w:pStyle w:val="corte4fondo"/>
        <w:spacing w:line="276" w:lineRule="auto"/>
        <w:ind w:firstLine="0"/>
        <w:rPr>
          <w:rFonts w:cs="Arial"/>
          <w:color w:val="5B9BD5" w:themeColor="accent1"/>
          <w:sz w:val="24"/>
          <w:szCs w:val="24"/>
          <w:lang w:val="es-MX"/>
        </w:rPr>
      </w:pPr>
    </w:p>
    <w:p w:rsidR="00F6286A" w:rsidRPr="00306B24" w:rsidRDefault="000C0ED3" w:rsidP="00F6286A">
      <w:pPr>
        <w:pStyle w:val="NormalWeb"/>
        <w:spacing w:before="0" w:beforeAutospacing="0" w:after="0" w:afterAutospacing="0" w:line="276" w:lineRule="auto"/>
        <w:ind w:firstLine="708"/>
        <w:jc w:val="both"/>
        <w:rPr>
          <w:rFonts w:ascii="Arial" w:hAnsi="Arial" w:cs="Arial"/>
          <w:color w:val="5B9BD5" w:themeColor="accent1"/>
          <w:lang w:val="es-MX" w:eastAsia="es-MX"/>
        </w:rPr>
      </w:pPr>
      <w:r w:rsidRPr="00306B24">
        <w:rPr>
          <w:rFonts w:ascii="Arial" w:hAnsi="Arial" w:cs="Arial"/>
          <w:b/>
          <w:color w:val="5B9BD5" w:themeColor="accent1"/>
        </w:rPr>
        <w:t>6</w:t>
      </w:r>
      <w:r w:rsidR="00F6286A" w:rsidRPr="00306B24">
        <w:rPr>
          <w:rFonts w:ascii="Arial" w:hAnsi="Arial" w:cs="Arial"/>
          <w:b/>
          <w:color w:val="5B9BD5" w:themeColor="accent1"/>
        </w:rPr>
        <w:t>.1.1 Caso Concreto</w:t>
      </w:r>
      <w:r w:rsidR="00F6286A" w:rsidRPr="00306B24">
        <w:rPr>
          <w:rFonts w:ascii="Arial" w:hAnsi="Arial" w:cs="Arial"/>
          <w:color w:val="5B9BD5" w:themeColor="accent1"/>
        </w:rPr>
        <w:t xml:space="preserve">. </w:t>
      </w:r>
      <w:r w:rsidR="00F6286A" w:rsidRPr="00306B24">
        <w:rPr>
          <w:rFonts w:ascii="Arial" w:hAnsi="Arial" w:cs="Arial"/>
          <w:color w:val="5B9BD5" w:themeColor="accent1"/>
          <w:lang w:val="es-MX"/>
        </w:rPr>
        <w:t xml:space="preserve">Determinar </w:t>
      </w:r>
      <w:r w:rsidR="00F6286A" w:rsidRPr="00306B24">
        <w:rPr>
          <w:rFonts w:ascii="Arial" w:hAnsi="Arial" w:cs="Arial"/>
          <w:color w:val="5B9BD5" w:themeColor="accent1"/>
        </w:rPr>
        <w:t>si en el derecho de acceso efectuado en la solicitud de acceso que dio origen al presente recurso, se ajustó a los principios que rigen en materia de transparencia y acceso a la información pública.</w:t>
      </w:r>
    </w:p>
    <w:p w:rsidR="00F6286A" w:rsidRPr="00306B24" w:rsidRDefault="00F6286A" w:rsidP="00F6286A">
      <w:pPr>
        <w:pStyle w:val="corte4fondo"/>
        <w:tabs>
          <w:tab w:val="left" w:pos="567"/>
        </w:tabs>
        <w:spacing w:line="276" w:lineRule="auto"/>
        <w:ind w:firstLine="0"/>
        <w:rPr>
          <w:rFonts w:cs="Arial"/>
          <w:b/>
          <w:color w:val="5B9BD5" w:themeColor="accent1"/>
          <w:sz w:val="24"/>
          <w:szCs w:val="24"/>
        </w:rPr>
      </w:pPr>
      <w:r w:rsidRPr="00306B24">
        <w:rPr>
          <w:rFonts w:cs="Arial"/>
          <w:b/>
          <w:color w:val="5B9BD5" w:themeColor="accent1"/>
          <w:sz w:val="24"/>
          <w:szCs w:val="24"/>
        </w:rPr>
        <w:tab/>
      </w:r>
    </w:p>
    <w:p w:rsidR="00F6286A" w:rsidRPr="00306B24" w:rsidRDefault="00F6286A" w:rsidP="00F6286A">
      <w:pPr>
        <w:pStyle w:val="corte4fondo"/>
        <w:tabs>
          <w:tab w:val="left" w:pos="567"/>
        </w:tabs>
        <w:spacing w:line="276" w:lineRule="auto"/>
        <w:ind w:firstLine="0"/>
        <w:rPr>
          <w:rFonts w:cs="Arial"/>
          <w:b/>
          <w:color w:val="5B9BD5" w:themeColor="accent1"/>
          <w:sz w:val="24"/>
          <w:szCs w:val="24"/>
        </w:rPr>
      </w:pPr>
      <w:r w:rsidRPr="00306B24">
        <w:rPr>
          <w:rFonts w:cs="Arial"/>
          <w:b/>
          <w:color w:val="5B9BD5" w:themeColor="accent1"/>
          <w:sz w:val="24"/>
          <w:szCs w:val="24"/>
          <w:lang w:val="es-MX"/>
        </w:rPr>
        <w:tab/>
      </w:r>
      <w:r w:rsidR="000C0ED3" w:rsidRPr="00306B24">
        <w:rPr>
          <w:rFonts w:cs="Arial"/>
          <w:b/>
          <w:color w:val="5B9BD5" w:themeColor="accent1"/>
          <w:sz w:val="24"/>
          <w:szCs w:val="24"/>
          <w:lang w:val="es-MX"/>
        </w:rPr>
        <w:t>6</w:t>
      </w:r>
      <w:r w:rsidRPr="00306B24">
        <w:rPr>
          <w:rFonts w:cs="Arial"/>
          <w:b/>
          <w:color w:val="5B9BD5" w:themeColor="accent1"/>
          <w:sz w:val="24"/>
          <w:szCs w:val="24"/>
        </w:rPr>
        <w:t>. 1.</w:t>
      </w:r>
      <w:r w:rsidRPr="00306B24">
        <w:rPr>
          <w:rFonts w:cs="Arial"/>
          <w:b/>
          <w:color w:val="5B9BD5" w:themeColor="accent1"/>
          <w:sz w:val="24"/>
          <w:szCs w:val="24"/>
          <w:lang w:val="es-MX"/>
        </w:rPr>
        <w:t>2</w:t>
      </w:r>
      <w:r w:rsidR="000C0ED3" w:rsidRPr="00306B24">
        <w:rPr>
          <w:rFonts w:cs="Arial"/>
          <w:b/>
          <w:color w:val="5B9BD5" w:themeColor="accent1"/>
          <w:sz w:val="24"/>
          <w:szCs w:val="24"/>
        </w:rPr>
        <w:t xml:space="preserve">. Agravio </w:t>
      </w:r>
      <w:r w:rsidRPr="00306B24">
        <w:rPr>
          <w:rFonts w:cs="Arial"/>
          <w:b/>
          <w:color w:val="5B9BD5" w:themeColor="accent1"/>
          <w:sz w:val="24"/>
          <w:szCs w:val="24"/>
          <w:lang w:val="es-MX"/>
        </w:rPr>
        <w:t>f</w:t>
      </w:r>
      <w:r w:rsidRPr="00306B24">
        <w:rPr>
          <w:rFonts w:cs="Arial"/>
          <w:b/>
          <w:color w:val="5B9BD5" w:themeColor="accent1"/>
          <w:sz w:val="24"/>
          <w:szCs w:val="24"/>
        </w:rPr>
        <w:t>undado</w:t>
      </w:r>
      <w:r w:rsidRPr="00306B24">
        <w:rPr>
          <w:rFonts w:cs="Arial"/>
          <w:b/>
          <w:color w:val="5B9BD5" w:themeColor="accent1"/>
          <w:sz w:val="24"/>
          <w:szCs w:val="24"/>
          <w:lang w:val="es-MX"/>
        </w:rPr>
        <w:t xml:space="preserve"> </w:t>
      </w:r>
    </w:p>
    <w:p w:rsidR="00F6286A" w:rsidRPr="00306B24" w:rsidRDefault="00F6286A" w:rsidP="00F6286A">
      <w:pPr>
        <w:spacing w:after="0"/>
        <w:ind w:firstLine="708"/>
        <w:jc w:val="both"/>
        <w:rPr>
          <w:rFonts w:ascii="Arial" w:eastAsia="Times New Roman" w:hAnsi="Arial" w:cs="Arial"/>
          <w:color w:val="5B9BD5" w:themeColor="accent1"/>
          <w:sz w:val="24"/>
          <w:szCs w:val="24"/>
          <w:lang w:eastAsia="es-MX"/>
        </w:rPr>
      </w:pPr>
    </w:p>
    <w:p w:rsidR="004E6025" w:rsidRPr="00306B24" w:rsidRDefault="004E6025" w:rsidP="004E6025">
      <w:pPr>
        <w:spacing w:after="0"/>
        <w:ind w:firstLine="708"/>
        <w:jc w:val="both"/>
        <w:rPr>
          <w:rFonts w:ascii="Arial" w:eastAsia="Times New Roman" w:hAnsi="Arial" w:cs="Arial"/>
          <w:color w:val="5B9BD5" w:themeColor="accent1"/>
          <w:sz w:val="24"/>
          <w:szCs w:val="24"/>
          <w:lang w:eastAsia="es-MX"/>
        </w:rPr>
      </w:pPr>
      <w:r w:rsidRPr="00306B24">
        <w:rPr>
          <w:rFonts w:ascii="Arial" w:eastAsia="Times New Roman" w:hAnsi="Arial" w:cs="Arial"/>
          <w:color w:val="5B9BD5" w:themeColor="accent1"/>
          <w:sz w:val="24"/>
          <w:szCs w:val="24"/>
          <w:lang w:eastAsia="es-MX"/>
        </w:rPr>
        <w:t>Ahora, previo al estudio de fondo y con el objeto de lograr claridad en la controversia planteada y en el tratamiento del tema en estudio, resulta conveniente recordar lo solicitado por el particular:</w:t>
      </w:r>
    </w:p>
    <w:p w:rsidR="004E6025" w:rsidRPr="00306B24" w:rsidRDefault="004E6025" w:rsidP="004E6025">
      <w:pPr>
        <w:pStyle w:val="corte4fondo"/>
        <w:spacing w:line="276" w:lineRule="auto"/>
        <w:ind w:firstLine="0"/>
        <w:rPr>
          <w:rFonts w:cs="Arial"/>
          <w:i/>
          <w:color w:val="5B9BD5" w:themeColor="accent1"/>
          <w:sz w:val="20"/>
        </w:rPr>
      </w:pPr>
    </w:p>
    <w:p w:rsidR="00BF67CC" w:rsidRPr="00306B24" w:rsidRDefault="00BF67CC" w:rsidP="00BF67CC">
      <w:pPr>
        <w:pStyle w:val="corte4fondo"/>
        <w:numPr>
          <w:ilvl w:val="0"/>
          <w:numId w:val="7"/>
        </w:numPr>
        <w:spacing w:line="276" w:lineRule="auto"/>
        <w:rPr>
          <w:rFonts w:cs="Arial"/>
          <w:i/>
          <w:color w:val="5B9BD5" w:themeColor="accent1"/>
          <w:sz w:val="20"/>
        </w:rPr>
      </w:pPr>
      <w:r w:rsidRPr="00306B24">
        <w:rPr>
          <w:rFonts w:cs="Arial"/>
          <w:i/>
          <w:color w:val="5B9BD5" w:themeColor="accent1"/>
          <w:sz w:val="20"/>
        </w:rPr>
        <w:t xml:space="preserve">Solicito se me proporcione la base de datos en la que se lleva el registro de los delitos cometidos por los servidores públicos en especial el delito de ABUSO DE AUTORIDAD de conformidad con lo establecido en en Código Penal de su Entidad Federativa. Así mismo solicito que dicha base de datos se me sea proporcionada de conformidad a lo establecido en el artículo 130 de la Ley Federal De Transparencia Y Acceso A La Información Pública. </w:t>
      </w:r>
    </w:p>
    <w:p w:rsidR="00BF67CC" w:rsidRPr="00306B24" w:rsidRDefault="00BF67CC" w:rsidP="00BF67CC">
      <w:pPr>
        <w:pStyle w:val="corte4fondo"/>
        <w:numPr>
          <w:ilvl w:val="0"/>
          <w:numId w:val="7"/>
        </w:numPr>
        <w:spacing w:line="276" w:lineRule="auto"/>
        <w:rPr>
          <w:rFonts w:cs="Arial"/>
          <w:i/>
          <w:color w:val="5B9BD5" w:themeColor="accent1"/>
          <w:sz w:val="20"/>
        </w:rPr>
      </w:pPr>
      <w:r w:rsidRPr="00306B24">
        <w:rPr>
          <w:rFonts w:cs="Arial"/>
          <w:i/>
          <w:color w:val="5B9BD5" w:themeColor="accent1"/>
          <w:sz w:val="20"/>
        </w:rPr>
        <w:t xml:space="preserve">2. También solicito el puesto del servidor público facultado para la administración de la base de datos en la que se lleva a cabo este registro, así como el link del manual en el que pueda consultar las funciones de dicho puesto. </w:t>
      </w:r>
    </w:p>
    <w:p w:rsidR="00BF67CC" w:rsidRPr="00306B24" w:rsidRDefault="00BF67CC" w:rsidP="00BF67CC">
      <w:pPr>
        <w:pStyle w:val="corte4fondo"/>
        <w:numPr>
          <w:ilvl w:val="0"/>
          <w:numId w:val="7"/>
        </w:numPr>
        <w:spacing w:line="276" w:lineRule="auto"/>
        <w:rPr>
          <w:rFonts w:cs="Arial"/>
          <w:i/>
          <w:color w:val="5B9BD5" w:themeColor="accent1"/>
          <w:sz w:val="20"/>
        </w:rPr>
      </w:pPr>
      <w:r w:rsidRPr="00306B24">
        <w:rPr>
          <w:rFonts w:cs="Arial"/>
          <w:i/>
          <w:color w:val="5B9BD5" w:themeColor="accent1"/>
          <w:sz w:val="20"/>
        </w:rPr>
        <w:t xml:space="preserve">3. Si han recibido auditorías internas o externas referentes sobre dicho registros y en caso de que hayan recibido observaciones o recomendaciones la evidencia de la atención a estas. </w:t>
      </w:r>
    </w:p>
    <w:p w:rsidR="00BF67CC" w:rsidRPr="00306B24" w:rsidRDefault="00BF67CC" w:rsidP="00BF67CC">
      <w:pPr>
        <w:pStyle w:val="corte4fondo"/>
        <w:numPr>
          <w:ilvl w:val="0"/>
          <w:numId w:val="7"/>
        </w:numPr>
        <w:spacing w:line="276" w:lineRule="auto"/>
        <w:rPr>
          <w:rFonts w:cs="Arial"/>
          <w:i/>
          <w:color w:val="5B9BD5" w:themeColor="accent1"/>
          <w:sz w:val="20"/>
        </w:rPr>
      </w:pPr>
      <w:r w:rsidRPr="00306B24">
        <w:rPr>
          <w:rFonts w:cs="Arial"/>
          <w:i/>
          <w:color w:val="5B9BD5" w:themeColor="accent1"/>
          <w:sz w:val="20"/>
        </w:rPr>
        <w:t>4. El documento en el que pueda revisar los procesos y procedimientos en los que se vea involucrado dicho registro.</w:t>
      </w:r>
    </w:p>
    <w:p w:rsidR="00BF67CC" w:rsidRPr="00306B24" w:rsidRDefault="00BF67CC" w:rsidP="00BF67CC">
      <w:pPr>
        <w:pStyle w:val="corte4fondo"/>
        <w:spacing w:line="276" w:lineRule="auto"/>
        <w:ind w:left="360" w:firstLine="0"/>
        <w:rPr>
          <w:rFonts w:cs="Arial"/>
          <w:color w:val="5B9BD5" w:themeColor="accent1"/>
          <w:sz w:val="24"/>
          <w:szCs w:val="24"/>
          <w:lang w:val="es-MX"/>
        </w:rPr>
      </w:pPr>
    </w:p>
    <w:p w:rsidR="00BF67CC" w:rsidRPr="00306B24" w:rsidRDefault="00BF67CC" w:rsidP="00BF67CC">
      <w:pPr>
        <w:pStyle w:val="corte4fondo"/>
        <w:spacing w:line="276" w:lineRule="auto"/>
        <w:rPr>
          <w:rFonts w:cs="Arial"/>
          <w:color w:val="5B9BD5" w:themeColor="accent1"/>
          <w:sz w:val="24"/>
          <w:szCs w:val="24"/>
          <w:lang w:val="es-MX"/>
        </w:rPr>
      </w:pPr>
      <w:r w:rsidRPr="00306B24">
        <w:rPr>
          <w:rFonts w:cs="Arial"/>
          <w:color w:val="5B9BD5" w:themeColor="accent1"/>
          <w:sz w:val="24"/>
          <w:szCs w:val="24"/>
          <w:lang w:val="es-MX"/>
        </w:rPr>
        <w:t>Consecuentemente, en respuesta la Unidad de Transparencia del sujeto obligado emitió respuesta al peticionario, mediante instructivo de notificación y un oficio, tal y como sigue:</w:t>
      </w:r>
    </w:p>
    <w:p w:rsidR="004E6025" w:rsidRPr="00306B24" w:rsidRDefault="00BF67CC" w:rsidP="00BF67CC">
      <w:pPr>
        <w:pStyle w:val="corte4fondo"/>
        <w:spacing w:line="276" w:lineRule="auto"/>
        <w:ind w:firstLine="708"/>
        <w:jc w:val="center"/>
        <w:rPr>
          <w:rFonts w:cs="Arial"/>
          <w:color w:val="5B9BD5" w:themeColor="accent1"/>
          <w:sz w:val="24"/>
          <w:szCs w:val="24"/>
        </w:rPr>
      </w:pPr>
      <w:r w:rsidRPr="00306B24">
        <w:rPr>
          <w:rFonts w:cs="Arial"/>
          <w:noProof/>
          <w:color w:val="5B9BD5" w:themeColor="accent1"/>
          <w:sz w:val="24"/>
          <w:szCs w:val="24"/>
          <w:lang w:val="es-MX"/>
        </w:rPr>
        <w:drawing>
          <wp:inline distT="0" distB="0" distL="0" distR="0" wp14:anchorId="4526E6CB" wp14:editId="0070DFCD">
            <wp:extent cx="3686175" cy="4212972"/>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12734" cy="4243327"/>
                    </a:xfrm>
                    <a:prstGeom prst="rect">
                      <a:avLst/>
                    </a:prstGeom>
                    <a:noFill/>
                    <a:ln>
                      <a:noFill/>
                    </a:ln>
                  </pic:spPr>
                </pic:pic>
              </a:graphicData>
            </a:graphic>
          </wp:inline>
        </w:drawing>
      </w:r>
    </w:p>
    <w:p w:rsidR="00BF67CC" w:rsidRPr="00306B24" w:rsidRDefault="00BF67CC" w:rsidP="00BF67CC">
      <w:pPr>
        <w:pStyle w:val="corte4fondo"/>
        <w:spacing w:line="276" w:lineRule="auto"/>
        <w:ind w:firstLine="708"/>
        <w:jc w:val="center"/>
        <w:rPr>
          <w:rFonts w:cs="Arial"/>
          <w:color w:val="5B9BD5" w:themeColor="accent1"/>
          <w:sz w:val="24"/>
          <w:szCs w:val="24"/>
        </w:rPr>
      </w:pPr>
    </w:p>
    <w:p w:rsidR="004E6025" w:rsidRPr="00306B24" w:rsidRDefault="00BF67CC" w:rsidP="004E6025">
      <w:pPr>
        <w:pStyle w:val="corte4fondo"/>
        <w:spacing w:line="276" w:lineRule="auto"/>
        <w:ind w:firstLine="708"/>
        <w:jc w:val="center"/>
        <w:rPr>
          <w:rFonts w:cs="Arial"/>
          <w:color w:val="5B9BD5" w:themeColor="accent1"/>
          <w:sz w:val="24"/>
          <w:szCs w:val="24"/>
        </w:rPr>
      </w:pPr>
      <w:r w:rsidRPr="00306B24">
        <w:rPr>
          <w:rFonts w:cs="Arial"/>
          <w:noProof/>
          <w:color w:val="5B9BD5" w:themeColor="accent1"/>
          <w:sz w:val="24"/>
          <w:szCs w:val="24"/>
          <w:lang w:val="es-MX"/>
        </w:rPr>
        <w:drawing>
          <wp:inline distT="0" distB="0" distL="0" distR="0" wp14:anchorId="05467E16" wp14:editId="7C5FD7D3">
            <wp:extent cx="5793105" cy="417443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805938" cy="4183682"/>
                    </a:xfrm>
                    <a:prstGeom prst="rect">
                      <a:avLst/>
                    </a:prstGeom>
                  </pic:spPr>
                </pic:pic>
              </a:graphicData>
            </a:graphic>
          </wp:inline>
        </w:drawing>
      </w:r>
    </w:p>
    <w:p w:rsidR="00BF67CC" w:rsidRPr="00306B24" w:rsidRDefault="00BF67CC" w:rsidP="004E6025">
      <w:pPr>
        <w:pStyle w:val="corte4fondo"/>
        <w:spacing w:line="276" w:lineRule="auto"/>
        <w:ind w:firstLine="708"/>
        <w:jc w:val="center"/>
        <w:rPr>
          <w:rFonts w:cs="Arial"/>
          <w:color w:val="5B9BD5" w:themeColor="accent1"/>
          <w:sz w:val="24"/>
          <w:szCs w:val="24"/>
        </w:rPr>
      </w:pPr>
      <w:r w:rsidRPr="00306B24">
        <w:rPr>
          <w:rFonts w:cs="Arial"/>
          <w:noProof/>
          <w:color w:val="5B9BD5" w:themeColor="accent1"/>
          <w:sz w:val="24"/>
          <w:szCs w:val="24"/>
          <w:lang w:val="es-MX"/>
        </w:rPr>
        <w:drawing>
          <wp:inline distT="0" distB="0" distL="0" distR="0" wp14:anchorId="03E7AA15" wp14:editId="6974958F">
            <wp:extent cx="3610479" cy="4629796"/>
            <wp:effectExtent l="0" t="0" r="9525"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610479" cy="4629796"/>
                    </a:xfrm>
                    <a:prstGeom prst="rect">
                      <a:avLst/>
                    </a:prstGeom>
                  </pic:spPr>
                </pic:pic>
              </a:graphicData>
            </a:graphic>
          </wp:inline>
        </w:drawing>
      </w:r>
    </w:p>
    <w:p w:rsidR="004E6025" w:rsidRDefault="004E6025" w:rsidP="004E6025">
      <w:pPr>
        <w:spacing w:after="0"/>
        <w:ind w:firstLine="708"/>
        <w:jc w:val="both"/>
        <w:rPr>
          <w:rFonts w:ascii="Arial" w:eastAsia="Times New Roman" w:hAnsi="Arial" w:cs="Arial"/>
          <w:color w:val="5B9BD5" w:themeColor="accent1"/>
          <w:sz w:val="24"/>
          <w:szCs w:val="24"/>
          <w:lang w:eastAsia="es-MX"/>
        </w:rPr>
      </w:pPr>
      <w:r w:rsidRPr="00306B24">
        <w:rPr>
          <w:rFonts w:ascii="Arial" w:eastAsia="Times New Roman" w:hAnsi="Arial" w:cs="Arial"/>
          <w:color w:val="5B9BD5" w:themeColor="accent1"/>
          <w:sz w:val="24"/>
          <w:szCs w:val="24"/>
          <w:lang w:eastAsia="es-MX"/>
        </w:rPr>
        <w:t>En vía de alegatos, por conducto de la unidad de transparencia el sujeto obligado reiteró su respuesta inicial y defendió la legalidad de su actuar.</w:t>
      </w:r>
    </w:p>
    <w:p w:rsidR="00525BBE" w:rsidRPr="00306B24" w:rsidRDefault="00525BBE" w:rsidP="004E6025">
      <w:pPr>
        <w:spacing w:after="0"/>
        <w:ind w:firstLine="708"/>
        <w:jc w:val="both"/>
        <w:rPr>
          <w:rFonts w:ascii="Arial" w:eastAsia="Times New Roman" w:hAnsi="Arial" w:cs="Arial"/>
          <w:color w:val="5B9BD5" w:themeColor="accent1"/>
          <w:sz w:val="24"/>
          <w:szCs w:val="24"/>
          <w:lang w:eastAsia="es-MX"/>
        </w:rPr>
      </w:pPr>
    </w:p>
    <w:p w:rsidR="004E6025" w:rsidRPr="00306B24" w:rsidRDefault="004E6025" w:rsidP="004E6025">
      <w:pPr>
        <w:spacing w:after="0"/>
        <w:ind w:firstLine="708"/>
        <w:jc w:val="both"/>
        <w:rPr>
          <w:rFonts w:ascii="Arial" w:eastAsia="Times New Roman" w:hAnsi="Arial" w:cs="Arial"/>
          <w:color w:val="5B9BD5" w:themeColor="accent1"/>
          <w:sz w:val="24"/>
          <w:szCs w:val="24"/>
          <w:lang w:eastAsia="es-MX"/>
        </w:rPr>
      </w:pPr>
      <w:r w:rsidRPr="00306B24">
        <w:rPr>
          <w:rFonts w:ascii="Arial" w:eastAsia="Times New Roman" w:hAnsi="Arial" w:cs="Arial"/>
          <w:color w:val="5B9BD5" w:themeColor="accent1"/>
          <w:sz w:val="24"/>
          <w:szCs w:val="24"/>
          <w:lang w:eastAsia="es-MX"/>
        </w:rPr>
        <w:t>Por lo que hace a las documentales públicas ofrecidas y/o que obran en autos, este Órgano Colegiado le otorga valor probatorio en virtud de ser expedidas por el sujeto obligado en ejercicio de sus atribuciones, con fundamento en el artículo 74 del Código Procesal Administrativo para el Estado de San Luis Potosí, en aplicación supletoria a la Ley de Transparencia y Acceso a la Información, de conformidad con lo establecido en el artículo 1° de la misma.</w:t>
      </w:r>
    </w:p>
    <w:p w:rsidR="004E6025" w:rsidRPr="00306B24" w:rsidRDefault="004E6025" w:rsidP="004E6025">
      <w:pPr>
        <w:spacing w:after="0"/>
        <w:ind w:firstLine="708"/>
        <w:jc w:val="both"/>
        <w:rPr>
          <w:rFonts w:ascii="Arial" w:eastAsia="Times New Roman" w:hAnsi="Arial" w:cs="Arial"/>
          <w:color w:val="5B9BD5" w:themeColor="accent1"/>
          <w:sz w:val="24"/>
          <w:szCs w:val="24"/>
          <w:lang w:eastAsia="es-MX"/>
        </w:rPr>
      </w:pPr>
    </w:p>
    <w:p w:rsidR="004E6025" w:rsidRPr="00306B24" w:rsidRDefault="004E6025" w:rsidP="004E6025">
      <w:pPr>
        <w:spacing w:after="0"/>
        <w:ind w:firstLine="708"/>
        <w:jc w:val="both"/>
        <w:rPr>
          <w:rFonts w:ascii="Arial" w:eastAsia="Times New Roman" w:hAnsi="Arial" w:cs="Arial"/>
          <w:color w:val="5B9BD5" w:themeColor="accent1"/>
          <w:sz w:val="24"/>
          <w:szCs w:val="24"/>
          <w:lang w:eastAsia="es-MX"/>
        </w:rPr>
      </w:pPr>
      <w:r w:rsidRPr="00306B24">
        <w:rPr>
          <w:rFonts w:ascii="Arial" w:eastAsia="Times New Roman" w:hAnsi="Arial" w:cs="Arial"/>
          <w:color w:val="5B9BD5" w:themeColor="accent1"/>
          <w:sz w:val="24"/>
          <w:szCs w:val="24"/>
          <w:lang w:eastAsia="es-MX"/>
        </w:rPr>
        <w:t>Sirve de criterio orientador la tesis aislada de la Segunda Sala de la Suprema Corte de justicia de la Nación, Registro digital: 268431, cuyo rubro es:</w:t>
      </w:r>
    </w:p>
    <w:p w:rsidR="004E6025" w:rsidRPr="00306B24" w:rsidRDefault="004E6025" w:rsidP="004E6025">
      <w:pPr>
        <w:spacing w:after="0"/>
        <w:ind w:firstLine="708"/>
        <w:jc w:val="both"/>
        <w:rPr>
          <w:rFonts w:ascii="Arial" w:eastAsia="Times New Roman" w:hAnsi="Arial" w:cs="Arial"/>
          <w:color w:val="5B9BD5" w:themeColor="accent1"/>
          <w:sz w:val="24"/>
          <w:szCs w:val="24"/>
          <w:lang w:eastAsia="es-MX"/>
        </w:rPr>
      </w:pPr>
    </w:p>
    <w:p w:rsidR="004E6025" w:rsidRPr="00306B24" w:rsidRDefault="004E6025" w:rsidP="004E6025">
      <w:pPr>
        <w:spacing w:after="0"/>
        <w:ind w:firstLine="708"/>
        <w:jc w:val="both"/>
        <w:rPr>
          <w:rFonts w:ascii="Arial" w:eastAsia="Times New Roman" w:hAnsi="Arial" w:cs="Arial"/>
          <w:i/>
          <w:color w:val="5B9BD5" w:themeColor="accent1"/>
          <w:sz w:val="20"/>
          <w:szCs w:val="20"/>
          <w:lang w:eastAsia="es-MX"/>
        </w:rPr>
      </w:pPr>
      <w:r w:rsidRPr="00306B24">
        <w:rPr>
          <w:rFonts w:ascii="Arial" w:eastAsia="Times New Roman" w:hAnsi="Arial" w:cs="Arial"/>
          <w:i/>
          <w:color w:val="5B9BD5" w:themeColor="accent1"/>
          <w:sz w:val="20"/>
          <w:szCs w:val="20"/>
          <w:lang w:eastAsia="es-MX"/>
        </w:rPr>
        <w:t>“[…] “</w:t>
      </w:r>
      <w:r w:rsidRPr="00306B24">
        <w:rPr>
          <w:rFonts w:ascii="Arial" w:eastAsia="Times New Roman" w:hAnsi="Arial" w:cs="Arial"/>
          <w:b/>
          <w:i/>
          <w:color w:val="5B9BD5" w:themeColor="accent1"/>
          <w:sz w:val="20"/>
          <w:szCs w:val="20"/>
          <w:lang w:eastAsia="es-MX"/>
        </w:rPr>
        <w:t>DOCUMENTOS PUBLICOS, PRUEBA DE.”, DOCUMENTOS PUBLICOS, PRUEBA DE.</w:t>
      </w:r>
      <w:r w:rsidRPr="00306B24">
        <w:rPr>
          <w:rFonts w:ascii="Arial" w:eastAsia="Times New Roman" w:hAnsi="Arial" w:cs="Arial"/>
          <w:i/>
          <w:color w:val="5B9BD5" w:themeColor="accent1"/>
          <w:sz w:val="20"/>
          <w:szCs w:val="20"/>
          <w:lang w:eastAsia="es-MX"/>
        </w:rPr>
        <w:t xml:space="preserve"> Si bien es cierto que los documentos públicos hacen prueba plena de los hechos legalmente afirmados por la autoridad de que aquellos proceden, también lo es que, en caso de estar contradicho su contenido por otras pruebas, su valor queda a la libre apreciación del tribunal, de tal manera que lo hecho constar en un documento público puede ser desvirtuado por otras pruebas que, en concepto, del juzgador, sean plenas para contradecir lo asentado en aquel documento. […]” (sic)</w:t>
      </w:r>
    </w:p>
    <w:p w:rsidR="004E6025" w:rsidRPr="00306B24" w:rsidRDefault="004E6025" w:rsidP="004E6025">
      <w:pPr>
        <w:spacing w:after="0"/>
        <w:ind w:firstLine="708"/>
        <w:jc w:val="both"/>
        <w:rPr>
          <w:rFonts w:ascii="Arial" w:eastAsia="Times New Roman" w:hAnsi="Arial" w:cs="Arial"/>
          <w:i/>
          <w:color w:val="5B9BD5" w:themeColor="accent1"/>
          <w:sz w:val="20"/>
          <w:szCs w:val="20"/>
          <w:lang w:eastAsia="es-MX"/>
        </w:rPr>
      </w:pPr>
    </w:p>
    <w:p w:rsidR="004E6025" w:rsidRPr="00306B24" w:rsidRDefault="004E6025" w:rsidP="004E6025">
      <w:pPr>
        <w:spacing w:after="0"/>
        <w:ind w:firstLine="708"/>
        <w:jc w:val="both"/>
        <w:rPr>
          <w:rFonts w:ascii="Arial" w:eastAsia="Times New Roman" w:hAnsi="Arial" w:cs="Arial"/>
          <w:color w:val="5B9BD5" w:themeColor="accent1"/>
          <w:sz w:val="24"/>
          <w:szCs w:val="24"/>
          <w:lang w:eastAsia="es-MX"/>
        </w:rPr>
      </w:pPr>
      <w:r w:rsidRPr="00306B24">
        <w:rPr>
          <w:rFonts w:ascii="Arial" w:eastAsia="Times New Roman" w:hAnsi="Arial" w:cs="Arial"/>
          <w:color w:val="5B9BD5" w:themeColor="accent1"/>
          <w:sz w:val="24"/>
          <w:szCs w:val="24"/>
          <w:lang w:eastAsia="es-MX"/>
        </w:rPr>
        <w:t>De la anterior se desprende que los documentos públicos hacen prueba plena de los hechos legalmente afirmados por la autoridad de que aquellos proceden, y su valor queda a la libre apreciación de esta Comisión.</w:t>
      </w:r>
    </w:p>
    <w:p w:rsidR="004E6025" w:rsidRPr="00306B24" w:rsidRDefault="004E6025" w:rsidP="004E6025">
      <w:pPr>
        <w:pStyle w:val="corte4fondo"/>
        <w:tabs>
          <w:tab w:val="left" w:pos="567"/>
        </w:tabs>
        <w:spacing w:line="276" w:lineRule="auto"/>
        <w:ind w:firstLine="680"/>
        <w:rPr>
          <w:rFonts w:cs="Arial"/>
          <w:color w:val="5B9BD5" w:themeColor="accent1"/>
          <w:sz w:val="24"/>
          <w:szCs w:val="24"/>
        </w:rPr>
      </w:pPr>
    </w:p>
    <w:p w:rsidR="004E6025" w:rsidRPr="00306B24" w:rsidRDefault="00B154F2" w:rsidP="004E6025">
      <w:pPr>
        <w:pStyle w:val="NormalWeb"/>
        <w:tabs>
          <w:tab w:val="left" w:pos="0"/>
        </w:tabs>
        <w:spacing w:before="0" w:beforeAutospacing="0" w:after="0" w:afterAutospacing="0" w:line="276" w:lineRule="auto"/>
        <w:jc w:val="both"/>
        <w:rPr>
          <w:rFonts w:ascii="Arial" w:hAnsi="Arial" w:cs="Arial"/>
          <w:color w:val="5B9BD5" w:themeColor="accent1"/>
        </w:rPr>
      </w:pPr>
      <w:r w:rsidRPr="00306B24">
        <w:rPr>
          <w:rFonts w:ascii="Arial" w:hAnsi="Arial" w:cs="Arial"/>
          <w:color w:val="5B9BD5" w:themeColor="accent1"/>
        </w:rPr>
        <w:tab/>
      </w:r>
      <w:r w:rsidR="004E6025" w:rsidRPr="00306B24">
        <w:rPr>
          <w:rFonts w:ascii="Arial" w:hAnsi="Arial" w:cs="Arial"/>
          <w:color w:val="5B9BD5" w:themeColor="accent1"/>
        </w:rPr>
        <w:t>Expuestas las posturas de las partes, este órgano colegiado procede al análisis de la legalidad de la respuesta emitida a la solicitud motivo del presente recurso de revisión, a fin de determinar si el sujeto obligado garantizó el derecho de acceso a la información pública, en razón del agravio expresado.</w:t>
      </w:r>
    </w:p>
    <w:p w:rsidR="004E6025" w:rsidRPr="00306B24" w:rsidRDefault="004E6025" w:rsidP="004E6025">
      <w:pPr>
        <w:pStyle w:val="NormalWeb"/>
        <w:tabs>
          <w:tab w:val="left" w:pos="0"/>
        </w:tabs>
        <w:spacing w:before="0" w:beforeAutospacing="0" w:after="0" w:afterAutospacing="0" w:line="276" w:lineRule="auto"/>
        <w:jc w:val="both"/>
        <w:rPr>
          <w:rFonts w:ascii="Arial" w:hAnsi="Arial" w:cs="Arial"/>
          <w:color w:val="5B9BD5" w:themeColor="accent1"/>
        </w:rPr>
      </w:pPr>
      <w:r w:rsidRPr="00306B24">
        <w:rPr>
          <w:rFonts w:ascii="Arial" w:hAnsi="Arial" w:cs="Arial"/>
          <w:color w:val="5B9BD5" w:themeColor="accent1"/>
        </w:rPr>
        <w:tab/>
      </w:r>
      <w:r w:rsidRPr="00306B24">
        <w:rPr>
          <w:rFonts w:ascii="Arial" w:hAnsi="Arial" w:cs="Arial"/>
          <w:color w:val="5B9BD5" w:themeColor="accent1"/>
        </w:rPr>
        <w:tab/>
      </w:r>
    </w:p>
    <w:p w:rsidR="00BF4335" w:rsidRPr="00306B24" w:rsidRDefault="00BF4335" w:rsidP="00BF4335">
      <w:pPr>
        <w:pStyle w:val="corte4fondo"/>
        <w:spacing w:line="276" w:lineRule="auto"/>
        <w:ind w:firstLine="708"/>
        <w:rPr>
          <w:rFonts w:cs="Arial"/>
          <w:color w:val="5B9BD5" w:themeColor="accent1"/>
          <w:sz w:val="24"/>
          <w:szCs w:val="24"/>
        </w:rPr>
      </w:pPr>
      <w:r w:rsidRPr="00306B24">
        <w:rPr>
          <w:rFonts w:cs="Arial"/>
          <w:color w:val="5B9BD5" w:themeColor="accent1"/>
          <w:sz w:val="24"/>
          <w:szCs w:val="24"/>
          <w:lang w:val="es-MX"/>
        </w:rPr>
        <w:t>En esa tesitura</w:t>
      </w:r>
      <w:r w:rsidRPr="00306B24">
        <w:rPr>
          <w:rFonts w:cs="Arial"/>
          <w:color w:val="5B9BD5" w:themeColor="accent1"/>
          <w:sz w:val="24"/>
          <w:szCs w:val="24"/>
        </w:rPr>
        <w:t>, la Ley de Transparencia y Acceso a la Información Pública del Estado de San Luis Potos</w:t>
      </w:r>
      <w:r w:rsidRPr="00306B24">
        <w:rPr>
          <w:rFonts w:cs="Arial"/>
          <w:color w:val="5B9BD5" w:themeColor="accent1"/>
          <w:sz w:val="24"/>
          <w:szCs w:val="24"/>
          <w:lang w:val="es-MX"/>
        </w:rPr>
        <w:t>í</w:t>
      </w:r>
      <w:r w:rsidRPr="00306B24">
        <w:rPr>
          <w:rFonts w:cs="Arial"/>
          <w:color w:val="5B9BD5" w:themeColor="accent1"/>
          <w:sz w:val="24"/>
          <w:szCs w:val="24"/>
        </w:rPr>
        <w:t>, se prevé lo siguiente:</w:t>
      </w:r>
    </w:p>
    <w:p w:rsidR="00BF4335" w:rsidRPr="00306B24" w:rsidRDefault="00BF4335" w:rsidP="00BF4335">
      <w:pPr>
        <w:pStyle w:val="corte4fondo"/>
        <w:spacing w:line="276" w:lineRule="auto"/>
        <w:ind w:firstLine="708"/>
        <w:rPr>
          <w:rFonts w:cs="Arial"/>
          <w:b/>
          <w:color w:val="5B9BD5" w:themeColor="accent1"/>
          <w:sz w:val="24"/>
          <w:szCs w:val="24"/>
          <w:lang w:val="es-MX"/>
        </w:rPr>
      </w:pPr>
    </w:p>
    <w:p w:rsidR="00BF4335" w:rsidRPr="00306B24" w:rsidRDefault="00BF4335" w:rsidP="00BF4335">
      <w:pPr>
        <w:pStyle w:val="corte4fondo"/>
        <w:spacing w:line="276" w:lineRule="auto"/>
        <w:ind w:firstLine="708"/>
        <w:rPr>
          <w:rFonts w:cs="Arial"/>
          <w:i/>
          <w:color w:val="5B9BD5" w:themeColor="accent1"/>
          <w:sz w:val="20"/>
        </w:rPr>
      </w:pPr>
      <w:r w:rsidRPr="00306B24">
        <w:rPr>
          <w:rFonts w:cs="Arial"/>
          <w:b/>
          <w:i/>
          <w:color w:val="5B9BD5" w:themeColor="accent1"/>
          <w:sz w:val="20"/>
        </w:rPr>
        <w:t>ARTÍCULO 18</w:t>
      </w:r>
      <w:r w:rsidRPr="00306B24">
        <w:rPr>
          <w:rFonts w:cs="Arial"/>
          <w:i/>
          <w:color w:val="5B9BD5" w:themeColor="accent1"/>
          <w:sz w:val="20"/>
        </w:rPr>
        <w:t>. Los sujetos obligados deberán documentar todo acto que derive del ejercicio de sus facultades,</w:t>
      </w:r>
      <w:r w:rsidRPr="00306B24">
        <w:rPr>
          <w:rFonts w:cs="Arial"/>
          <w:i/>
          <w:color w:val="5B9BD5" w:themeColor="accent1"/>
          <w:sz w:val="20"/>
          <w:lang w:val="es-MX"/>
        </w:rPr>
        <w:t xml:space="preserve"> </w:t>
      </w:r>
      <w:r w:rsidRPr="00306B24">
        <w:rPr>
          <w:rFonts w:cs="Arial"/>
          <w:i/>
          <w:color w:val="5B9BD5" w:themeColor="accent1"/>
          <w:sz w:val="20"/>
        </w:rPr>
        <w:t xml:space="preserve">competencias o funciones. </w:t>
      </w:r>
    </w:p>
    <w:p w:rsidR="00BF4335" w:rsidRPr="00306B24" w:rsidRDefault="00BF4335" w:rsidP="00BF4335">
      <w:pPr>
        <w:pStyle w:val="corte4fondo"/>
        <w:spacing w:line="276" w:lineRule="auto"/>
        <w:ind w:firstLine="708"/>
        <w:rPr>
          <w:rFonts w:cs="Arial"/>
          <w:i/>
          <w:color w:val="5B9BD5" w:themeColor="accent1"/>
          <w:sz w:val="20"/>
        </w:rPr>
      </w:pPr>
    </w:p>
    <w:p w:rsidR="00BF4335" w:rsidRPr="00306B24" w:rsidRDefault="00BF4335" w:rsidP="00BF4335">
      <w:pPr>
        <w:pStyle w:val="corte4fondo"/>
        <w:spacing w:line="276" w:lineRule="auto"/>
        <w:ind w:firstLine="708"/>
        <w:rPr>
          <w:rFonts w:cs="Arial"/>
          <w:i/>
          <w:color w:val="5B9BD5" w:themeColor="accent1"/>
          <w:sz w:val="20"/>
        </w:rPr>
      </w:pPr>
      <w:r w:rsidRPr="00306B24">
        <w:rPr>
          <w:rFonts w:cs="Arial"/>
          <w:b/>
          <w:i/>
          <w:color w:val="5B9BD5" w:themeColor="accent1"/>
          <w:sz w:val="20"/>
        </w:rPr>
        <w:t>ARTÍCULO 19</w:t>
      </w:r>
      <w:r w:rsidRPr="00306B24">
        <w:rPr>
          <w:rFonts w:cs="Arial"/>
          <w:i/>
          <w:color w:val="5B9BD5" w:themeColor="accent1"/>
          <w:sz w:val="20"/>
        </w:rPr>
        <w:t xml:space="preserve">. Se presume que la información debe existir si se refiere a las facultades, competencias y funciones que los ordenamientos jurídicos aplicables otorgan a los sujetos obligados. En los casos en que ciertas facultades, competencias o funciones no se hayan ejercido, se debe motivar la respuesta en función de las causas que motiven la inexistencia. </w:t>
      </w:r>
    </w:p>
    <w:p w:rsidR="00BF4335" w:rsidRPr="00306B24" w:rsidRDefault="00BF4335" w:rsidP="00BF4335">
      <w:pPr>
        <w:pStyle w:val="corte4fondo"/>
        <w:spacing w:line="276" w:lineRule="auto"/>
        <w:ind w:firstLine="708"/>
        <w:rPr>
          <w:rFonts w:cs="Arial"/>
          <w:i/>
          <w:color w:val="5B9BD5" w:themeColor="accent1"/>
          <w:sz w:val="20"/>
        </w:rPr>
      </w:pPr>
    </w:p>
    <w:p w:rsidR="00BF4335" w:rsidRPr="00306B24" w:rsidRDefault="00BF4335" w:rsidP="00BF4335">
      <w:pPr>
        <w:pStyle w:val="corte4fondo"/>
        <w:spacing w:line="276" w:lineRule="auto"/>
        <w:ind w:firstLine="708"/>
        <w:rPr>
          <w:rFonts w:cs="Arial"/>
          <w:color w:val="5B9BD5" w:themeColor="accent1"/>
          <w:sz w:val="20"/>
        </w:rPr>
      </w:pPr>
      <w:r w:rsidRPr="00306B24">
        <w:rPr>
          <w:rFonts w:cs="Arial"/>
          <w:b/>
          <w:i/>
          <w:color w:val="5B9BD5" w:themeColor="accent1"/>
          <w:sz w:val="20"/>
        </w:rPr>
        <w:t>ARTÍCULO 20.</w:t>
      </w:r>
      <w:r w:rsidRPr="00306B24">
        <w:rPr>
          <w:rFonts w:cs="Arial"/>
          <w:i/>
          <w:color w:val="5B9BD5" w:themeColor="accent1"/>
          <w:sz w:val="20"/>
        </w:rPr>
        <w:t xml:space="preserve"> Ante la negativa del acceso a la información o su inexistencia, el sujeto obligado deberá demostrar que la información solicitada está prevista en alguna de las excepciones contenidas </w:t>
      </w:r>
      <w:r w:rsidRPr="00306B24">
        <w:rPr>
          <w:rFonts w:cs="Arial"/>
          <w:color w:val="5B9BD5" w:themeColor="accent1"/>
          <w:sz w:val="20"/>
        </w:rPr>
        <w:t>en esta Ley o, en su caso, demostrar que la información no se refiere a alguna de sus facultades, competencias o funciones.</w:t>
      </w:r>
    </w:p>
    <w:p w:rsidR="00BF4335" w:rsidRPr="00306B24" w:rsidRDefault="00BF4335" w:rsidP="00BF4335">
      <w:pPr>
        <w:pStyle w:val="corte4fondo"/>
        <w:spacing w:line="276" w:lineRule="auto"/>
        <w:ind w:firstLine="708"/>
        <w:rPr>
          <w:rFonts w:cs="Arial"/>
          <w:color w:val="5B9BD5" w:themeColor="accent1"/>
          <w:sz w:val="20"/>
        </w:rPr>
      </w:pPr>
    </w:p>
    <w:p w:rsidR="00BF4335" w:rsidRPr="00306B24" w:rsidRDefault="00BF4335" w:rsidP="00BF4335">
      <w:pPr>
        <w:spacing w:after="0"/>
        <w:ind w:firstLine="708"/>
        <w:jc w:val="both"/>
        <w:rPr>
          <w:rFonts w:ascii="Arial" w:eastAsia="Times New Roman" w:hAnsi="Arial" w:cs="Arial"/>
          <w:color w:val="5B9BD5" w:themeColor="accent1"/>
          <w:sz w:val="24"/>
          <w:szCs w:val="24"/>
          <w:lang w:val="es-ES" w:eastAsia="es-ES"/>
        </w:rPr>
      </w:pPr>
      <w:r w:rsidRPr="00306B24">
        <w:rPr>
          <w:rFonts w:ascii="Arial" w:hAnsi="Arial" w:cs="Arial"/>
          <w:color w:val="5B9BD5" w:themeColor="accent1"/>
          <w:sz w:val="24"/>
          <w:szCs w:val="24"/>
        </w:rPr>
        <w:t>Esto es, que. si la información que le fue solicitada deriva de sus facultades competencias o funciones se presume que la misma debe existir o en su caso demostrar que la información no se refiere a alguna de sus facultades, competencias o funciones</w:t>
      </w:r>
      <w:r w:rsidRPr="00306B24">
        <w:rPr>
          <w:rFonts w:ascii="Arial" w:eastAsia="Times New Roman" w:hAnsi="Arial" w:cs="Arial"/>
          <w:color w:val="5B9BD5" w:themeColor="accent1"/>
          <w:sz w:val="24"/>
          <w:szCs w:val="24"/>
          <w:lang w:val="es-ES" w:eastAsia="es-ES"/>
        </w:rPr>
        <w:t>, pues en caso de que la información resulte inexistente, la carga de la prueba recaerá en el sujeto obligado, para probar que la información de interés no se refiere a alguna de sus facultades competencias o funciones.</w:t>
      </w:r>
    </w:p>
    <w:p w:rsidR="00BF4335" w:rsidRPr="00306B24" w:rsidRDefault="00BF4335" w:rsidP="00BF4335">
      <w:pPr>
        <w:spacing w:after="0"/>
        <w:ind w:firstLine="708"/>
        <w:jc w:val="both"/>
        <w:rPr>
          <w:rFonts w:ascii="Arial" w:eastAsia="Times New Roman" w:hAnsi="Arial" w:cs="Arial"/>
          <w:color w:val="5B9BD5" w:themeColor="accent1"/>
          <w:sz w:val="24"/>
          <w:szCs w:val="24"/>
          <w:lang w:val="es-ES" w:eastAsia="es-ES"/>
        </w:rPr>
      </w:pPr>
    </w:p>
    <w:p w:rsidR="00BF4335" w:rsidRPr="00306B24" w:rsidRDefault="00BF4335" w:rsidP="00BF4335">
      <w:pPr>
        <w:spacing w:after="0"/>
        <w:ind w:firstLine="708"/>
        <w:jc w:val="both"/>
        <w:rPr>
          <w:rFonts w:ascii="Arial" w:hAnsi="Arial" w:cs="Arial"/>
          <w:color w:val="5B9BD5" w:themeColor="accent1"/>
          <w:sz w:val="24"/>
          <w:szCs w:val="24"/>
        </w:rPr>
      </w:pPr>
      <w:r w:rsidRPr="00306B24">
        <w:rPr>
          <w:rFonts w:ascii="Arial" w:eastAsia="Times New Roman" w:hAnsi="Arial" w:cs="Arial"/>
          <w:color w:val="5B9BD5" w:themeColor="accent1"/>
          <w:sz w:val="24"/>
          <w:szCs w:val="24"/>
          <w:lang w:val="es-ES" w:eastAsia="es-ES"/>
        </w:rPr>
        <w:t>En ese tenor,</w:t>
      </w:r>
      <w:r w:rsidRPr="00306B24">
        <w:rPr>
          <w:rFonts w:ascii="Arial" w:hAnsi="Arial" w:cs="Arial"/>
          <w:color w:val="5B9BD5" w:themeColor="accent1"/>
          <w:sz w:val="24"/>
          <w:szCs w:val="24"/>
        </w:rPr>
        <w:t xml:space="preserve"> en cumplimiento al procedimiento de búsqueda, previsto en el artículo 153</w:t>
      </w:r>
      <w:r w:rsidRPr="00306B24">
        <w:rPr>
          <w:rStyle w:val="Refdenotaalpie"/>
          <w:rFonts w:ascii="Arial" w:hAnsi="Arial" w:cs="Arial"/>
          <w:color w:val="5B9BD5" w:themeColor="accent1"/>
          <w:sz w:val="24"/>
          <w:szCs w:val="24"/>
        </w:rPr>
        <w:footnoteReference w:id="3"/>
      </w:r>
      <w:r w:rsidRPr="00306B24">
        <w:rPr>
          <w:rFonts w:ascii="Arial" w:hAnsi="Arial" w:cs="Arial"/>
          <w:color w:val="5B9BD5" w:themeColor="accent1"/>
          <w:sz w:val="24"/>
          <w:szCs w:val="24"/>
        </w:rPr>
        <w:t xml:space="preserve"> de la Ley de la materia, que dispone que las Unidades de Transparencia deben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p w:rsidR="00BF4335" w:rsidRPr="00306B24" w:rsidRDefault="00BF4335" w:rsidP="00BF4335">
      <w:pPr>
        <w:spacing w:after="0"/>
        <w:ind w:firstLine="708"/>
        <w:jc w:val="both"/>
        <w:rPr>
          <w:rFonts w:ascii="Arial" w:hAnsi="Arial" w:cs="Arial"/>
          <w:color w:val="5B9BD5" w:themeColor="accent1"/>
          <w:sz w:val="24"/>
          <w:szCs w:val="24"/>
        </w:rPr>
      </w:pPr>
    </w:p>
    <w:p w:rsidR="00BF4335" w:rsidRPr="00306B24" w:rsidRDefault="00BF4335" w:rsidP="00BF4335">
      <w:pPr>
        <w:spacing w:after="0"/>
        <w:ind w:firstLine="708"/>
        <w:jc w:val="both"/>
        <w:rPr>
          <w:rFonts w:ascii="Arial" w:eastAsia="Arial" w:hAnsi="Arial" w:cs="Arial"/>
          <w:color w:val="5B9BD5" w:themeColor="accent1"/>
          <w:sz w:val="24"/>
          <w:szCs w:val="24"/>
        </w:rPr>
      </w:pPr>
      <w:r w:rsidRPr="00306B24">
        <w:rPr>
          <w:rFonts w:ascii="Arial" w:eastAsia="Arial" w:hAnsi="Arial" w:cs="Arial"/>
          <w:color w:val="5B9BD5" w:themeColor="accent1"/>
          <w:sz w:val="24"/>
          <w:szCs w:val="24"/>
        </w:rPr>
        <w:t>Al respecto, del análisis a las constancias que obran en el expediente que se actúa, se desprende que la Unidad de Transparencia realizó las gestiones correspondientes</w:t>
      </w:r>
      <w:r w:rsidR="00532FAD" w:rsidRPr="00306B24">
        <w:rPr>
          <w:rFonts w:ascii="Arial" w:eastAsia="Arial" w:hAnsi="Arial" w:cs="Arial"/>
          <w:color w:val="5B9BD5" w:themeColor="accent1"/>
          <w:sz w:val="24"/>
          <w:szCs w:val="24"/>
        </w:rPr>
        <w:t xml:space="preserve"> únicamente </w:t>
      </w:r>
      <w:r w:rsidRPr="00306B24">
        <w:rPr>
          <w:rFonts w:ascii="Arial" w:eastAsia="Arial" w:hAnsi="Arial" w:cs="Arial"/>
          <w:color w:val="5B9BD5" w:themeColor="accent1"/>
          <w:sz w:val="24"/>
          <w:szCs w:val="24"/>
        </w:rPr>
        <w:t>ante la Dirección de Desarrollo de Sistemas y Tecnología</w:t>
      </w:r>
      <w:r w:rsidR="00B7213E" w:rsidRPr="00306B24">
        <w:rPr>
          <w:rFonts w:ascii="Arial" w:eastAsia="Arial" w:hAnsi="Arial" w:cs="Arial"/>
          <w:color w:val="5B9BD5" w:themeColor="accent1"/>
          <w:sz w:val="24"/>
          <w:szCs w:val="24"/>
        </w:rPr>
        <w:t xml:space="preserve">, quien </w:t>
      </w:r>
      <w:r w:rsidR="00306B24">
        <w:rPr>
          <w:rFonts w:ascii="Arial" w:eastAsia="Arial" w:hAnsi="Arial" w:cs="Arial"/>
          <w:color w:val="5B9BD5" w:themeColor="accent1"/>
          <w:sz w:val="24"/>
          <w:szCs w:val="24"/>
        </w:rPr>
        <w:t xml:space="preserve">según su dicho </w:t>
      </w:r>
      <w:r w:rsidR="00B7213E" w:rsidRPr="00306B24">
        <w:rPr>
          <w:rFonts w:ascii="Arial" w:eastAsia="Arial" w:hAnsi="Arial" w:cs="Arial"/>
          <w:color w:val="5B9BD5" w:themeColor="accent1"/>
          <w:sz w:val="24"/>
          <w:szCs w:val="24"/>
        </w:rPr>
        <w:t>es el área encargada de contar con dicha</w:t>
      </w:r>
      <w:r w:rsidR="00AD09A8" w:rsidRPr="00306B24">
        <w:rPr>
          <w:rFonts w:ascii="Arial" w:eastAsia="Arial" w:hAnsi="Arial" w:cs="Arial"/>
          <w:color w:val="5B9BD5" w:themeColor="accent1"/>
          <w:sz w:val="24"/>
          <w:szCs w:val="24"/>
        </w:rPr>
        <w:t>s</w:t>
      </w:r>
      <w:r w:rsidR="00B7213E" w:rsidRPr="00306B24">
        <w:rPr>
          <w:rFonts w:ascii="Arial" w:eastAsia="Arial" w:hAnsi="Arial" w:cs="Arial"/>
          <w:color w:val="5B9BD5" w:themeColor="accent1"/>
          <w:sz w:val="24"/>
          <w:szCs w:val="24"/>
        </w:rPr>
        <w:t xml:space="preserve"> funci</w:t>
      </w:r>
      <w:r w:rsidR="00AD09A8" w:rsidRPr="00306B24">
        <w:rPr>
          <w:rFonts w:ascii="Arial" w:eastAsia="Arial" w:hAnsi="Arial" w:cs="Arial"/>
          <w:color w:val="5B9BD5" w:themeColor="accent1"/>
          <w:sz w:val="24"/>
          <w:szCs w:val="24"/>
        </w:rPr>
        <w:t xml:space="preserve">ones y </w:t>
      </w:r>
      <w:r w:rsidR="00AD09A8" w:rsidRPr="00306B24">
        <w:rPr>
          <w:rFonts w:ascii="Arial" w:hAnsi="Arial" w:cs="Arial"/>
          <w:color w:val="5B9BD5" w:themeColor="accent1"/>
          <w:sz w:val="24"/>
          <w:szCs w:val="24"/>
        </w:rPr>
        <w:t>atribuciones</w:t>
      </w:r>
      <w:r w:rsidR="00B7213E" w:rsidRPr="00306B24">
        <w:rPr>
          <w:rFonts w:ascii="Arial" w:hAnsi="Arial" w:cs="Arial"/>
          <w:color w:val="5B9BD5" w:themeColor="accent1"/>
          <w:sz w:val="24"/>
          <w:szCs w:val="24"/>
        </w:rPr>
        <w:t xml:space="preserve">, de conformidad con el </w:t>
      </w:r>
      <w:r w:rsidR="003419D7" w:rsidRPr="00306B24">
        <w:rPr>
          <w:rFonts w:ascii="Arial" w:hAnsi="Arial" w:cs="Arial"/>
          <w:color w:val="5B9BD5" w:themeColor="accent1"/>
          <w:sz w:val="24"/>
          <w:szCs w:val="24"/>
        </w:rPr>
        <w:t>artículo</w:t>
      </w:r>
      <w:r w:rsidR="00B7213E" w:rsidRPr="00306B24">
        <w:rPr>
          <w:rFonts w:ascii="Arial" w:hAnsi="Arial" w:cs="Arial"/>
          <w:color w:val="5B9BD5" w:themeColor="accent1"/>
          <w:sz w:val="24"/>
          <w:szCs w:val="24"/>
        </w:rPr>
        <w:t xml:space="preserve"> 22</w:t>
      </w:r>
      <w:r w:rsidR="00772FC1" w:rsidRPr="00306B24">
        <w:rPr>
          <w:rStyle w:val="Refdenotaalpie"/>
          <w:rFonts w:ascii="Arial" w:hAnsi="Arial" w:cs="Arial"/>
          <w:color w:val="5B9BD5" w:themeColor="accent1"/>
          <w:sz w:val="24"/>
          <w:szCs w:val="24"/>
        </w:rPr>
        <w:footnoteReference w:id="4"/>
      </w:r>
      <w:r w:rsidR="00B7213E" w:rsidRPr="00306B24">
        <w:rPr>
          <w:rFonts w:ascii="Arial" w:hAnsi="Arial" w:cs="Arial"/>
          <w:color w:val="5B9BD5" w:themeColor="accent1"/>
          <w:sz w:val="24"/>
          <w:szCs w:val="24"/>
        </w:rPr>
        <w:t xml:space="preserve"> </w:t>
      </w:r>
      <w:r w:rsidR="00AD09A8" w:rsidRPr="00306B24">
        <w:rPr>
          <w:rFonts w:ascii="Arial" w:hAnsi="Arial" w:cs="Arial"/>
          <w:color w:val="5B9BD5" w:themeColor="accent1"/>
          <w:sz w:val="24"/>
          <w:szCs w:val="24"/>
        </w:rPr>
        <w:t>fracción</w:t>
      </w:r>
      <w:r w:rsidR="00B7213E" w:rsidRPr="00306B24">
        <w:rPr>
          <w:rFonts w:ascii="Arial" w:hAnsi="Arial" w:cs="Arial"/>
          <w:color w:val="5B9BD5" w:themeColor="accent1"/>
          <w:sz w:val="24"/>
          <w:szCs w:val="24"/>
        </w:rPr>
        <w:t xml:space="preserve"> II</w:t>
      </w:r>
      <w:r w:rsidR="00772FC1" w:rsidRPr="00306B24">
        <w:rPr>
          <w:rStyle w:val="Refdenotaalpie"/>
          <w:rFonts w:ascii="Arial" w:hAnsi="Arial" w:cs="Arial"/>
          <w:color w:val="5B9BD5" w:themeColor="accent1"/>
          <w:sz w:val="24"/>
          <w:szCs w:val="24"/>
        </w:rPr>
        <w:footnoteReference w:id="5"/>
      </w:r>
      <w:r w:rsidR="00532FAD" w:rsidRPr="00306B24">
        <w:rPr>
          <w:rFonts w:ascii="Arial" w:hAnsi="Arial" w:cs="Arial"/>
          <w:color w:val="5B9BD5" w:themeColor="accent1"/>
          <w:sz w:val="24"/>
          <w:szCs w:val="24"/>
        </w:rPr>
        <w:t xml:space="preserve"> y III</w:t>
      </w:r>
      <w:r w:rsidR="00532FAD" w:rsidRPr="00306B24">
        <w:rPr>
          <w:rStyle w:val="Refdenotaalpie"/>
          <w:rFonts w:ascii="Arial" w:hAnsi="Arial" w:cs="Arial"/>
          <w:color w:val="5B9BD5" w:themeColor="accent1"/>
          <w:sz w:val="24"/>
          <w:szCs w:val="24"/>
        </w:rPr>
        <w:footnoteReference w:id="6"/>
      </w:r>
      <w:r w:rsidR="00B7213E" w:rsidRPr="00306B24">
        <w:rPr>
          <w:rFonts w:ascii="Arial" w:hAnsi="Arial" w:cs="Arial"/>
          <w:color w:val="5B9BD5" w:themeColor="accent1"/>
          <w:sz w:val="24"/>
          <w:szCs w:val="24"/>
        </w:rPr>
        <w:t xml:space="preserve"> del </w:t>
      </w:r>
      <w:r w:rsidR="00AD09A8" w:rsidRPr="00306B24">
        <w:rPr>
          <w:rFonts w:ascii="Arial" w:hAnsi="Arial" w:cs="Arial"/>
          <w:color w:val="5B9BD5" w:themeColor="accent1"/>
          <w:sz w:val="24"/>
          <w:szCs w:val="24"/>
        </w:rPr>
        <w:t>Reglamento</w:t>
      </w:r>
      <w:r w:rsidR="00B7213E" w:rsidRPr="00306B24">
        <w:rPr>
          <w:rFonts w:ascii="Arial" w:hAnsi="Arial" w:cs="Arial"/>
          <w:color w:val="5B9BD5" w:themeColor="accent1"/>
          <w:sz w:val="24"/>
          <w:szCs w:val="24"/>
        </w:rPr>
        <w:t xml:space="preserve"> Interno de </w:t>
      </w:r>
      <w:r w:rsidR="00AD09A8" w:rsidRPr="00306B24">
        <w:rPr>
          <w:rFonts w:ascii="Arial" w:hAnsi="Arial" w:cs="Arial"/>
          <w:color w:val="5B9BD5" w:themeColor="accent1"/>
          <w:sz w:val="24"/>
          <w:szCs w:val="24"/>
        </w:rPr>
        <w:t>la Fiscalía General del Estado, tal y como lo refirió el sujeto obligado.</w:t>
      </w:r>
    </w:p>
    <w:p w:rsidR="00BF4335" w:rsidRPr="00306B24" w:rsidRDefault="00BF4335" w:rsidP="00BF4335">
      <w:pPr>
        <w:spacing w:after="0"/>
        <w:ind w:firstLine="708"/>
        <w:jc w:val="both"/>
        <w:rPr>
          <w:rFonts w:ascii="Arial" w:hAnsi="Arial" w:cs="Arial"/>
          <w:color w:val="5B9BD5" w:themeColor="accent1"/>
          <w:sz w:val="24"/>
          <w:szCs w:val="24"/>
        </w:rPr>
      </w:pPr>
    </w:p>
    <w:p w:rsidR="009F3B47" w:rsidRPr="00306B24" w:rsidRDefault="00961AF8" w:rsidP="009F3B47">
      <w:pPr>
        <w:spacing w:after="0"/>
        <w:ind w:firstLine="708"/>
        <w:jc w:val="both"/>
        <w:rPr>
          <w:rFonts w:ascii="Arial" w:hAnsi="Arial" w:cs="Arial"/>
          <w:color w:val="5B9BD5" w:themeColor="accent1"/>
          <w:sz w:val="24"/>
          <w:szCs w:val="24"/>
        </w:rPr>
      </w:pPr>
      <w:r w:rsidRPr="00306B24">
        <w:rPr>
          <w:rFonts w:ascii="Arial" w:hAnsi="Arial" w:cs="Arial"/>
          <w:color w:val="5B9BD5" w:themeColor="accent1"/>
          <w:sz w:val="24"/>
          <w:szCs w:val="24"/>
        </w:rPr>
        <w:t>Asimismo,</w:t>
      </w:r>
      <w:r w:rsidR="009F3B47" w:rsidRPr="00306B24">
        <w:rPr>
          <w:rFonts w:ascii="Arial" w:hAnsi="Arial" w:cs="Arial"/>
          <w:color w:val="5B9BD5" w:themeColor="accent1"/>
          <w:sz w:val="24"/>
          <w:szCs w:val="24"/>
        </w:rPr>
        <w:t xml:space="preserve"> se aprecia la manifestación de la autoridad que en razón del </w:t>
      </w:r>
      <w:r w:rsidRPr="00306B24">
        <w:rPr>
          <w:rFonts w:ascii="Arial" w:hAnsi="Arial" w:cs="Arial"/>
          <w:color w:val="5B9BD5" w:themeColor="accent1"/>
          <w:sz w:val="24"/>
          <w:szCs w:val="24"/>
        </w:rPr>
        <w:t>Delito de Abuso de Autoridad se realiza conforme a la Norma Técnica para la Clasificación Nacional de Delitos</w:t>
      </w:r>
      <w:r w:rsidR="009F3B47" w:rsidRPr="00306B24">
        <w:rPr>
          <w:rFonts w:ascii="Arial" w:hAnsi="Arial" w:cs="Arial"/>
          <w:color w:val="5B9BD5" w:themeColor="accent1"/>
          <w:sz w:val="24"/>
          <w:szCs w:val="24"/>
        </w:rPr>
        <w:t xml:space="preserve"> </w:t>
      </w:r>
      <w:r w:rsidRPr="00306B24">
        <w:rPr>
          <w:rFonts w:ascii="Arial" w:hAnsi="Arial" w:cs="Arial"/>
          <w:color w:val="5B9BD5" w:themeColor="accent1"/>
          <w:sz w:val="24"/>
          <w:szCs w:val="24"/>
        </w:rPr>
        <w:t>del Fuero Común para Fines Estadísticos</w:t>
      </w:r>
      <w:r w:rsidR="009F3B47" w:rsidRPr="00306B24">
        <w:rPr>
          <w:rFonts w:ascii="Arial" w:hAnsi="Arial" w:cs="Arial"/>
          <w:color w:val="5B9BD5" w:themeColor="accent1"/>
          <w:sz w:val="24"/>
          <w:szCs w:val="24"/>
        </w:rPr>
        <w:t>, publicada en el Diario Oficial de la Federación el 21 de diciembre de 2011, ello conforme al artículo 7, que establece:</w:t>
      </w:r>
    </w:p>
    <w:p w:rsidR="009F3B47" w:rsidRPr="00306B24" w:rsidRDefault="009F3B47" w:rsidP="009F3B47">
      <w:pPr>
        <w:spacing w:after="0"/>
        <w:ind w:firstLine="708"/>
        <w:jc w:val="both"/>
        <w:rPr>
          <w:rFonts w:ascii="Arial" w:hAnsi="Arial" w:cs="Arial"/>
          <w:color w:val="5B9BD5" w:themeColor="accent1"/>
          <w:sz w:val="24"/>
          <w:szCs w:val="24"/>
        </w:rPr>
      </w:pPr>
    </w:p>
    <w:p w:rsidR="00A7639F" w:rsidRPr="00306B24" w:rsidRDefault="009F3B47" w:rsidP="009F3B47">
      <w:pPr>
        <w:spacing w:after="0"/>
        <w:ind w:firstLine="708"/>
        <w:jc w:val="both"/>
        <w:rPr>
          <w:rFonts w:ascii="Arial" w:hAnsi="Arial" w:cs="Arial"/>
          <w:i/>
          <w:color w:val="5B9BD5" w:themeColor="accent1"/>
          <w:sz w:val="20"/>
          <w:szCs w:val="20"/>
        </w:rPr>
      </w:pPr>
      <w:r w:rsidRPr="00306B24">
        <w:rPr>
          <w:rFonts w:ascii="Arial" w:hAnsi="Arial" w:cs="Arial"/>
          <w:b/>
          <w:i/>
          <w:color w:val="5B9BD5" w:themeColor="accent1"/>
          <w:sz w:val="20"/>
          <w:szCs w:val="20"/>
        </w:rPr>
        <w:t>Artículo 7</w:t>
      </w:r>
      <w:r w:rsidRPr="00306B24">
        <w:rPr>
          <w:rFonts w:ascii="Arial" w:hAnsi="Arial" w:cs="Arial"/>
          <w:i/>
          <w:color w:val="5B9BD5" w:themeColor="accent1"/>
          <w:sz w:val="20"/>
          <w:szCs w:val="20"/>
        </w:rPr>
        <w:t xml:space="preserve">.- Los atributos que serán considerados para clasificar la información sobre los Delitos del Fuero Común, son: </w:t>
      </w:r>
    </w:p>
    <w:p w:rsidR="00A7639F" w:rsidRPr="00306B24" w:rsidRDefault="009F3B47" w:rsidP="00A7639F">
      <w:pPr>
        <w:pStyle w:val="Prrafodelista"/>
        <w:numPr>
          <w:ilvl w:val="0"/>
          <w:numId w:val="8"/>
        </w:numPr>
        <w:spacing w:after="0"/>
        <w:jc w:val="both"/>
        <w:rPr>
          <w:rFonts w:ascii="Arial" w:hAnsi="Arial" w:cs="Arial"/>
          <w:i/>
          <w:color w:val="5B9BD5" w:themeColor="accent1"/>
        </w:rPr>
      </w:pPr>
      <w:r w:rsidRPr="00306B24">
        <w:rPr>
          <w:rFonts w:ascii="Arial" w:hAnsi="Arial" w:cs="Arial"/>
          <w:i/>
          <w:color w:val="5B9BD5" w:themeColor="accent1"/>
        </w:rPr>
        <w:t xml:space="preserve">Bien jurídico.- Todo interés vital del individuo o de la colectividad protegido por la legislación en materia penal, el cual para efectos de la clasificación que establece la presente Norma Técnica, se divide en dos componentes: a) Bien jurídico afectado, y b) Delito. </w:t>
      </w:r>
    </w:p>
    <w:p w:rsidR="00961AF8" w:rsidRPr="00306B24" w:rsidRDefault="009F3B47" w:rsidP="00A7639F">
      <w:pPr>
        <w:spacing w:after="0"/>
        <w:ind w:left="708"/>
        <w:jc w:val="both"/>
        <w:rPr>
          <w:rFonts w:ascii="Arial" w:hAnsi="Arial" w:cs="Arial"/>
          <w:i/>
          <w:color w:val="5B9BD5" w:themeColor="accent1"/>
          <w:sz w:val="20"/>
          <w:szCs w:val="20"/>
        </w:rPr>
      </w:pPr>
      <w:r w:rsidRPr="00306B24">
        <w:rPr>
          <w:rFonts w:ascii="Arial" w:hAnsi="Arial" w:cs="Arial"/>
          <w:i/>
          <w:color w:val="5B9BD5" w:themeColor="accent1"/>
          <w:sz w:val="20"/>
          <w:szCs w:val="20"/>
        </w:rPr>
        <w:t>II. Características del delito.- Corresponde a los datos que permiten identificar las señas que hacen particular el modo y lugar bajo los cuales se llevó a cabo la comisión del delito, mismos que para efectos de esta clasificación, se dividen en dos componentes: a) De ejecución: Corresponde al modo en que se llevó a cabo la comisión del delito, y b) Geográficas: Corresponde a la ubicación geográfica en donde se llevó a cabo la comisión del delito.</w:t>
      </w:r>
    </w:p>
    <w:p w:rsidR="00961AF8" w:rsidRPr="00306B24" w:rsidRDefault="00961AF8" w:rsidP="00E517E3">
      <w:pPr>
        <w:spacing w:after="0"/>
        <w:ind w:firstLine="708"/>
        <w:jc w:val="both"/>
        <w:rPr>
          <w:rFonts w:ascii="Arial" w:hAnsi="Arial" w:cs="Arial"/>
          <w:i/>
          <w:color w:val="5B9BD5" w:themeColor="accent1"/>
          <w:sz w:val="24"/>
          <w:szCs w:val="24"/>
        </w:rPr>
      </w:pPr>
    </w:p>
    <w:p w:rsidR="00A7639F" w:rsidRPr="00306B24" w:rsidRDefault="00A7639F" w:rsidP="003441FA">
      <w:pPr>
        <w:spacing w:after="0"/>
        <w:ind w:firstLine="708"/>
        <w:jc w:val="both"/>
        <w:rPr>
          <w:rFonts w:ascii="Arial" w:hAnsi="Arial" w:cs="Arial"/>
          <w:color w:val="5B9BD5" w:themeColor="accent1"/>
          <w:sz w:val="24"/>
          <w:szCs w:val="24"/>
        </w:rPr>
      </w:pPr>
      <w:r w:rsidRPr="00306B24">
        <w:rPr>
          <w:rFonts w:ascii="Arial" w:hAnsi="Arial" w:cs="Arial"/>
          <w:color w:val="5B9BD5" w:themeColor="accent1"/>
          <w:sz w:val="24"/>
          <w:szCs w:val="24"/>
        </w:rPr>
        <w:t xml:space="preserve">Expuesto lo previo, en primer lugar y en razón a la información solicitada relativa al tema de Abuso de Autoridad, si bien es cierto por las características del propio delito pudiera contener información </w:t>
      </w:r>
      <w:r w:rsidR="003441FA" w:rsidRPr="00306B24">
        <w:rPr>
          <w:rFonts w:ascii="Arial" w:hAnsi="Arial" w:cs="Arial"/>
          <w:color w:val="5B9BD5" w:themeColor="accent1"/>
          <w:sz w:val="24"/>
          <w:szCs w:val="24"/>
        </w:rPr>
        <w:t>reservada, acorde a lo establecido en el artículo 113</w:t>
      </w:r>
      <w:r w:rsidR="003441FA" w:rsidRPr="00306B24">
        <w:rPr>
          <w:rStyle w:val="Refdenotaalpie"/>
          <w:rFonts w:ascii="Arial" w:hAnsi="Arial" w:cs="Arial"/>
          <w:color w:val="5B9BD5" w:themeColor="accent1"/>
          <w:sz w:val="24"/>
          <w:szCs w:val="24"/>
        </w:rPr>
        <w:footnoteReference w:id="7"/>
      </w:r>
      <w:r w:rsidR="003441FA" w:rsidRPr="00306B24">
        <w:rPr>
          <w:rFonts w:ascii="Arial" w:hAnsi="Arial" w:cs="Arial"/>
          <w:color w:val="5B9BD5" w:themeColor="accent1"/>
          <w:sz w:val="24"/>
          <w:szCs w:val="24"/>
        </w:rPr>
        <w:t xml:space="preserve"> de la Ley General de Transparencia y Acceso a la Información</w:t>
      </w:r>
      <w:r w:rsidR="00750712" w:rsidRPr="00306B24">
        <w:rPr>
          <w:rFonts w:ascii="Arial" w:hAnsi="Arial" w:cs="Arial"/>
          <w:color w:val="5B9BD5" w:themeColor="accent1"/>
          <w:sz w:val="24"/>
          <w:szCs w:val="24"/>
        </w:rPr>
        <w:t xml:space="preserve"> y 127</w:t>
      </w:r>
      <w:r w:rsidR="003441FA" w:rsidRPr="00306B24">
        <w:rPr>
          <w:rStyle w:val="Refdenotaalpie"/>
          <w:rFonts w:ascii="Arial" w:hAnsi="Arial" w:cs="Arial"/>
          <w:color w:val="5B9BD5" w:themeColor="accent1"/>
          <w:sz w:val="24"/>
          <w:szCs w:val="24"/>
        </w:rPr>
        <w:footnoteReference w:id="8"/>
      </w:r>
      <w:r w:rsidR="003441FA" w:rsidRPr="00306B24">
        <w:rPr>
          <w:rFonts w:ascii="Arial" w:hAnsi="Arial" w:cs="Arial"/>
          <w:color w:val="5B9BD5" w:themeColor="accent1"/>
          <w:sz w:val="24"/>
          <w:szCs w:val="24"/>
        </w:rPr>
        <w:t xml:space="preserve"> de la Ley local </w:t>
      </w:r>
    </w:p>
    <w:p w:rsidR="003441FA" w:rsidRPr="00306B24" w:rsidRDefault="004E6025" w:rsidP="004E6025">
      <w:pPr>
        <w:pStyle w:val="NormalWeb"/>
        <w:tabs>
          <w:tab w:val="left" w:pos="0"/>
        </w:tabs>
        <w:spacing w:before="0" w:beforeAutospacing="0" w:after="0" w:afterAutospacing="0" w:line="276" w:lineRule="auto"/>
        <w:jc w:val="both"/>
        <w:rPr>
          <w:rFonts w:ascii="Arial" w:hAnsi="Arial" w:cs="Arial"/>
          <w:b/>
          <w:color w:val="5B9BD5" w:themeColor="accent1"/>
        </w:rPr>
      </w:pPr>
      <w:r w:rsidRPr="00306B24">
        <w:rPr>
          <w:rFonts w:ascii="Arial" w:hAnsi="Arial" w:cs="Arial"/>
          <w:b/>
          <w:color w:val="5B9BD5" w:themeColor="accent1"/>
        </w:rPr>
        <w:tab/>
      </w:r>
    </w:p>
    <w:p w:rsidR="00750712" w:rsidRPr="00306B24" w:rsidRDefault="00B25E9E" w:rsidP="004E6025">
      <w:pPr>
        <w:pStyle w:val="NormalWeb"/>
        <w:tabs>
          <w:tab w:val="left" w:pos="0"/>
        </w:tabs>
        <w:spacing w:before="0" w:beforeAutospacing="0" w:after="0" w:afterAutospacing="0" w:line="276" w:lineRule="auto"/>
        <w:jc w:val="both"/>
        <w:rPr>
          <w:rFonts w:ascii="Arial" w:hAnsi="Arial" w:cs="Arial"/>
          <w:color w:val="5B9BD5" w:themeColor="accent1"/>
        </w:rPr>
      </w:pPr>
      <w:r w:rsidRPr="00306B24">
        <w:rPr>
          <w:rFonts w:ascii="Arial" w:hAnsi="Arial" w:cs="Arial"/>
          <w:color w:val="5B9BD5" w:themeColor="accent1"/>
        </w:rPr>
        <w:tab/>
      </w:r>
      <w:r w:rsidR="00FD387A" w:rsidRPr="00306B24">
        <w:rPr>
          <w:rFonts w:ascii="Arial" w:hAnsi="Arial" w:cs="Arial"/>
          <w:color w:val="5B9BD5" w:themeColor="accent1"/>
        </w:rPr>
        <w:t>En el mismo orden de ideas, se tiene que la legislación local establece lo siguiente:</w:t>
      </w:r>
    </w:p>
    <w:p w:rsidR="00FD387A" w:rsidRPr="00306B24" w:rsidRDefault="00FD387A" w:rsidP="004E6025">
      <w:pPr>
        <w:pStyle w:val="NormalWeb"/>
        <w:tabs>
          <w:tab w:val="left" w:pos="0"/>
        </w:tabs>
        <w:spacing w:before="0" w:beforeAutospacing="0" w:after="0" w:afterAutospacing="0" w:line="276" w:lineRule="auto"/>
        <w:jc w:val="both"/>
        <w:rPr>
          <w:rFonts w:ascii="Arial" w:hAnsi="Arial" w:cs="Arial"/>
          <w:color w:val="5B9BD5" w:themeColor="accent1"/>
        </w:rPr>
      </w:pPr>
    </w:p>
    <w:p w:rsidR="00F3368B" w:rsidRPr="00EB55EF" w:rsidRDefault="003419D7" w:rsidP="004E6025">
      <w:pPr>
        <w:pStyle w:val="NormalWeb"/>
        <w:tabs>
          <w:tab w:val="left" w:pos="0"/>
        </w:tabs>
        <w:spacing w:before="0" w:beforeAutospacing="0" w:after="0" w:afterAutospacing="0" w:line="276" w:lineRule="auto"/>
        <w:jc w:val="both"/>
        <w:rPr>
          <w:rFonts w:ascii="Arial" w:hAnsi="Arial" w:cs="Arial"/>
          <w:i/>
          <w:color w:val="5B9BD5" w:themeColor="accent1"/>
          <w:sz w:val="20"/>
          <w:szCs w:val="20"/>
        </w:rPr>
      </w:pPr>
      <w:r w:rsidRPr="00306B24">
        <w:rPr>
          <w:rFonts w:ascii="Arial" w:hAnsi="Arial" w:cs="Arial"/>
          <w:b/>
          <w:color w:val="5B9BD5" w:themeColor="accent1"/>
        </w:rPr>
        <w:tab/>
      </w:r>
      <w:r w:rsidR="00FD387A" w:rsidRPr="00EB55EF">
        <w:rPr>
          <w:rFonts w:ascii="Arial" w:hAnsi="Arial" w:cs="Arial"/>
          <w:b/>
          <w:i/>
          <w:color w:val="5B9BD5" w:themeColor="accent1"/>
          <w:sz w:val="20"/>
          <w:szCs w:val="20"/>
        </w:rPr>
        <w:t>ARTÍCULO 52</w:t>
      </w:r>
      <w:r w:rsidR="00FD387A" w:rsidRPr="00EB55EF">
        <w:rPr>
          <w:rFonts w:ascii="Arial" w:hAnsi="Arial" w:cs="Arial"/>
          <w:i/>
          <w:color w:val="5B9BD5" w:themeColor="accent1"/>
          <w:sz w:val="20"/>
          <w:szCs w:val="20"/>
        </w:rPr>
        <w:t xml:space="preserve">. Cada Comité de Transparencia tendrá las siguientes funciones: </w:t>
      </w:r>
    </w:p>
    <w:p w:rsidR="00F3368B" w:rsidRPr="00EB55EF" w:rsidRDefault="00F3368B" w:rsidP="004E6025">
      <w:pPr>
        <w:pStyle w:val="NormalWeb"/>
        <w:tabs>
          <w:tab w:val="left" w:pos="0"/>
        </w:tabs>
        <w:spacing w:before="0" w:beforeAutospacing="0" w:after="0" w:afterAutospacing="0" w:line="276" w:lineRule="auto"/>
        <w:jc w:val="both"/>
        <w:rPr>
          <w:rFonts w:ascii="Arial" w:hAnsi="Arial" w:cs="Arial"/>
          <w:i/>
          <w:color w:val="5B9BD5" w:themeColor="accent1"/>
          <w:sz w:val="20"/>
          <w:szCs w:val="20"/>
        </w:rPr>
      </w:pPr>
    </w:p>
    <w:p w:rsidR="00F3368B" w:rsidRPr="00EB55EF" w:rsidRDefault="00FD387A" w:rsidP="00F3368B">
      <w:pPr>
        <w:pStyle w:val="NormalWeb"/>
        <w:numPr>
          <w:ilvl w:val="0"/>
          <w:numId w:val="8"/>
        </w:numPr>
        <w:tabs>
          <w:tab w:val="left" w:pos="0"/>
        </w:tabs>
        <w:spacing w:before="0" w:beforeAutospacing="0" w:after="0" w:afterAutospacing="0" w:line="276" w:lineRule="auto"/>
        <w:jc w:val="both"/>
        <w:rPr>
          <w:rFonts w:ascii="Arial" w:hAnsi="Arial" w:cs="Arial"/>
          <w:i/>
          <w:color w:val="5B9BD5" w:themeColor="accent1"/>
          <w:sz w:val="20"/>
          <w:szCs w:val="20"/>
        </w:rPr>
      </w:pPr>
      <w:r w:rsidRPr="00EB55EF">
        <w:rPr>
          <w:rFonts w:ascii="Arial" w:hAnsi="Arial" w:cs="Arial"/>
          <w:i/>
          <w:color w:val="5B9BD5" w:themeColor="accent1"/>
          <w:sz w:val="20"/>
          <w:szCs w:val="20"/>
        </w:rPr>
        <w:t xml:space="preserve">Confirmar, modificar o revocar las determinaciones que en materia de ampliación del plazo de respuesta, clasificación de la información y declaración de inexistencia o de incompetencia realicen los titulares de las áreas de los sujetos obligados; </w:t>
      </w:r>
    </w:p>
    <w:p w:rsidR="00F3368B" w:rsidRPr="00EB55EF" w:rsidRDefault="00F3368B" w:rsidP="00F3368B">
      <w:pPr>
        <w:pStyle w:val="NormalWeb"/>
        <w:tabs>
          <w:tab w:val="left" w:pos="0"/>
        </w:tabs>
        <w:spacing w:before="0" w:beforeAutospacing="0" w:after="0" w:afterAutospacing="0" w:line="276" w:lineRule="auto"/>
        <w:jc w:val="both"/>
        <w:rPr>
          <w:rFonts w:ascii="Arial" w:hAnsi="Arial" w:cs="Arial"/>
          <w:b/>
          <w:i/>
          <w:color w:val="5B9BD5" w:themeColor="accent1"/>
          <w:sz w:val="20"/>
          <w:szCs w:val="20"/>
        </w:rPr>
      </w:pPr>
    </w:p>
    <w:p w:rsidR="00F3368B" w:rsidRPr="00EB55EF" w:rsidRDefault="003419D7" w:rsidP="00F3368B">
      <w:pPr>
        <w:pStyle w:val="NormalWeb"/>
        <w:tabs>
          <w:tab w:val="left" w:pos="0"/>
        </w:tabs>
        <w:spacing w:before="0" w:beforeAutospacing="0" w:after="0" w:afterAutospacing="0" w:line="276" w:lineRule="auto"/>
        <w:jc w:val="both"/>
        <w:rPr>
          <w:rFonts w:ascii="Arial" w:hAnsi="Arial" w:cs="Arial"/>
          <w:i/>
          <w:color w:val="5B9BD5" w:themeColor="accent1"/>
          <w:sz w:val="20"/>
          <w:szCs w:val="20"/>
        </w:rPr>
      </w:pPr>
      <w:r w:rsidRPr="00EB55EF">
        <w:rPr>
          <w:rFonts w:ascii="Arial" w:hAnsi="Arial" w:cs="Arial"/>
          <w:b/>
          <w:i/>
          <w:color w:val="5B9BD5" w:themeColor="accent1"/>
          <w:sz w:val="20"/>
          <w:szCs w:val="20"/>
        </w:rPr>
        <w:tab/>
      </w:r>
      <w:r w:rsidR="00F3368B" w:rsidRPr="00EB55EF">
        <w:rPr>
          <w:rFonts w:ascii="Arial" w:hAnsi="Arial" w:cs="Arial"/>
          <w:b/>
          <w:i/>
          <w:color w:val="5B9BD5" w:themeColor="accent1"/>
          <w:sz w:val="20"/>
          <w:szCs w:val="20"/>
        </w:rPr>
        <w:t>ARTÍCULO 117.</w:t>
      </w:r>
      <w:r w:rsidR="00F3368B" w:rsidRPr="00EB55EF">
        <w:rPr>
          <w:rFonts w:ascii="Arial" w:hAnsi="Arial" w:cs="Arial"/>
          <w:i/>
          <w:color w:val="5B9BD5" w:themeColor="accent1"/>
          <w:sz w:val="20"/>
          <w:szCs w:val="20"/>
        </w:rPr>
        <w:t xml:space="preserve"> En los casos en que se niegue el acceso a la información, por actualizarse alguno de los supuestos de clasificación, el Comité de Transparencia deberá confirmar, modificar o revocar la decisión. Para motivar la clasificación de la información y la ampliación del plazo de reserva, se deberán señalar las razones, motivos o circunstancias especiales que llevaron al sujeto obligado a concluir que el caso particular se ajusta al supuesto previsto por la norma legal invocada como fundamento. Además, el sujeto obligado deberá, en todo momento, aplicar una prueba de daño. Tratándose de aquella información que actualice los supuestos de clasificación, deberá señalarse el plazo al que estará sujeto la reserva.</w:t>
      </w:r>
    </w:p>
    <w:p w:rsidR="00F3368B" w:rsidRPr="00EB55EF" w:rsidRDefault="00F3368B" w:rsidP="00F3368B">
      <w:pPr>
        <w:pStyle w:val="NormalWeb"/>
        <w:tabs>
          <w:tab w:val="left" w:pos="0"/>
        </w:tabs>
        <w:spacing w:before="0" w:beforeAutospacing="0" w:after="0" w:afterAutospacing="0" w:line="276" w:lineRule="auto"/>
        <w:jc w:val="both"/>
        <w:rPr>
          <w:rFonts w:ascii="Arial" w:hAnsi="Arial" w:cs="Arial"/>
          <w:i/>
          <w:color w:val="5B9BD5" w:themeColor="accent1"/>
          <w:sz w:val="20"/>
          <w:szCs w:val="20"/>
        </w:rPr>
      </w:pPr>
    </w:p>
    <w:p w:rsidR="00F3368B" w:rsidRPr="00EB55EF" w:rsidRDefault="00F3368B" w:rsidP="00F3368B">
      <w:pPr>
        <w:pStyle w:val="Default"/>
        <w:spacing w:line="276" w:lineRule="auto"/>
        <w:ind w:firstLine="708"/>
        <w:rPr>
          <w:i/>
          <w:color w:val="5B9BD5" w:themeColor="accent1"/>
          <w:sz w:val="20"/>
          <w:szCs w:val="20"/>
        </w:rPr>
      </w:pPr>
      <w:r w:rsidRPr="00EB55EF">
        <w:rPr>
          <w:b/>
          <w:bCs/>
          <w:i/>
          <w:color w:val="5B9BD5" w:themeColor="accent1"/>
          <w:sz w:val="20"/>
          <w:szCs w:val="20"/>
        </w:rPr>
        <w:t xml:space="preserve">ARTÍCULO 159. </w:t>
      </w:r>
      <w:r w:rsidRPr="00EB55EF">
        <w:rPr>
          <w:i/>
          <w:color w:val="5B9BD5" w:themeColor="accent1"/>
          <w:sz w:val="20"/>
          <w:szCs w:val="20"/>
        </w:rPr>
        <w:t xml:space="preserve">En caso de que los sujetos obligados consideren que los documentos o la información deba ser clasificada, se sujetará a lo siguiente: </w:t>
      </w:r>
    </w:p>
    <w:p w:rsidR="00F3368B" w:rsidRPr="00EB55EF" w:rsidRDefault="00F3368B" w:rsidP="00F3368B">
      <w:pPr>
        <w:pStyle w:val="Default"/>
        <w:spacing w:line="276" w:lineRule="auto"/>
        <w:rPr>
          <w:i/>
          <w:color w:val="5B9BD5" w:themeColor="accent1"/>
          <w:sz w:val="20"/>
          <w:szCs w:val="20"/>
        </w:rPr>
      </w:pPr>
      <w:r w:rsidRPr="00EB55EF">
        <w:rPr>
          <w:i/>
          <w:color w:val="5B9BD5" w:themeColor="accent1"/>
          <w:sz w:val="20"/>
          <w:szCs w:val="20"/>
        </w:rPr>
        <w:t xml:space="preserve">El Área deberá remitir la solicitud, así como un escrito en el que funde y motive la clasificación al Comité de Transparencia, mismo que deberá resolver para: </w:t>
      </w:r>
    </w:p>
    <w:p w:rsidR="00F3368B" w:rsidRPr="00EB55EF" w:rsidRDefault="00F3368B" w:rsidP="00F3368B">
      <w:pPr>
        <w:pStyle w:val="Default"/>
        <w:spacing w:line="276" w:lineRule="auto"/>
        <w:rPr>
          <w:i/>
          <w:color w:val="5B9BD5" w:themeColor="accent1"/>
          <w:sz w:val="20"/>
          <w:szCs w:val="20"/>
        </w:rPr>
      </w:pPr>
      <w:r w:rsidRPr="00EB55EF">
        <w:rPr>
          <w:b/>
          <w:bCs/>
          <w:i/>
          <w:color w:val="5B9BD5" w:themeColor="accent1"/>
          <w:sz w:val="20"/>
          <w:szCs w:val="20"/>
        </w:rPr>
        <w:t xml:space="preserve">I. </w:t>
      </w:r>
      <w:r w:rsidRPr="00EB55EF">
        <w:rPr>
          <w:i/>
          <w:color w:val="5B9BD5" w:themeColor="accent1"/>
          <w:sz w:val="20"/>
          <w:szCs w:val="20"/>
        </w:rPr>
        <w:t xml:space="preserve">Confirmar la clasificación; </w:t>
      </w:r>
    </w:p>
    <w:p w:rsidR="00F3368B" w:rsidRPr="00EB55EF" w:rsidRDefault="00F3368B" w:rsidP="00F3368B">
      <w:pPr>
        <w:pStyle w:val="Default"/>
        <w:spacing w:line="276" w:lineRule="auto"/>
        <w:rPr>
          <w:i/>
          <w:color w:val="5B9BD5" w:themeColor="accent1"/>
          <w:sz w:val="20"/>
          <w:szCs w:val="20"/>
        </w:rPr>
      </w:pPr>
      <w:r w:rsidRPr="00EB55EF">
        <w:rPr>
          <w:b/>
          <w:bCs/>
          <w:i/>
          <w:color w:val="5B9BD5" w:themeColor="accent1"/>
          <w:sz w:val="20"/>
          <w:szCs w:val="20"/>
        </w:rPr>
        <w:t xml:space="preserve">II. </w:t>
      </w:r>
      <w:r w:rsidRPr="00EB55EF">
        <w:rPr>
          <w:i/>
          <w:color w:val="5B9BD5" w:themeColor="accent1"/>
          <w:sz w:val="20"/>
          <w:szCs w:val="20"/>
        </w:rPr>
        <w:t xml:space="preserve">Modificar la clasificación y otorgar total o parcialmente el acceso a la información, y </w:t>
      </w:r>
    </w:p>
    <w:p w:rsidR="00F3368B" w:rsidRPr="00EB55EF" w:rsidRDefault="00F3368B" w:rsidP="00F3368B">
      <w:pPr>
        <w:pStyle w:val="Default"/>
        <w:spacing w:line="276" w:lineRule="auto"/>
        <w:rPr>
          <w:i/>
          <w:color w:val="5B9BD5" w:themeColor="accent1"/>
          <w:sz w:val="20"/>
          <w:szCs w:val="20"/>
        </w:rPr>
      </w:pPr>
      <w:r w:rsidRPr="00EB55EF">
        <w:rPr>
          <w:b/>
          <w:bCs/>
          <w:i/>
          <w:color w:val="5B9BD5" w:themeColor="accent1"/>
          <w:sz w:val="20"/>
          <w:szCs w:val="20"/>
        </w:rPr>
        <w:t xml:space="preserve">III. </w:t>
      </w:r>
      <w:r w:rsidRPr="00EB55EF">
        <w:rPr>
          <w:i/>
          <w:color w:val="5B9BD5" w:themeColor="accent1"/>
          <w:sz w:val="20"/>
          <w:szCs w:val="20"/>
        </w:rPr>
        <w:t xml:space="preserve">Revocar la clasificación y conceder el acceso a la información. </w:t>
      </w:r>
    </w:p>
    <w:p w:rsidR="00F3368B" w:rsidRPr="00EB55EF" w:rsidRDefault="00F3368B" w:rsidP="00F3368B">
      <w:pPr>
        <w:pStyle w:val="corte4fondo"/>
        <w:spacing w:line="276" w:lineRule="auto"/>
        <w:rPr>
          <w:rFonts w:cs="Arial"/>
          <w:i/>
          <w:color w:val="5B9BD5" w:themeColor="accent1"/>
          <w:sz w:val="20"/>
        </w:rPr>
      </w:pPr>
    </w:p>
    <w:p w:rsidR="00F3368B" w:rsidRPr="00EB55EF" w:rsidRDefault="00F3368B" w:rsidP="00F3368B">
      <w:pPr>
        <w:pStyle w:val="corte4fondo"/>
        <w:spacing w:line="276" w:lineRule="auto"/>
        <w:rPr>
          <w:rFonts w:cs="Arial"/>
          <w:i/>
          <w:color w:val="5B9BD5" w:themeColor="accent1"/>
          <w:sz w:val="20"/>
        </w:rPr>
      </w:pPr>
      <w:r w:rsidRPr="00EB55EF">
        <w:rPr>
          <w:rFonts w:cs="Arial"/>
          <w:i/>
          <w:color w:val="5B9BD5" w:themeColor="accent1"/>
          <w:sz w:val="20"/>
        </w:rPr>
        <w:t>El Comité de Transparencia podrá tener acceso a la información que esté en poder del Área correspondiente, de la cual se haya solicitado su clasificación.</w:t>
      </w:r>
    </w:p>
    <w:p w:rsidR="00F3368B" w:rsidRPr="00EB55EF" w:rsidRDefault="00F3368B" w:rsidP="00F3368B">
      <w:pPr>
        <w:pStyle w:val="corte4fondo"/>
        <w:spacing w:line="276" w:lineRule="auto"/>
        <w:rPr>
          <w:rFonts w:cs="Arial"/>
          <w:i/>
          <w:color w:val="5B9BD5" w:themeColor="accent1"/>
          <w:sz w:val="20"/>
        </w:rPr>
      </w:pPr>
    </w:p>
    <w:p w:rsidR="00F3368B" w:rsidRPr="00306B24" w:rsidRDefault="003419D7" w:rsidP="004E6025">
      <w:pPr>
        <w:pStyle w:val="NormalWeb"/>
        <w:tabs>
          <w:tab w:val="left" w:pos="0"/>
        </w:tabs>
        <w:spacing w:before="0" w:beforeAutospacing="0" w:after="0" w:afterAutospacing="0" w:line="276" w:lineRule="auto"/>
        <w:jc w:val="both"/>
        <w:rPr>
          <w:rFonts w:ascii="Arial" w:hAnsi="Arial" w:cs="Arial"/>
          <w:color w:val="5B9BD5" w:themeColor="accent1"/>
        </w:rPr>
      </w:pPr>
      <w:r w:rsidRPr="00306B24">
        <w:rPr>
          <w:rFonts w:ascii="Arial" w:hAnsi="Arial" w:cs="Arial"/>
          <w:color w:val="5B9BD5" w:themeColor="accent1"/>
        </w:rPr>
        <w:tab/>
      </w:r>
      <w:r w:rsidR="00F3368B" w:rsidRPr="00306B24">
        <w:rPr>
          <w:rFonts w:ascii="Arial" w:hAnsi="Arial" w:cs="Arial"/>
          <w:color w:val="5B9BD5" w:themeColor="accent1"/>
        </w:rPr>
        <w:t>Una vez establecido lo anterior, es preciso señalar que</w:t>
      </w:r>
      <w:r w:rsidRPr="00306B24">
        <w:rPr>
          <w:rFonts w:ascii="Arial" w:hAnsi="Arial" w:cs="Arial"/>
          <w:color w:val="5B9BD5" w:themeColor="accent1"/>
        </w:rPr>
        <w:t xml:space="preserve"> </w:t>
      </w:r>
      <w:r w:rsidR="00F3368B" w:rsidRPr="00306B24">
        <w:rPr>
          <w:rFonts w:ascii="Arial" w:hAnsi="Arial" w:cs="Arial"/>
          <w:color w:val="5B9BD5" w:themeColor="accent1"/>
        </w:rPr>
        <w:t>la autoridad incumplió con dicha normativa</w:t>
      </w:r>
      <w:r w:rsidR="00EB55EF">
        <w:rPr>
          <w:rFonts w:ascii="Arial" w:hAnsi="Arial" w:cs="Arial"/>
          <w:color w:val="5B9BD5" w:themeColor="accent1"/>
        </w:rPr>
        <w:t xml:space="preserve"> al referir que la información es considerada como clasificada.</w:t>
      </w:r>
    </w:p>
    <w:p w:rsidR="00F3368B" w:rsidRPr="00306B24" w:rsidRDefault="00F3368B" w:rsidP="004E6025">
      <w:pPr>
        <w:pStyle w:val="NormalWeb"/>
        <w:tabs>
          <w:tab w:val="left" w:pos="0"/>
        </w:tabs>
        <w:spacing w:before="0" w:beforeAutospacing="0" w:after="0" w:afterAutospacing="0" w:line="276" w:lineRule="auto"/>
        <w:jc w:val="both"/>
        <w:rPr>
          <w:rFonts w:ascii="Arial" w:hAnsi="Arial" w:cs="Arial"/>
          <w:color w:val="5B9BD5" w:themeColor="accent1"/>
        </w:rPr>
      </w:pPr>
    </w:p>
    <w:p w:rsidR="000969CD" w:rsidRPr="00306B24" w:rsidRDefault="00F3368B" w:rsidP="00F3368B">
      <w:pPr>
        <w:pStyle w:val="corte4fondo"/>
        <w:tabs>
          <w:tab w:val="left" w:pos="567"/>
        </w:tabs>
        <w:spacing w:line="276" w:lineRule="auto"/>
        <w:rPr>
          <w:rFonts w:cs="Arial"/>
          <w:color w:val="5B9BD5" w:themeColor="accent1"/>
          <w:sz w:val="24"/>
          <w:szCs w:val="24"/>
          <w:lang w:val="es-MX"/>
        </w:rPr>
      </w:pPr>
      <w:r w:rsidRPr="00306B24">
        <w:rPr>
          <w:rFonts w:cs="Arial"/>
          <w:color w:val="5B9BD5" w:themeColor="accent1"/>
          <w:sz w:val="24"/>
          <w:szCs w:val="24"/>
          <w:lang w:val="es-MX"/>
        </w:rPr>
        <w:t xml:space="preserve">Por </w:t>
      </w:r>
      <w:r w:rsidR="009B065D" w:rsidRPr="00306B24">
        <w:rPr>
          <w:rFonts w:cs="Arial"/>
          <w:color w:val="5B9BD5" w:themeColor="accent1"/>
          <w:sz w:val="24"/>
          <w:szCs w:val="24"/>
          <w:lang w:val="es-MX"/>
        </w:rPr>
        <w:t xml:space="preserve">otro lado, </w:t>
      </w:r>
      <w:r w:rsidRPr="00306B24">
        <w:rPr>
          <w:rFonts w:cs="Arial"/>
          <w:color w:val="5B9BD5" w:themeColor="accent1"/>
          <w:sz w:val="24"/>
          <w:szCs w:val="24"/>
          <w:lang w:val="es-MX"/>
        </w:rPr>
        <w:t xml:space="preserve">en cuanto a la </w:t>
      </w:r>
      <w:r w:rsidR="009B065D" w:rsidRPr="00306B24">
        <w:rPr>
          <w:rFonts w:cs="Arial"/>
          <w:color w:val="5B9BD5" w:themeColor="accent1"/>
          <w:sz w:val="24"/>
          <w:szCs w:val="24"/>
          <w:lang w:val="es-MX"/>
        </w:rPr>
        <w:t>manifestación</w:t>
      </w:r>
      <w:r w:rsidRPr="00306B24">
        <w:rPr>
          <w:rFonts w:cs="Arial"/>
          <w:color w:val="5B9BD5" w:themeColor="accent1"/>
          <w:sz w:val="24"/>
          <w:szCs w:val="24"/>
          <w:lang w:val="es-MX"/>
        </w:rPr>
        <w:t xml:space="preserve"> en </w:t>
      </w:r>
      <w:r w:rsidR="009B065D" w:rsidRPr="00306B24">
        <w:rPr>
          <w:rFonts w:cs="Arial"/>
          <w:color w:val="5B9BD5" w:themeColor="accent1"/>
          <w:sz w:val="24"/>
          <w:szCs w:val="24"/>
          <w:lang w:val="es-MX"/>
        </w:rPr>
        <w:t>razón</w:t>
      </w:r>
      <w:r w:rsidRPr="00306B24">
        <w:rPr>
          <w:rFonts w:cs="Arial"/>
          <w:color w:val="5B9BD5" w:themeColor="accent1"/>
          <w:sz w:val="24"/>
          <w:szCs w:val="24"/>
          <w:lang w:val="es-MX"/>
        </w:rPr>
        <w:t xml:space="preserve"> de que la </w:t>
      </w:r>
      <w:r w:rsidR="009B065D" w:rsidRPr="00306B24">
        <w:rPr>
          <w:rFonts w:cs="Arial"/>
          <w:color w:val="5B9BD5" w:themeColor="accent1"/>
          <w:sz w:val="24"/>
          <w:szCs w:val="24"/>
          <w:lang w:val="es-MX"/>
        </w:rPr>
        <w:t>información solicitada no</w:t>
      </w:r>
      <w:r w:rsidRPr="00306B24">
        <w:rPr>
          <w:rFonts w:cs="Arial"/>
          <w:color w:val="5B9BD5" w:themeColor="accent1"/>
          <w:sz w:val="24"/>
          <w:szCs w:val="24"/>
          <w:lang w:val="es-MX"/>
        </w:rPr>
        <w:t xml:space="preserve"> es un dato estadístico, toda vez que lo que se </w:t>
      </w:r>
      <w:r w:rsidR="009B065D" w:rsidRPr="00306B24">
        <w:rPr>
          <w:rFonts w:cs="Arial"/>
          <w:color w:val="5B9BD5" w:themeColor="accent1"/>
          <w:sz w:val="24"/>
          <w:szCs w:val="24"/>
          <w:lang w:val="es-MX"/>
        </w:rPr>
        <w:t>está</w:t>
      </w:r>
      <w:r w:rsidRPr="00306B24">
        <w:rPr>
          <w:rFonts w:cs="Arial"/>
          <w:color w:val="5B9BD5" w:themeColor="accent1"/>
          <w:sz w:val="24"/>
          <w:szCs w:val="24"/>
          <w:lang w:val="es-MX"/>
        </w:rPr>
        <w:t xml:space="preserve"> solicitando </w:t>
      </w:r>
      <w:r w:rsidR="009B065D" w:rsidRPr="00306B24">
        <w:rPr>
          <w:rFonts w:cs="Arial"/>
          <w:color w:val="5B9BD5" w:themeColor="accent1"/>
          <w:sz w:val="24"/>
          <w:szCs w:val="24"/>
          <w:lang w:val="es-MX"/>
        </w:rPr>
        <w:t>es u listado de los registros que conforman cada una de las carpetas de investigación con información relacionada entre si referente a datos generales del expediente o carpeta, empero</w:t>
      </w:r>
      <w:r w:rsidR="00EB55EF">
        <w:rPr>
          <w:rFonts w:cs="Arial"/>
          <w:color w:val="5B9BD5" w:themeColor="accent1"/>
          <w:sz w:val="24"/>
          <w:szCs w:val="24"/>
          <w:lang w:val="es-MX"/>
        </w:rPr>
        <w:t>,</w:t>
      </w:r>
      <w:r w:rsidR="009B065D" w:rsidRPr="00306B24">
        <w:rPr>
          <w:rFonts w:cs="Arial"/>
          <w:color w:val="5B9BD5" w:themeColor="accent1"/>
          <w:sz w:val="24"/>
          <w:szCs w:val="24"/>
          <w:lang w:val="es-MX"/>
        </w:rPr>
        <w:t xml:space="preserve"> contrario a lo manifestado por la autoridad responsable, este Organismo advierte que este omitió señalar el estado procesal que guardan las carpetas de investigación y/o </w:t>
      </w:r>
      <w:r w:rsidR="009B065D" w:rsidRPr="00306B24">
        <w:rPr>
          <w:rFonts w:cs="Arial"/>
          <w:color w:val="5B9BD5" w:themeColor="accent1"/>
          <w:sz w:val="24"/>
          <w:szCs w:val="24"/>
        </w:rPr>
        <w:t>si están concluidas las etapas y firmes</w:t>
      </w:r>
      <w:r w:rsidR="000969CD" w:rsidRPr="00306B24">
        <w:rPr>
          <w:rFonts w:cs="Arial"/>
          <w:color w:val="5B9BD5" w:themeColor="accent1"/>
          <w:sz w:val="24"/>
          <w:szCs w:val="24"/>
          <w:lang w:val="es-MX"/>
        </w:rPr>
        <w:t xml:space="preserve">, por lo que </w:t>
      </w:r>
      <w:r w:rsidR="009B065D" w:rsidRPr="00306B24">
        <w:rPr>
          <w:rFonts w:cs="Arial"/>
          <w:color w:val="5B9BD5" w:themeColor="accent1"/>
          <w:sz w:val="24"/>
          <w:szCs w:val="24"/>
          <w:lang w:val="es-MX"/>
        </w:rPr>
        <w:t xml:space="preserve">en atención al derecho humano de acceso a la información contemplado en el artículo 4° </w:t>
      </w:r>
      <w:r w:rsidR="00EB55EF">
        <w:rPr>
          <w:rFonts w:cs="Arial"/>
          <w:color w:val="5B9BD5" w:themeColor="accent1"/>
          <w:sz w:val="24"/>
          <w:szCs w:val="24"/>
          <w:lang w:val="es-MX"/>
        </w:rPr>
        <w:t xml:space="preserve">y en cumplimiento al principio de certeza, contemplado en el numeral 8°, fracción I, ambos </w:t>
      </w:r>
      <w:r w:rsidR="009B065D" w:rsidRPr="00306B24">
        <w:rPr>
          <w:rFonts w:cs="Arial"/>
          <w:color w:val="5B9BD5" w:themeColor="accent1"/>
          <w:sz w:val="24"/>
          <w:szCs w:val="24"/>
          <w:lang w:val="es-MX"/>
        </w:rPr>
        <w:t>de la Ley de Transparencia Acceso a la Información es de señalarse que los datos estadísticos</w:t>
      </w:r>
      <w:r w:rsidR="00EB55EF">
        <w:rPr>
          <w:rFonts w:cs="Arial"/>
          <w:color w:val="5B9BD5" w:themeColor="accent1"/>
          <w:sz w:val="24"/>
          <w:szCs w:val="24"/>
          <w:lang w:val="es-MX"/>
        </w:rPr>
        <w:t xml:space="preserve"> no deben excluirse.</w:t>
      </w:r>
    </w:p>
    <w:p w:rsidR="000969CD" w:rsidRPr="00306B24" w:rsidRDefault="000969CD" w:rsidP="00F3368B">
      <w:pPr>
        <w:pStyle w:val="corte4fondo"/>
        <w:tabs>
          <w:tab w:val="left" w:pos="567"/>
        </w:tabs>
        <w:spacing w:line="276" w:lineRule="auto"/>
        <w:rPr>
          <w:rFonts w:cs="Arial"/>
          <w:color w:val="5B9BD5" w:themeColor="accent1"/>
          <w:sz w:val="24"/>
          <w:szCs w:val="24"/>
          <w:lang w:val="es-MX"/>
        </w:rPr>
      </w:pPr>
    </w:p>
    <w:p w:rsidR="000969CD" w:rsidRPr="00306B24" w:rsidRDefault="000969CD" w:rsidP="000969CD">
      <w:pPr>
        <w:pStyle w:val="corte4fondo"/>
        <w:tabs>
          <w:tab w:val="left" w:pos="567"/>
        </w:tabs>
        <w:spacing w:line="276" w:lineRule="auto"/>
        <w:rPr>
          <w:rFonts w:cs="Arial"/>
          <w:color w:val="5B9BD5" w:themeColor="accent1"/>
          <w:sz w:val="24"/>
          <w:szCs w:val="24"/>
          <w:lang w:val="es-MX"/>
        </w:rPr>
      </w:pPr>
      <w:r w:rsidRPr="00306B24">
        <w:rPr>
          <w:rFonts w:cs="Arial"/>
          <w:color w:val="5B9BD5" w:themeColor="accent1"/>
          <w:sz w:val="24"/>
          <w:szCs w:val="24"/>
          <w:lang w:val="es-MX"/>
        </w:rPr>
        <w:t xml:space="preserve">Al respecto resulta orientador, el Criterio </w:t>
      </w:r>
      <w:r w:rsidRPr="00306B24">
        <w:rPr>
          <w:rFonts w:cs="Arial"/>
          <w:color w:val="5B9BD5" w:themeColor="accent1"/>
          <w:sz w:val="24"/>
          <w:szCs w:val="24"/>
        </w:rPr>
        <w:t>SO/011/2009</w:t>
      </w:r>
      <w:r w:rsidRPr="00306B24">
        <w:rPr>
          <w:rFonts w:cs="Arial"/>
          <w:color w:val="5B9BD5" w:themeColor="accent1"/>
          <w:sz w:val="24"/>
          <w:szCs w:val="24"/>
          <w:lang w:val="es-MX"/>
        </w:rPr>
        <w:t xml:space="preserve"> emitido por el Instituto Nacional de Transparencia, Acceso a la Información Pública y Protección de Datos Personales:</w:t>
      </w:r>
    </w:p>
    <w:p w:rsidR="000969CD" w:rsidRPr="00306B24" w:rsidRDefault="000969CD" w:rsidP="000969CD">
      <w:pPr>
        <w:pStyle w:val="corte4fondo"/>
        <w:tabs>
          <w:tab w:val="left" w:pos="567"/>
        </w:tabs>
        <w:spacing w:line="276" w:lineRule="auto"/>
        <w:rPr>
          <w:rFonts w:cs="Arial"/>
          <w:color w:val="5B9BD5" w:themeColor="accent1"/>
          <w:sz w:val="24"/>
          <w:szCs w:val="24"/>
          <w:lang w:val="es-MX"/>
        </w:rPr>
      </w:pPr>
    </w:p>
    <w:p w:rsidR="000969CD" w:rsidRPr="00EB55EF" w:rsidRDefault="000969CD" w:rsidP="000969CD">
      <w:pPr>
        <w:spacing w:after="0" w:line="240" w:lineRule="auto"/>
        <w:ind w:firstLine="708"/>
        <w:jc w:val="both"/>
        <w:rPr>
          <w:rFonts w:ascii="Arial" w:hAnsi="Arial" w:cs="Arial"/>
          <w:i/>
          <w:color w:val="5B9BD5" w:themeColor="accent1"/>
          <w:sz w:val="20"/>
          <w:szCs w:val="20"/>
        </w:rPr>
      </w:pPr>
      <w:r w:rsidRPr="00EB55EF">
        <w:rPr>
          <w:rFonts w:ascii="Arial" w:hAnsi="Arial" w:cs="Arial"/>
          <w:b/>
          <w:i/>
          <w:color w:val="5B9BD5" w:themeColor="accent1"/>
          <w:sz w:val="20"/>
          <w:szCs w:val="20"/>
        </w:rPr>
        <w:t xml:space="preserve">“La información estadística es de naturaleza pública, independientemente de la materia con la que se encuentre vinculada. </w:t>
      </w:r>
      <w:r w:rsidRPr="00EB55EF">
        <w:rPr>
          <w:rFonts w:ascii="Arial" w:hAnsi="Arial" w:cs="Arial"/>
          <w:i/>
          <w:color w:val="5B9BD5" w:themeColor="accent1"/>
          <w:sz w:val="20"/>
          <w:szCs w:val="20"/>
        </w:rPr>
        <w:t>Considerando que la información estadística es el producto de un conjunto de resultados cuantitativos obtenidos de un proceso sistemático de captación de datos primarios obtenidos sobre hechos que constan en documentos que las dependencias y entidades poseen, derivado del ejercicio de sus atribuciones, y que el artículo 7, fracción XVII de la Ley Federal de Transparencia y Acceso a la Información Pública Gubernamental establece que los sujetos obligados deberán poner a disposición del público, entre otra, la relativa a la que con base en la información estadística, responda a las preguntas hechas con más frecuencia por el público, es posible afirmar que la información estadística es de naturaleza pública. Lo anterior se debe también a que, por definición, los datos estadísticos no se encuentran individualizados o personalizados a casos o situaciones específicas que pudieran llegar a justificar su clasificación.”</w:t>
      </w:r>
    </w:p>
    <w:p w:rsidR="00532FAD" w:rsidRPr="00306B24" w:rsidRDefault="00532FAD" w:rsidP="000969CD">
      <w:pPr>
        <w:spacing w:after="0" w:line="240" w:lineRule="auto"/>
        <w:ind w:firstLine="708"/>
        <w:jc w:val="both"/>
        <w:rPr>
          <w:rFonts w:ascii="Arial" w:hAnsi="Arial" w:cs="Arial"/>
          <w:color w:val="5B9BD5" w:themeColor="accent1"/>
          <w:sz w:val="20"/>
          <w:szCs w:val="20"/>
        </w:rPr>
      </w:pPr>
    </w:p>
    <w:p w:rsidR="000303FC" w:rsidRPr="00306B24" w:rsidRDefault="00532FAD" w:rsidP="00F3368B">
      <w:pPr>
        <w:pStyle w:val="corte4fondo"/>
        <w:tabs>
          <w:tab w:val="left" w:pos="567"/>
        </w:tabs>
        <w:spacing w:line="276" w:lineRule="auto"/>
        <w:rPr>
          <w:rFonts w:cs="Arial"/>
          <w:color w:val="5B9BD5" w:themeColor="accent1"/>
          <w:sz w:val="24"/>
          <w:szCs w:val="24"/>
          <w:lang w:val="es-MX"/>
        </w:rPr>
      </w:pPr>
      <w:r w:rsidRPr="00306B24">
        <w:rPr>
          <w:rFonts w:cs="Arial"/>
          <w:color w:val="5B9BD5" w:themeColor="accent1"/>
          <w:sz w:val="24"/>
          <w:szCs w:val="24"/>
          <w:lang w:val="es-MX"/>
        </w:rPr>
        <w:t xml:space="preserve">Ahora, por lo que toca al servidor público facultado para la administración de la base de Datos en la que se lleva a cabo este registro, así como el link del </w:t>
      </w:r>
      <w:r w:rsidR="000303FC" w:rsidRPr="00306B24">
        <w:rPr>
          <w:rFonts w:cs="Arial"/>
          <w:color w:val="5B9BD5" w:themeColor="accent1"/>
          <w:sz w:val="24"/>
          <w:szCs w:val="24"/>
          <w:lang w:val="es-MX"/>
        </w:rPr>
        <w:t>m</w:t>
      </w:r>
      <w:r w:rsidRPr="00306B24">
        <w:rPr>
          <w:rFonts w:cs="Arial"/>
          <w:color w:val="5B9BD5" w:themeColor="accent1"/>
          <w:sz w:val="24"/>
          <w:szCs w:val="24"/>
          <w:lang w:val="es-MX"/>
        </w:rPr>
        <w:t>anual en el que se pueda</w:t>
      </w:r>
      <w:r w:rsidR="000303FC" w:rsidRPr="00306B24">
        <w:rPr>
          <w:rFonts w:cs="Arial"/>
          <w:color w:val="5B9BD5" w:themeColor="accent1"/>
          <w:sz w:val="24"/>
          <w:szCs w:val="24"/>
          <w:lang w:val="es-MX"/>
        </w:rPr>
        <w:t xml:space="preserve"> consultar las funciones de dicho puesto, preciso </w:t>
      </w:r>
      <w:r w:rsidR="00EB55EF">
        <w:rPr>
          <w:rFonts w:cs="Arial"/>
          <w:color w:val="5B9BD5" w:themeColor="accent1"/>
          <w:sz w:val="24"/>
          <w:szCs w:val="24"/>
          <w:lang w:val="es-MX"/>
        </w:rPr>
        <w:t xml:space="preserve">indicar </w:t>
      </w:r>
      <w:r w:rsidR="000303FC" w:rsidRPr="00306B24">
        <w:rPr>
          <w:rFonts w:cs="Arial"/>
          <w:color w:val="5B9BD5" w:themeColor="accent1"/>
          <w:sz w:val="24"/>
          <w:szCs w:val="24"/>
          <w:lang w:val="es-MX"/>
        </w:rPr>
        <w:t xml:space="preserve">que los registros se llevan a cabo en la Dirección de Desarrollo de Sistemas y Tecnologías, de conformidad don el artículo 22 fracción II del Reglamento Interno de la </w:t>
      </w:r>
      <w:r w:rsidR="00367BB2" w:rsidRPr="00306B24">
        <w:rPr>
          <w:rFonts w:cs="Arial"/>
          <w:color w:val="5B9BD5" w:themeColor="accent1"/>
          <w:sz w:val="24"/>
          <w:szCs w:val="24"/>
          <w:lang w:val="es-MX"/>
        </w:rPr>
        <w:t>Fiscalía</w:t>
      </w:r>
      <w:r w:rsidR="000303FC" w:rsidRPr="00306B24">
        <w:rPr>
          <w:rFonts w:cs="Arial"/>
          <w:color w:val="5B9BD5" w:themeColor="accent1"/>
          <w:sz w:val="24"/>
          <w:szCs w:val="24"/>
          <w:lang w:val="es-MX"/>
        </w:rPr>
        <w:t xml:space="preserve"> General del Estado el cual cita:</w:t>
      </w:r>
    </w:p>
    <w:p w:rsidR="000303FC" w:rsidRPr="00306B24" w:rsidRDefault="000303FC" w:rsidP="00F3368B">
      <w:pPr>
        <w:pStyle w:val="corte4fondo"/>
        <w:tabs>
          <w:tab w:val="left" w:pos="567"/>
        </w:tabs>
        <w:spacing w:line="276" w:lineRule="auto"/>
        <w:rPr>
          <w:rFonts w:cs="Arial"/>
          <w:i/>
          <w:color w:val="5B9BD5" w:themeColor="accent1"/>
          <w:sz w:val="20"/>
          <w:lang w:val="es-MX"/>
        </w:rPr>
      </w:pPr>
    </w:p>
    <w:p w:rsidR="000969CD" w:rsidRPr="00306B24" w:rsidRDefault="000303FC" w:rsidP="00F3368B">
      <w:pPr>
        <w:pStyle w:val="corte4fondo"/>
        <w:tabs>
          <w:tab w:val="left" w:pos="567"/>
        </w:tabs>
        <w:spacing w:line="276" w:lineRule="auto"/>
        <w:rPr>
          <w:rFonts w:cs="Arial"/>
          <w:i/>
          <w:color w:val="5B9BD5" w:themeColor="accent1"/>
          <w:sz w:val="20"/>
          <w:lang w:val="es-MX"/>
        </w:rPr>
      </w:pPr>
      <w:r w:rsidRPr="00306B24">
        <w:rPr>
          <w:rFonts w:cs="Arial"/>
          <w:i/>
          <w:color w:val="5B9BD5" w:themeColor="accent1"/>
          <w:sz w:val="20"/>
        </w:rPr>
        <w:t>II. Desarrollar, administrar y suministrar la información que se obtenga a través de los sistemas informáticos de la institución, así como proporcionarla cuando sea requerida y las disposiciones legales aplicables así lo señalen;</w:t>
      </w:r>
    </w:p>
    <w:p w:rsidR="00532FAD" w:rsidRPr="00306B24" w:rsidRDefault="00532FAD" w:rsidP="00F3368B">
      <w:pPr>
        <w:pStyle w:val="corte4fondo"/>
        <w:tabs>
          <w:tab w:val="left" w:pos="567"/>
        </w:tabs>
        <w:spacing w:line="276" w:lineRule="auto"/>
        <w:rPr>
          <w:rFonts w:cs="Arial"/>
          <w:color w:val="5B9BD5" w:themeColor="accent1"/>
          <w:sz w:val="24"/>
          <w:szCs w:val="24"/>
          <w:lang w:val="es-MX"/>
        </w:rPr>
      </w:pPr>
    </w:p>
    <w:p w:rsidR="000303FC" w:rsidRPr="00306B24" w:rsidRDefault="000303FC" w:rsidP="00F3368B">
      <w:pPr>
        <w:pStyle w:val="corte4fondo"/>
        <w:tabs>
          <w:tab w:val="left" w:pos="567"/>
        </w:tabs>
        <w:spacing w:line="276" w:lineRule="auto"/>
        <w:rPr>
          <w:rFonts w:cs="Arial"/>
          <w:color w:val="5B9BD5" w:themeColor="accent1"/>
          <w:sz w:val="24"/>
          <w:szCs w:val="24"/>
          <w:lang w:val="es-MX"/>
        </w:rPr>
      </w:pPr>
      <w:r w:rsidRPr="00306B24">
        <w:rPr>
          <w:rFonts w:cs="Arial"/>
          <w:color w:val="5B9BD5" w:themeColor="accent1"/>
          <w:sz w:val="24"/>
          <w:szCs w:val="24"/>
          <w:lang w:val="es-MX"/>
        </w:rPr>
        <w:t>Normativa que si bien es cierto no es relativa al manual, dicho numeral contiene las funciones y atribuciones que a ella competen.</w:t>
      </w:r>
    </w:p>
    <w:p w:rsidR="000303FC" w:rsidRPr="00306B24" w:rsidRDefault="000303FC" w:rsidP="00F3368B">
      <w:pPr>
        <w:pStyle w:val="corte4fondo"/>
        <w:tabs>
          <w:tab w:val="left" w:pos="567"/>
        </w:tabs>
        <w:spacing w:line="276" w:lineRule="auto"/>
        <w:rPr>
          <w:rFonts w:cs="Arial"/>
          <w:color w:val="5B9BD5" w:themeColor="accent1"/>
          <w:sz w:val="24"/>
          <w:szCs w:val="24"/>
          <w:lang w:val="es-MX"/>
        </w:rPr>
      </w:pPr>
    </w:p>
    <w:p w:rsidR="00367BB2" w:rsidRPr="00306B24" w:rsidRDefault="00367BB2" w:rsidP="00367BB2">
      <w:pPr>
        <w:pStyle w:val="corte4fondo"/>
        <w:tabs>
          <w:tab w:val="left" w:pos="567"/>
        </w:tabs>
        <w:spacing w:line="276" w:lineRule="auto"/>
        <w:rPr>
          <w:rFonts w:cs="Arial"/>
          <w:color w:val="5B9BD5" w:themeColor="accent1"/>
          <w:sz w:val="24"/>
          <w:szCs w:val="24"/>
        </w:rPr>
      </w:pPr>
      <w:r w:rsidRPr="00306B24">
        <w:rPr>
          <w:rFonts w:cs="Arial"/>
          <w:color w:val="5B9BD5" w:themeColor="accent1"/>
          <w:sz w:val="24"/>
          <w:szCs w:val="24"/>
          <w:lang w:val="es-MX"/>
        </w:rPr>
        <w:t>Del mismo modo</w:t>
      </w:r>
      <w:r w:rsidRPr="00306B24">
        <w:rPr>
          <w:rFonts w:cs="Arial"/>
          <w:color w:val="5B9BD5" w:themeColor="accent1"/>
          <w:sz w:val="24"/>
          <w:szCs w:val="24"/>
        </w:rPr>
        <w:t>,</w:t>
      </w:r>
      <w:r w:rsidRPr="00306B24">
        <w:rPr>
          <w:rFonts w:cs="Arial"/>
          <w:color w:val="5B9BD5" w:themeColor="accent1"/>
          <w:sz w:val="24"/>
          <w:szCs w:val="24"/>
          <w:lang w:val="es-MX"/>
        </w:rPr>
        <w:t xml:space="preserve"> es importante señalar que </w:t>
      </w:r>
      <w:r w:rsidRPr="00306B24">
        <w:rPr>
          <w:rFonts w:cs="Arial"/>
          <w:color w:val="5B9BD5" w:themeColor="accent1"/>
          <w:sz w:val="24"/>
          <w:szCs w:val="24"/>
        </w:rPr>
        <w:t>la respuesta</w:t>
      </w:r>
      <w:r w:rsidR="003B6088" w:rsidRPr="00306B24">
        <w:rPr>
          <w:rFonts w:cs="Arial"/>
          <w:color w:val="5B9BD5" w:themeColor="accent1"/>
          <w:sz w:val="24"/>
          <w:szCs w:val="24"/>
          <w:lang w:val="es-MX"/>
        </w:rPr>
        <w:t xml:space="preserve"> otorgada por </w:t>
      </w:r>
      <w:r w:rsidR="003B6088" w:rsidRPr="00306B24">
        <w:rPr>
          <w:rFonts w:cs="Arial"/>
          <w:color w:val="5B9BD5" w:themeColor="accent1"/>
          <w:sz w:val="24"/>
          <w:szCs w:val="24"/>
        </w:rPr>
        <w:t xml:space="preserve">el sujeto obligado </w:t>
      </w:r>
      <w:r w:rsidR="003B6088" w:rsidRPr="00306B24">
        <w:rPr>
          <w:rFonts w:cs="Arial"/>
          <w:color w:val="5B9BD5" w:themeColor="accent1"/>
          <w:sz w:val="24"/>
          <w:szCs w:val="24"/>
          <w:lang w:val="es-MX"/>
        </w:rPr>
        <w:t>en virtud del número 2 de la solicitud de mérito,</w:t>
      </w:r>
      <w:r w:rsidRPr="00306B24">
        <w:rPr>
          <w:rFonts w:cs="Arial"/>
          <w:color w:val="5B9BD5" w:themeColor="accent1"/>
          <w:sz w:val="24"/>
          <w:szCs w:val="24"/>
        </w:rPr>
        <w:t xml:space="preserve"> cumplió con el principio de congruencia toda vez que existe una concordancia entre el requerimiento formulado por el requirente y la respuesta proporcionada. </w:t>
      </w:r>
    </w:p>
    <w:p w:rsidR="00367BB2" w:rsidRPr="00306B24" w:rsidRDefault="00367BB2" w:rsidP="00367BB2">
      <w:pPr>
        <w:pStyle w:val="corte4fondo"/>
        <w:tabs>
          <w:tab w:val="left" w:pos="567"/>
        </w:tabs>
        <w:spacing w:line="276" w:lineRule="auto"/>
        <w:rPr>
          <w:rFonts w:cs="Arial"/>
          <w:color w:val="5B9BD5" w:themeColor="accent1"/>
          <w:sz w:val="24"/>
          <w:szCs w:val="24"/>
        </w:rPr>
      </w:pPr>
    </w:p>
    <w:p w:rsidR="00367BB2" w:rsidRPr="00306B24" w:rsidRDefault="00367BB2" w:rsidP="00367BB2">
      <w:pPr>
        <w:pStyle w:val="corte4fondo"/>
        <w:tabs>
          <w:tab w:val="left" w:pos="567"/>
        </w:tabs>
        <w:spacing w:line="276" w:lineRule="auto"/>
        <w:rPr>
          <w:rFonts w:cs="Arial"/>
          <w:color w:val="5B9BD5" w:themeColor="accent1"/>
          <w:sz w:val="24"/>
          <w:szCs w:val="24"/>
        </w:rPr>
      </w:pPr>
      <w:r w:rsidRPr="00306B24">
        <w:rPr>
          <w:rFonts w:cs="Arial"/>
          <w:color w:val="5B9BD5" w:themeColor="accent1"/>
          <w:sz w:val="24"/>
          <w:szCs w:val="24"/>
        </w:rPr>
        <w:t>Refuerza lo anterior, el Criteri</w:t>
      </w:r>
      <w:r w:rsidR="00EB55EF">
        <w:rPr>
          <w:rFonts w:cs="Arial"/>
          <w:color w:val="5B9BD5" w:themeColor="accent1"/>
          <w:sz w:val="24"/>
          <w:szCs w:val="24"/>
        </w:rPr>
        <w:t xml:space="preserve">o-02/17 emitido por el Pleno del </w:t>
      </w:r>
      <w:r w:rsidRPr="00306B24">
        <w:rPr>
          <w:rFonts w:cs="Arial"/>
          <w:color w:val="5B9BD5" w:themeColor="accent1"/>
          <w:sz w:val="24"/>
          <w:szCs w:val="24"/>
        </w:rPr>
        <w:t>Instituto</w:t>
      </w:r>
      <w:r w:rsidR="00EB55EF">
        <w:rPr>
          <w:rFonts w:cs="Arial"/>
          <w:color w:val="5B9BD5" w:themeColor="accent1"/>
          <w:sz w:val="24"/>
          <w:szCs w:val="24"/>
          <w:lang w:val="es-MX"/>
        </w:rPr>
        <w:t xml:space="preserve"> Nacional de Transparencia Acceso a la Información Pública y Protección de Datos Personales (INAI)</w:t>
      </w:r>
      <w:r w:rsidRPr="00306B24">
        <w:rPr>
          <w:rFonts w:cs="Arial"/>
          <w:color w:val="5B9BD5" w:themeColor="accent1"/>
          <w:sz w:val="24"/>
          <w:szCs w:val="24"/>
        </w:rPr>
        <w:t xml:space="preserve">, que a la letra dice lo siguiente: </w:t>
      </w:r>
    </w:p>
    <w:p w:rsidR="00367BB2" w:rsidRPr="00306B24" w:rsidRDefault="00367BB2" w:rsidP="00367BB2">
      <w:pPr>
        <w:pStyle w:val="corte4fondo"/>
        <w:tabs>
          <w:tab w:val="left" w:pos="567"/>
        </w:tabs>
        <w:spacing w:line="276" w:lineRule="auto"/>
        <w:rPr>
          <w:rFonts w:cs="Arial"/>
          <w:color w:val="5B9BD5" w:themeColor="accent1"/>
        </w:rPr>
      </w:pPr>
    </w:p>
    <w:p w:rsidR="00367BB2" w:rsidRPr="00EB55EF" w:rsidRDefault="00367BB2" w:rsidP="00367BB2">
      <w:pPr>
        <w:pStyle w:val="corte4fondo"/>
        <w:tabs>
          <w:tab w:val="left" w:pos="567"/>
        </w:tabs>
        <w:spacing w:line="276" w:lineRule="auto"/>
        <w:rPr>
          <w:rFonts w:cs="Arial"/>
          <w:i/>
          <w:color w:val="5B9BD5" w:themeColor="accent1"/>
          <w:sz w:val="20"/>
        </w:rPr>
      </w:pPr>
      <w:r w:rsidRPr="00306B24">
        <w:rPr>
          <w:rFonts w:cs="Arial"/>
          <w:color w:val="5B9BD5" w:themeColor="accent1"/>
          <w:sz w:val="20"/>
        </w:rPr>
        <w:t>“</w:t>
      </w:r>
      <w:r w:rsidRPr="00EB55EF">
        <w:rPr>
          <w:rFonts w:cs="Arial"/>
          <w:b/>
          <w:i/>
          <w:color w:val="5B9BD5" w:themeColor="accent1"/>
          <w:sz w:val="20"/>
        </w:rPr>
        <w:t>Congruencia y exhaustividad</w:t>
      </w:r>
      <w:r w:rsidRPr="00EB55EF">
        <w:rPr>
          <w:rFonts w:cs="Arial"/>
          <w:i/>
          <w:color w:val="5B9BD5" w:themeColor="accent1"/>
          <w:sz w:val="20"/>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 Por lo anterior, los sujetos obligados cumplirán con los principios de congruencia y exhaustividad, cuando las respuestas que emitan guarden una relación lógica con lo solicitado y atiendan de manera puntual y expresa, cada uno de los contenidos de información.” </w:t>
      </w:r>
    </w:p>
    <w:p w:rsidR="00367BB2" w:rsidRPr="00EB55EF" w:rsidRDefault="00367BB2" w:rsidP="00367BB2">
      <w:pPr>
        <w:pStyle w:val="corte4fondo"/>
        <w:tabs>
          <w:tab w:val="left" w:pos="567"/>
        </w:tabs>
        <w:spacing w:line="276" w:lineRule="auto"/>
        <w:rPr>
          <w:rFonts w:cs="Arial"/>
          <w:i/>
          <w:color w:val="5B9BD5" w:themeColor="accent1"/>
          <w:sz w:val="20"/>
        </w:rPr>
      </w:pPr>
    </w:p>
    <w:p w:rsidR="00367BB2" w:rsidRPr="00306B24" w:rsidRDefault="00367BB2" w:rsidP="00367BB2">
      <w:pPr>
        <w:pStyle w:val="corte4fondo"/>
        <w:tabs>
          <w:tab w:val="left" w:pos="567"/>
        </w:tabs>
        <w:spacing w:line="276" w:lineRule="auto"/>
        <w:rPr>
          <w:rFonts w:cs="Arial"/>
          <w:color w:val="5B9BD5" w:themeColor="accent1"/>
          <w:sz w:val="24"/>
          <w:szCs w:val="24"/>
          <w:lang w:val="es-MX"/>
        </w:rPr>
      </w:pPr>
      <w:r w:rsidRPr="00306B24">
        <w:rPr>
          <w:rFonts w:cs="Arial"/>
          <w:color w:val="5B9BD5" w:themeColor="accent1"/>
          <w:sz w:val="24"/>
          <w:szCs w:val="24"/>
        </w:rPr>
        <w:t>En ese sentido, de conformidad con el criterio en referencia, a fin de garantizar el derecho de acceso a la información, los sujetos obligados deben guiarse por los principios de congruencia y exhaustividad, considerándose congruente cuando existe concordancia entre el requerimiento formulado por el requirente y la respuesta proporcionada; y, exhaustividad, cuando la respuesta del sujeto obligado se refiera expresamente a lo solicitado, es decir que guarden una relación lógica con lo solicitado.</w:t>
      </w:r>
    </w:p>
    <w:p w:rsidR="00367BB2" w:rsidRPr="00306B24" w:rsidRDefault="00367BB2" w:rsidP="00367BB2">
      <w:pPr>
        <w:pStyle w:val="corte4fondo"/>
        <w:tabs>
          <w:tab w:val="left" w:pos="567"/>
        </w:tabs>
        <w:spacing w:line="276" w:lineRule="auto"/>
        <w:rPr>
          <w:rFonts w:cs="Arial"/>
          <w:color w:val="5B9BD5" w:themeColor="accent1"/>
          <w:sz w:val="24"/>
          <w:szCs w:val="24"/>
          <w:lang w:val="es-MX"/>
        </w:rPr>
      </w:pPr>
    </w:p>
    <w:p w:rsidR="00306B24" w:rsidRPr="00306B24" w:rsidRDefault="00306B24" w:rsidP="00306B24">
      <w:pPr>
        <w:pStyle w:val="corte4fondo"/>
        <w:tabs>
          <w:tab w:val="left" w:pos="567"/>
        </w:tabs>
        <w:spacing w:line="276" w:lineRule="auto"/>
        <w:rPr>
          <w:rFonts w:cs="Arial"/>
          <w:color w:val="5B9BD5" w:themeColor="accent1"/>
          <w:sz w:val="24"/>
          <w:szCs w:val="24"/>
          <w:lang w:val="es-MX"/>
        </w:rPr>
      </w:pPr>
      <w:r w:rsidRPr="00306B24">
        <w:rPr>
          <w:rFonts w:cs="Arial"/>
          <w:color w:val="5B9BD5" w:themeColor="accent1"/>
          <w:sz w:val="24"/>
          <w:szCs w:val="24"/>
          <w:lang w:val="es-MX"/>
        </w:rPr>
        <w:t>Aunado a lo anterior, e</w:t>
      </w:r>
      <w:r w:rsidRPr="00306B24">
        <w:rPr>
          <w:rFonts w:cs="Arial"/>
          <w:color w:val="5B9BD5" w:themeColor="accent1"/>
          <w:sz w:val="24"/>
          <w:szCs w:val="24"/>
        </w:rPr>
        <w:t>s necesario precisar que de la lectura de las constancias que integran el recurso de revisión en que se actúa, no se desprende que el ahora recurrente haya realizado ningún tipo de inconformidad respecto</w:t>
      </w:r>
      <w:r w:rsidRPr="00306B24">
        <w:rPr>
          <w:rFonts w:cs="Arial"/>
          <w:color w:val="5B9BD5" w:themeColor="accent1"/>
          <w:sz w:val="24"/>
          <w:szCs w:val="24"/>
          <w:lang w:val="es-MX"/>
        </w:rPr>
        <w:t xml:space="preserve"> del link proporcionado por la autoridad responsable.</w:t>
      </w:r>
    </w:p>
    <w:p w:rsidR="00306B24" w:rsidRPr="00306B24" w:rsidRDefault="00306B24" w:rsidP="00306B24">
      <w:pPr>
        <w:pStyle w:val="corte4fondo"/>
        <w:tabs>
          <w:tab w:val="left" w:pos="567"/>
        </w:tabs>
        <w:spacing w:line="276" w:lineRule="auto"/>
        <w:ind w:firstLine="0"/>
        <w:rPr>
          <w:rFonts w:cs="Arial"/>
          <w:b/>
          <w:color w:val="5B9BD5" w:themeColor="accent1"/>
          <w:sz w:val="24"/>
          <w:szCs w:val="24"/>
        </w:rPr>
      </w:pPr>
    </w:p>
    <w:p w:rsidR="00306B24" w:rsidRPr="00306B24" w:rsidRDefault="00306B24" w:rsidP="00306B24">
      <w:pPr>
        <w:pStyle w:val="corte4fondo"/>
        <w:tabs>
          <w:tab w:val="left" w:pos="567"/>
        </w:tabs>
        <w:spacing w:line="276" w:lineRule="auto"/>
        <w:ind w:firstLine="0"/>
        <w:rPr>
          <w:rFonts w:cs="Arial"/>
          <w:color w:val="5B9BD5" w:themeColor="accent1"/>
          <w:sz w:val="24"/>
          <w:szCs w:val="24"/>
        </w:rPr>
      </w:pPr>
      <w:r w:rsidRPr="00306B24">
        <w:rPr>
          <w:rFonts w:cs="Arial"/>
          <w:color w:val="5B9BD5" w:themeColor="accent1"/>
          <w:sz w:val="24"/>
          <w:szCs w:val="24"/>
        </w:rPr>
        <w:tab/>
        <w:t>De este modo, resulta aplicable el Criterio 01/20 emitido por el Pleno del Instituto Nacional de Transparencia, Acceso a la Información y Protección de Datos Personales, mismo que a continuación se transcribe:</w:t>
      </w:r>
    </w:p>
    <w:p w:rsidR="00306B24" w:rsidRPr="00306B24" w:rsidRDefault="00306B24" w:rsidP="00306B24">
      <w:pPr>
        <w:pStyle w:val="corte4fondo"/>
        <w:tabs>
          <w:tab w:val="left" w:pos="567"/>
        </w:tabs>
        <w:spacing w:line="276" w:lineRule="auto"/>
        <w:ind w:firstLine="0"/>
        <w:rPr>
          <w:rFonts w:cs="Arial"/>
          <w:color w:val="5B9BD5" w:themeColor="accent1"/>
          <w:sz w:val="24"/>
          <w:szCs w:val="24"/>
        </w:rPr>
      </w:pPr>
    </w:p>
    <w:p w:rsidR="00306B24" w:rsidRPr="00306B24" w:rsidRDefault="00306B24" w:rsidP="00306B24">
      <w:pPr>
        <w:pStyle w:val="corte4fondo"/>
        <w:tabs>
          <w:tab w:val="left" w:pos="567"/>
        </w:tabs>
        <w:spacing w:line="276" w:lineRule="auto"/>
        <w:ind w:firstLine="0"/>
        <w:rPr>
          <w:rFonts w:cs="Arial"/>
          <w:i/>
          <w:color w:val="5B9BD5" w:themeColor="accent1"/>
          <w:sz w:val="20"/>
        </w:rPr>
      </w:pPr>
      <w:r w:rsidRPr="00306B24">
        <w:rPr>
          <w:rFonts w:cs="Arial"/>
          <w:i/>
          <w:color w:val="5B9BD5" w:themeColor="accent1"/>
          <w:sz w:val="20"/>
        </w:rPr>
        <w:tab/>
        <w:t>“</w:t>
      </w:r>
      <w:r w:rsidRPr="00306B24">
        <w:rPr>
          <w:rFonts w:cs="Arial"/>
          <w:b/>
          <w:color w:val="5B9BD5" w:themeColor="accent1"/>
          <w:sz w:val="20"/>
        </w:rPr>
        <w:t>Criterio 01/20 . Actos consentidos tácitamente</w:t>
      </w:r>
      <w:r w:rsidRPr="00306B24">
        <w:rPr>
          <w:rFonts w:cs="Arial"/>
          <w:i/>
          <w:color w:val="5B9BD5" w:themeColor="accent1"/>
          <w:sz w:val="20"/>
        </w:rPr>
        <w:t xml:space="preserve">. Improcedencia de su análisis. Si en su recurso de revisión, la persona recurrente no expresó inconformidad alguna con ciertas partes de la respuesta otorgada, se entienden tácitamente consentidas, por ende, no deben formar parte del estudio de fondo de la resolución que emite el Instituto." </w:t>
      </w:r>
    </w:p>
    <w:p w:rsidR="00306B24" w:rsidRPr="00306B24" w:rsidRDefault="00306B24" w:rsidP="00306B24">
      <w:pPr>
        <w:pStyle w:val="corte4fondo"/>
        <w:tabs>
          <w:tab w:val="left" w:pos="567"/>
        </w:tabs>
        <w:spacing w:line="276" w:lineRule="auto"/>
        <w:ind w:firstLine="0"/>
        <w:rPr>
          <w:rFonts w:cs="Arial"/>
          <w:color w:val="5B9BD5" w:themeColor="accent1"/>
          <w:sz w:val="24"/>
          <w:szCs w:val="24"/>
        </w:rPr>
      </w:pPr>
    </w:p>
    <w:p w:rsidR="00306B24" w:rsidRPr="00306B24" w:rsidRDefault="00306B24" w:rsidP="00306B24">
      <w:pPr>
        <w:pStyle w:val="corte4fondo"/>
        <w:tabs>
          <w:tab w:val="left" w:pos="567"/>
        </w:tabs>
        <w:spacing w:line="276" w:lineRule="auto"/>
        <w:ind w:firstLine="0"/>
        <w:rPr>
          <w:rFonts w:cs="Arial"/>
          <w:b/>
          <w:color w:val="5B9BD5" w:themeColor="accent1"/>
          <w:sz w:val="24"/>
          <w:szCs w:val="24"/>
        </w:rPr>
      </w:pPr>
      <w:r w:rsidRPr="00306B24">
        <w:rPr>
          <w:rFonts w:cs="Arial"/>
          <w:color w:val="5B9BD5" w:themeColor="accent1"/>
          <w:sz w:val="24"/>
          <w:szCs w:val="24"/>
        </w:rPr>
        <w:tab/>
        <w:t xml:space="preserve">Del criterio antes anotado, se puede destacar que en la hipótesis de que en un recurso de revisión la parte recurrente no expresó inconformidad alguna con determinados aspectos de la respuesta emitida por la </w:t>
      </w:r>
      <w:r w:rsidRPr="00306B24">
        <w:rPr>
          <w:rFonts w:cs="Arial"/>
          <w:color w:val="5B9BD5" w:themeColor="accent1"/>
          <w:sz w:val="24"/>
          <w:szCs w:val="24"/>
          <w:lang w:val="es-MX"/>
        </w:rPr>
        <w:t>Contraloría Interna y la Secretaria de Pleno del sujeto obligado</w:t>
      </w:r>
      <w:r w:rsidRPr="00306B24">
        <w:rPr>
          <w:rFonts w:cs="Arial"/>
          <w:color w:val="5B9BD5" w:themeColor="accent1"/>
          <w:sz w:val="24"/>
          <w:szCs w:val="24"/>
        </w:rPr>
        <w:t>, se entienden como tácitamente consentidas; por lo tanto, esta Comisión de Transparencia no hará pronunciamiento alguno respecto de los aludidos actos consentidos, pues no forman parte de los motivos de inconformidad y, por ende, dicha información ha quedado firme.</w:t>
      </w:r>
    </w:p>
    <w:p w:rsidR="00306B24" w:rsidRPr="00306B24" w:rsidRDefault="00306B24" w:rsidP="00367BB2">
      <w:pPr>
        <w:pStyle w:val="corte4fondo"/>
        <w:tabs>
          <w:tab w:val="left" w:pos="567"/>
        </w:tabs>
        <w:spacing w:line="276" w:lineRule="auto"/>
        <w:rPr>
          <w:rFonts w:cs="Arial"/>
          <w:color w:val="5B9BD5" w:themeColor="accent1"/>
          <w:sz w:val="24"/>
          <w:szCs w:val="24"/>
          <w:lang w:val="es-MX"/>
        </w:rPr>
      </w:pPr>
    </w:p>
    <w:p w:rsidR="00D17C5A" w:rsidRPr="00306B24" w:rsidRDefault="00CA75C2" w:rsidP="00D17C5A">
      <w:pPr>
        <w:spacing w:after="0"/>
        <w:ind w:firstLine="708"/>
        <w:jc w:val="both"/>
        <w:rPr>
          <w:rFonts w:ascii="Arial" w:hAnsi="Arial" w:cs="Arial"/>
          <w:color w:val="5B9BD5" w:themeColor="accent1"/>
          <w:sz w:val="24"/>
          <w:szCs w:val="24"/>
        </w:rPr>
      </w:pPr>
      <w:r w:rsidRPr="00306B24">
        <w:rPr>
          <w:rFonts w:ascii="Arial" w:hAnsi="Arial" w:cs="Arial"/>
          <w:color w:val="5B9BD5" w:themeColor="accent1"/>
          <w:sz w:val="24"/>
          <w:szCs w:val="24"/>
        </w:rPr>
        <w:t>Además</w:t>
      </w:r>
      <w:r w:rsidR="00D17C5A" w:rsidRPr="00306B24">
        <w:rPr>
          <w:rFonts w:ascii="Arial" w:hAnsi="Arial" w:cs="Arial"/>
          <w:color w:val="5B9BD5" w:themeColor="accent1"/>
          <w:sz w:val="24"/>
          <w:szCs w:val="24"/>
        </w:rPr>
        <w:t xml:space="preserve">, se advierte que el </w:t>
      </w:r>
      <w:r w:rsidR="00D17C5A" w:rsidRPr="00306B24">
        <w:rPr>
          <w:rFonts w:ascii="Arial" w:eastAsia="Arial" w:hAnsi="Arial" w:cs="Arial"/>
          <w:color w:val="5B9BD5" w:themeColor="accent1"/>
          <w:sz w:val="24"/>
        </w:rPr>
        <w:t>de Director de Desarrollo de Sistemas y Tecnología hizo del conocimiento que no se han realizado auditorías internas o externas referentes sobre dichos registros y que en esta Dirección no se cuenta con un documento en el que se pueda revisar los procesos y procedimientos en los que se vea involucrado dicho registro.</w:t>
      </w:r>
    </w:p>
    <w:p w:rsidR="00FD387A" w:rsidRPr="00306B24" w:rsidRDefault="00FD387A" w:rsidP="004E6025">
      <w:pPr>
        <w:pStyle w:val="NormalWeb"/>
        <w:tabs>
          <w:tab w:val="left" w:pos="0"/>
        </w:tabs>
        <w:spacing w:before="0" w:beforeAutospacing="0" w:after="0" w:afterAutospacing="0" w:line="276" w:lineRule="auto"/>
        <w:jc w:val="both"/>
        <w:rPr>
          <w:rFonts w:ascii="Arial" w:hAnsi="Arial" w:cs="Arial"/>
          <w:b/>
          <w:color w:val="5B9BD5" w:themeColor="accent1"/>
        </w:rPr>
      </w:pPr>
    </w:p>
    <w:p w:rsidR="00BD6905" w:rsidRPr="00306B24" w:rsidRDefault="00BD6905" w:rsidP="00BD6905">
      <w:pPr>
        <w:pStyle w:val="NormalWeb"/>
        <w:tabs>
          <w:tab w:val="left" w:pos="0"/>
        </w:tabs>
        <w:spacing w:before="0" w:beforeAutospacing="0" w:after="0" w:afterAutospacing="0" w:line="276" w:lineRule="auto"/>
        <w:jc w:val="both"/>
        <w:rPr>
          <w:rFonts w:ascii="Arial" w:hAnsi="Arial" w:cs="Arial"/>
          <w:color w:val="5B9BD5" w:themeColor="accent1"/>
        </w:rPr>
      </w:pPr>
      <w:r w:rsidRPr="00306B24">
        <w:rPr>
          <w:rFonts w:ascii="Arial" w:hAnsi="Arial" w:cs="Arial"/>
          <w:color w:val="5B9BD5" w:themeColor="accent1"/>
        </w:rPr>
        <w:tab/>
        <w:t>En este sentido. si bien la motivación de la Inexistencia podría ser que a la fecha de la solicitud no se había emitido el documento requerido: esto únicamente podría validarse después de conocer si la búsqueda fue exhaustiva en todas las unidades administrativas competentes. y posterior al análisis de las facultades. competencias o funciones. dado que la motivación que se argumenta es una cuestión de hecho.</w:t>
      </w:r>
    </w:p>
    <w:p w:rsidR="00BD6905" w:rsidRPr="00306B24" w:rsidRDefault="00BD6905" w:rsidP="00BD6905">
      <w:pPr>
        <w:pStyle w:val="NormalWeb"/>
        <w:tabs>
          <w:tab w:val="left" w:pos="0"/>
        </w:tabs>
        <w:spacing w:before="0" w:beforeAutospacing="0" w:after="0" w:afterAutospacing="0" w:line="276" w:lineRule="auto"/>
        <w:jc w:val="both"/>
        <w:rPr>
          <w:rFonts w:ascii="Arial" w:hAnsi="Arial" w:cs="Arial"/>
          <w:color w:val="5B9BD5" w:themeColor="accent1"/>
        </w:rPr>
      </w:pPr>
    </w:p>
    <w:p w:rsidR="00BD6905" w:rsidRPr="00306B24" w:rsidRDefault="00BD6905" w:rsidP="00BD6905">
      <w:pPr>
        <w:pStyle w:val="NormalWeb"/>
        <w:tabs>
          <w:tab w:val="left" w:pos="0"/>
        </w:tabs>
        <w:spacing w:before="0" w:beforeAutospacing="0" w:after="0" w:afterAutospacing="0" w:line="276" w:lineRule="auto"/>
        <w:jc w:val="both"/>
        <w:rPr>
          <w:rFonts w:ascii="Arial" w:hAnsi="Arial" w:cs="Arial"/>
          <w:color w:val="5B9BD5" w:themeColor="accent1"/>
        </w:rPr>
      </w:pPr>
      <w:r w:rsidRPr="00306B24">
        <w:rPr>
          <w:rFonts w:ascii="Arial" w:hAnsi="Arial" w:cs="Arial"/>
          <w:color w:val="5B9BD5" w:themeColor="accent1"/>
        </w:rPr>
        <w:tab/>
        <w:t xml:space="preserve">Al respecto, resulta orientador el criterio </w:t>
      </w:r>
      <w:r w:rsidR="006E56CF" w:rsidRPr="00306B24">
        <w:rPr>
          <w:rFonts w:ascii="Arial" w:hAnsi="Arial" w:cs="Arial"/>
          <w:color w:val="5B9BD5" w:themeColor="accent1"/>
        </w:rPr>
        <w:t xml:space="preserve">SO/014/2017 </w:t>
      </w:r>
      <w:r w:rsidRPr="00306B24">
        <w:rPr>
          <w:rFonts w:ascii="Arial" w:hAnsi="Arial" w:cs="Arial"/>
          <w:color w:val="5B9BD5" w:themeColor="accent1"/>
        </w:rPr>
        <w:t xml:space="preserve">emitido por </w:t>
      </w:r>
      <w:r w:rsidR="006E56CF" w:rsidRPr="00306B24">
        <w:rPr>
          <w:rFonts w:ascii="Arial" w:hAnsi="Arial" w:cs="Arial"/>
          <w:color w:val="5B9BD5" w:themeColor="accent1"/>
        </w:rPr>
        <w:t>el</w:t>
      </w:r>
      <w:r w:rsidRPr="00306B24">
        <w:rPr>
          <w:rFonts w:ascii="Arial" w:hAnsi="Arial" w:cs="Arial"/>
          <w:color w:val="5B9BD5" w:themeColor="accent1"/>
        </w:rPr>
        <w:t xml:space="preserve"> Instituto</w:t>
      </w:r>
      <w:r w:rsidR="006E56CF" w:rsidRPr="00306B24">
        <w:rPr>
          <w:rFonts w:ascii="Arial" w:hAnsi="Arial" w:cs="Arial"/>
          <w:color w:val="5B9BD5" w:themeColor="accent1"/>
        </w:rPr>
        <w:t xml:space="preserve"> Nacional de Transparencia y Acceso a la Información Pública </w:t>
      </w:r>
    </w:p>
    <w:p w:rsidR="00BD6905" w:rsidRPr="00306B24" w:rsidRDefault="00BD6905" w:rsidP="00BD6905">
      <w:pPr>
        <w:pStyle w:val="NormalWeb"/>
        <w:tabs>
          <w:tab w:val="left" w:pos="0"/>
        </w:tabs>
        <w:spacing w:before="0" w:beforeAutospacing="0" w:after="0" w:afterAutospacing="0" w:line="276" w:lineRule="auto"/>
        <w:jc w:val="both"/>
        <w:rPr>
          <w:rFonts w:ascii="Arial" w:hAnsi="Arial" w:cs="Arial"/>
          <w:color w:val="5B9BD5" w:themeColor="accent1"/>
        </w:rPr>
      </w:pPr>
    </w:p>
    <w:p w:rsidR="00BD6905" w:rsidRPr="00EB55EF" w:rsidRDefault="00EB55EF" w:rsidP="00BD6905">
      <w:pPr>
        <w:spacing w:after="0" w:line="240" w:lineRule="auto"/>
        <w:jc w:val="both"/>
        <w:rPr>
          <w:rFonts w:ascii="Arial" w:hAnsi="Arial" w:cs="Arial"/>
          <w:i/>
          <w:color w:val="5B9BD5" w:themeColor="accent1"/>
          <w:sz w:val="20"/>
          <w:szCs w:val="20"/>
        </w:rPr>
      </w:pPr>
      <w:r>
        <w:rPr>
          <w:rFonts w:ascii="Arial" w:hAnsi="Arial" w:cs="Arial"/>
          <w:b/>
          <w:bCs/>
          <w:i/>
          <w:color w:val="5B9BD5" w:themeColor="accent1"/>
          <w:sz w:val="20"/>
          <w:szCs w:val="20"/>
        </w:rPr>
        <w:t>“</w:t>
      </w:r>
      <w:r w:rsidR="00BD6905" w:rsidRPr="00EB55EF">
        <w:rPr>
          <w:rFonts w:ascii="Arial" w:hAnsi="Arial" w:cs="Arial"/>
          <w:b/>
          <w:bCs/>
          <w:i/>
          <w:color w:val="5B9BD5" w:themeColor="accent1"/>
          <w:sz w:val="20"/>
          <w:szCs w:val="20"/>
        </w:rPr>
        <w:t>Inexistencia.</w:t>
      </w:r>
      <w:r w:rsidR="00BD6905" w:rsidRPr="00EB55EF">
        <w:rPr>
          <w:rFonts w:ascii="Arial" w:hAnsi="Arial" w:cs="Arial"/>
          <w:i/>
          <w:color w:val="5B9BD5" w:themeColor="accent1"/>
          <w:sz w:val="20"/>
          <w:szCs w:val="20"/>
        </w:rPr>
        <w:t xml:space="preserve"> La inexistencia es una cuestión de hecho que se atribuye a la información solicitada e implica que ésta no se encuentra en los archivos del sujeto obligado, no obstante que cuenta con facultades para poseerla.</w:t>
      </w:r>
      <w:r>
        <w:rPr>
          <w:rFonts w:ascii="Arial" w:hAnsi="Arial" w:cs="Arial"/>
          <w:i/>
          <w:color w:val="5B9BD5" w:themeColor="accent1"/>
          <w:sz w:val="20"/>
          <w:szCs w:val="20"/>
        </w:rPr>
        <w:t>”</w:t>
      </w:r>
    </w:p>
    <w:p w:rsidR="00BD6905" w:rsidRPr="00EB55EF" w:rsidRDefault="00BD6905" w:rsidP="00BD6905">
      <w:pPr>
        <w:pStyle w:val="NormalWeb"/>
        <w:tabs>
          <w:tab w:val="left" w:pos="0"/>
        </w:tabs>
        <w:spacing w:before="0" w:beforeAutospacing="0" w:after="0" w:afterAutospacing="0" w:line="276" w:lineRule="auto"/>
        <w:jc w:val="both"/>
        <w:rPr>
          <w:rFonts w:ascii="Arial" w:hAnsi="Arial" w:cs="Arial"/>
          <w:b/>
          <w:i/>
          <w:color w:val="5B9BD5" w:themeColor="accent1"/>
          <w:sz w:val="20"/>
          <w:szCs w:val="20"/>
        </w:rPr>
      </w:pPr>
    </w:p>
    <w:p w:rsidR="00BD6905" w:rsidRPr="00306B24" w:rsidRDefault="00BD6905" w:rsidP="00BD6905">
      <w:pPr>
        <w:pStyle w:val="NormalWeb"/>
        <w:tabs>
          <w:tab w:val="left" w:pos="0"/>
        </w:tabs>
        <w:spacing w:before="0" w:beforeAutospacing="0" w:after="0" w:afterAutospacing="0" w:line="276" w:lineRule="auto"/>
        <w:jc w:val="both"/>
        <w:rPr>
          <w:rFonts w:ascii="Arial" w:hAnsi="Arial" w:cs="Arial"/>
          <w:b/>
          <w:color w:val="5B9BD5" w:themeColor="accent1"/>
        </w:rPr>
      </w:pPr>
      <w:r w:rsidRPr="00306B24">
        <w:rPr>
          <w:rFonts w:ascii="Arial" w:hAnsi="Arial" w:cs="Arial"/>
          <w:color w:val="5B9BD5" w:themeColor="accent1"/>
        </w:rPr>
        <w:tab/>
        <w:t xml:space="preserve">Por lo anterior, no resulta </w:t>
      </w:r>
      <w:r w:rsidR="00EB55EF" w:rsidRPr="00306B24">
        <w:rPr>
          <w:rFonts w:ascii="Arial" w:hAnsi="Arial" w:cs="Arial"/>
          <w:color w:val="5B9BD5" w:themeColor="accent1"/>
        </w:rPr>
        <w:t>factible</w:t>
      </w:r>
      <w:r w:rsidRPr="00306B24">
        <w:rPr>
          <w:rFonts w:ascii="Arial" w:hAnsi="Arial" w:cs="Arial"/>
          <w:color w:val="5B9BD5" w:themeColor="accent1"/>
        </w:rPr>
        <w:t xml:space="preserve"> validar el procedimiento de búsqueda efectuado por el sujeto obligado y, por lo tanto, tampoco se tiene certeza de que la inexistencia manifestada resulte procedente.</w:t>
      </w:r>
    </w:p>
    <w:p w:rsidR="00BD6905" w:rsidRPr="00306B24" w:rsidRDefault="00BD6905" w:rsidP="00BD6905">
      <w:pPr>
        <w:pStyle w:val="NormalWeb"/>
        <w:tabs>
          <w:tab w:val="left" w:pos="0"/>
        </w:tabs>
        <w:spacing w:before="0" w:beforeAutospacing="0" w:after="0" w:afterAutospacing="0" w:line="276" w:lineRule="auto"/>
        <w:jc w:val="both"/>
        <w:rPr>
          <w:rFonts w:ascii="Arial" w:hAnsi="Arial" w:cs="Arial"/>
          <w:b/>
          <w:color w:val="5B9BD5" w:themeColor="accent1"/>
        </w:rPr>
      </w:pPr>
    </w:p>
    <w:p w:rsidR="006E56CF" w:rsidRPr="00306B24" w:rsidRDefault="006E56CF" w:rsidP="004E6025">
      <w:pPr>
        <w:pStyle w:val="NormalWeb"/>
        <w:tabs>
          <w:tab w:val="left" w:pos="0"/>
        </w:tabs>
        <w:spacing w:before="0" w:beforeAutospacing="0" w:after="0" w:afterAutospacing="0" w:line="276" w:lineRule="auto"/>
        <w:jc w:val="both"/>
        <w:rPr>
          <w:rFonts w:ascii="Arial" w:hAnsi="Arial" w:cs="Arial"/>
          <w:color w:val="5B9BD5" w:themeColor="accent1"/>
        </w:rPr>
      </w:pPr>
      <w:r w:rsidRPr="00306B24">
        <w:rPr>
          <w:rFonts w:ascii="Arial" w:hAnsi="Arial" w:cs="Arial"/>
          <w:color w:val="5B9BD5" w:themeColor="accent1"/>
        </w:rPr>
        <w:tab/>
        <w:t xml:space="preserve">En ese sentido, cabe referir </w:t>
      </w:r>
      <w:r w:rsidR="00875784" w:rsidRPr="00306B24">
        <w:rPr>
          <w:rFonts w:ascii="Arial" w:hAnsi="Arial" w:cs="Arial"/>
          <w:color w:val="5B9BD5" w:themeColor="accent1"/>
        </w:rPr>
        <w:t>que este O</w:t>
      </w:r>
      <w:r w:rsidRPr="00306B24">
        <w:rPr>
          <w:rFonts w:ascii="Arial" w:hAnsi="Arial" w:cs="Arial"/>
          <w:color w:val="5B9BD5" w:themeColor="accent1"/>
        </w:rPr>
        <w:t>rganismo a efecto de verificar las facultades y atribuciones con que cuenta cada una de las unidades administrativas se verificó el c</w:t>
      </w:r>
      <w:r w:rsidR="00875784" w:rsidRPr="00306B24">
        <w:rPr>
          <w:rFonts w:ascii="Arial" w:hAnsi="Arial" w:cs="Arial"/>
          <w:color w:val="5B9BD5" w:themeColor="accent1"/>
        </w:rPr>
        <w:t>ontenido del Reglamento Interno de la Fiscalía General del Estado el cual en su numeral 65 estipula lo siguiente:</w:t>
      </w:r>
    </w:p>
    <w:p w:rsidR="00875784" w:rsidRPr="00306B24" w:rsidRDefault="00875784" w:rsidP="004E6025">
      <w:pPr>
        <w:pStyle w:val="NormalWeb"/>
        <w:tabs>
          <w:tab w:val="left" w:pos="0"/>
        </w:tabs>
        <w:spacing w:before="0" w:beforeAutospacing="0" w:after="0" w:afterAutospacing="0" w:line="276" w:lineRule="auto"/>
        <w:jc w:val="both"/>
        <w:rPr>
          <w:rFonts w:ascii="Arial" w:hAnsi="Arial" w:cs="Arial"/>
          <w:color w:val="5B9BD5" w:themeColor="accent1"/>
        </w:rPr>
      </w:pPr>
    </w:p>
    <w:p w:rsidR="00875784" w:rsidRPr="00EB55EF" w:rsidRDefault="00875784" w:rsidP="004E6025">
      <w:pPr>
        <w:pStyle w:val="NormalWeb"/>
        <w:tabs>
          <w:tab w:val="left" w:pos="0"/>
        </w:tabs>
        <w:spacing w:before="0" w:beforeAutospacing="0" w:after="0" w:afterAutospacing="0" w:line="276" w:lineRule="auto"/>
        <w:jc w:val="both"/>
        <w:rPr>
          <w:rFonts w:ascii="Arial" w:hAnsi="Arial" w:cs="Arial"/>
          <w:i/>
          <w:color w:val="5B9BD5" w:themeColor="accent1"/>
          <w:sz w:val="20"/>
          <w:szCs w:val="20"/>
        </w:rPr>
      </w:pPr>
      <w:r w:rsidRPr="00306B24">
        <w:rPr>
          <w:rFonts w:ascii="Arial" w:hAnsi="Arial" w:cs="Arial"/>
          <w:b/>
          <w:color w:val="5B9BD5" w:themeColor="accent1"/>
        </w:rPr>
        <w:tab/>
      </w:r>
      <w:r w:rsidRPr="00EB55EF">
        <w:rPr>
          <w:rFonts w:ascii="Arial" w:hAnsi="Arial" w:cs="Arial"/>
          <w:b/>
          <w:i/>
          <w:color w:val="5B9BD5" w:themeColor="accent1"/>
          <w:sz w:val="20"/>
          <w:szCs w:val="20"/>
        </w:rPr>
        <w:t>Artículo 65</w:t>
      </w:r>
      <w:r w:rsidRPr="00EB55EF">
        <w:rPr>
          <w:rFonts w:ascii="Arial" w:hAnsi="Arial" w:cs="Arial"/>
          <w:i/>
          <w:color w:val="5B9BD5" w:themeColor="accent1"/>
          <w:sz w:val="20"/>
          <w:szCs w:val="20"/>
        </w:rPr>
        <w:t>. Secretaría Técnica La Secretaría Técnica es la Unidad Administrativa encargada del despacho de los asuntos del Fiscal Especializado en Delitos relacionados con Hechos de Corrupción, en coordinación con las demás Unidades Administrativas, así como con los órdenes de gobierno, federal, estatal y municipales, según corresponda; para lo cual tendrá bajo su cargo el desahogo de la agenda institucional.</w:t>
      </w:r>
    </w:p>
    <w:p w:rsidR="00E41CC0" w:rsidRPr="00306B24" w:rsidRDefault="00E41CC0" w:rsidP="004E6025">
      <w:pPr>
        <w:pStyle w:val="NormalWeb"/>
        <w:tabs>
          <w:tab w:val="left" w:pos="0"/>
        </w:tabs>
        <w:spacing w:before="0" w:beforeAutospacing="0" w:after="0" w:afterAutospacing="0" w:line="276" w:lineRule="auto"/>
        <w:jc w:val="both"/>
        <w:rPr>
          <w:rFonts w:ascii="Arial" w:hAnsi="Arial" w:cs="Arial"/>
          <w:color w:val="5B9BD5" w:themeColor="accent1"/>
        </w:rPr>
      </w:pPr>
      <w:r w:rsidRPr="00306B24">
        <w:rPr>
          <w:rFonts w:ascii="Arial" w:hAnsi="Arial" w:cs="Arial"/>
          <w:color w:val="5B9BD5" w:themeColor="accent1"/>
        </w:rPr>
        <w:tab/>
      </w:r>
    </w:p>
    <w:p w:rsidR="00875784" w:rsidRPr="00EB55EF" w:rsidRDefault="00875784" w:rsidP="004E6025">
      <w:pPr>
        <w:pStyle w:val="NormalWeb"/>
        <w:tabs>
          <w:tab w:val="left" w:pos="0"/>
        </w:tabs>
        <w:spacing w:before="0" w:beforeAutospacing="0" w:after="0" w:afterAutospacing="0" w:line="276" w:lineRule="auto"/>
        <w:jc w:val="both"/>
        <w:rPr>
          <w:rFonts w:ascii="Arial" w:hAnsi="Arial" w:cs="Arial"/>
          <w:i/>
          <w:color w:val="5B9BD5" w:themeColor="accent1"/>
          <w:sz w:val="20"/>
          <w:szCs w:val="20"/>
        </w:rPr>
      </w:pPr>
      <w:r w:rsidRPr="00306B24">
        <w:rPr>
          <w:rFonts w:ascii="Arial" w:hAnsi="Arial" w:cs="Arial"/>
          <w:color w:val="5B9BD5" w:themeColor="accent1"/>
        </w:rPr>
        <w:tab/>
      </w:r>
      <w:r w:rsidRPr="00EB55EF">
        <w:rPr>
          <w:rFonts w:ascii="Arial" w:hAnsi="Arial" w:cs="Arial"/>
          <w:i/>
          <w:color w:val="5B9BD5" w:themeColor="accent1"/>
          <w:sz w:val="20"/>
          <w:szCs w:val="20"/>
        </w:rPr>
        <w:t>La Secretaría Técnica, dependerá directamente del Fiscal Especializado en Delitos Relacionados con Hechos de Corrupción y tendrá las siguientes atribuciones:</w:t>
      </w:r>
    </w:p>
    <w:p w:rsidR="00875784" w:rsidRPr="00EB55EF" w:rsidRDefault="00875784" w:rsidP="004E6025">
      <w:pPr>
        <w:pStyle w:val="NormalWeb"/>
        <w:tabs>
          <w:tab w:val="left" w:pos="0"/>
        </w:tabs>
        <w:spacing w:before="0" w:beforeAutospacing="0" w:after="0" w:afterAutospacing="0" w:line="276" w:lineRule="auto"/>
        <w:jc w:val="both"/>
        <w:rPr>
          <w:rFonts w:ascii="Arial" w:hAnsi="Arial" w:cs="Arial"/>
          <w:i/>
          <w:color w:val="5B9BD5" w:themeColor="accent1"/>
          <w:sz w:val="20"/>
          <w:szCs w:val="20"/>
        </w:rPr>
      </w:pPr>
    </w:p>
    <w:p w:rsidR="00875784" w:rsidRPr="00EB55EF" w:rsidRDefault="00EB55EF" w:rsidP="004E6025">
      <w:pPr>
        <w:pStyle w:val="NormalWeb"/>
        <w:tabs>
          <w:tab w:val="left" w:pos="0"/>
        </w:tabs>
        <w:spacing w:before="0" w:beforeAutospacing="0" w:after="0" w:afterAutospacing="0" w:line="276" w:lineRule="auto"/>
        <w:jc w:val="both"/>
        <w:rPr>
          <w:rFonts w:ascii="Arial" w:hAnsi="Arial" w:cs="Arial"/>
          <w:i/>
          <w:color w:val="5B9BD5" w:themeColor="accent1"/>
          <w:sz w:val="20"/>
          <w:szCs w:val="20"/>
        </w:rPr>
      </w:pPr>
      <w:r>
        <w:rPr>
          <w:rFonts w:ascii="Arial" w:hAnsi="Arial" w:cs="Arial"/>
          <w:i/>
          <w:color w:val="5B9BD5" w:themeColor="accent1"/>
          <w:sz w:val="20"/>
          <w:szCs w:val="20"/>
        </w:rPr>
        <w:tab/>
      </w:r>
      <w:r w:rsidR="00875784" w:rsidRPr="00EB55EF">
        <w:rPr>
          <w:rFonts w:ascii="Arial" w:hAnsi="Arial" w:cs="Arial"/>
          <w:i/>
          <w:color w:val="5B9BD5" w:themeColor="accent1"/>
          <w:sz w:val="20"/>
          <w:szCs w:val="20"/>
        </w:rPr>
        <w:t>XII. Coadyuvar, en el ámbito de su competencia, con las instancias competentes de la Fiscalía, previo acuerdo con el Fiscal Especializado en Delitos Relacionados con Hechos de Corrupción, para la recepción de documentación derivada de las inspecciones, fiscalizaciones y auditorías, así como la práctica de verificaciones e investigaciones que sean necesarias, derivadas del incumplimiento de los servidores públicos, de las obligaciones contenidas en la Ley de Responsabilidades Administrativas para el Estado de San Luis Potosí;</w:t>
      </w:r>
    </w:p>
    <w:p w:rsidR="00875784" w:rsidRPr="00306B24" w:rsidRDefault="00875784" w:rsidP="004E6025">
      <w:pPr>
        <w:pStyle w:val="NormalWeb"/>
        <w:tabs>
          <w:tab w:val="left" w:pos="0"/>
        </w:tabs>
        <w:spacing w:before="0" w:beforeAutospacing="0" w:after="0" w:afterAutospacing="0" w:line="276" w:lineRule="auto"/>
        <w:jc w:val="both"/>
        <w:rPr>
          <w:rFonts w:ascii="Arial" w:hAnsi="Arial" w:cs="Arial"/>
          <w:color w:val="5B9BD5" w:themeColor="accent1"/>
        </w:rPr>
      </w:pPr>
    </w:p>
    <w:p w:rsidR="00875784" w:rsidRPr="00306B24" w:rsidRDefault="00875784" w:rsidP="004E6025">
      <w:pPr>
        <w:pStyle w:val="NormalWeb"/>
        <w:tabs>
          <w:tab w:val="left" w:pos="0"/>
        </w:tabs>
        <w:spacing w:before="0" w:beforeAutospacing="0" w:after="0" w:afterAutospacing="0" w:line="276" w:lineRule="auto"/>
        <w:jc w:val="both"/>
        <w:rPr>
          <w:rFonts w:ascii="Arial" w:hAnsi="Arial" w:cs="Arial"/>
          <w:color w:val="5B9BD5" w:themeColor="accent1"/>
        </w:rPr>
      </w:pPr>
      <w:r w:rsidRPr="00306B24">
        <w:rPr>
          <w:rFonts w:ascii="Arial" w:hAnsi="Arial" w:cs="Arial"/>
          <w:color w:val="5B9BD5" w:themeColor="accent1"/>
        </w:rPr>
        <w:tab/>
        <w:t xml:space="preserve">En ese tenor, se concluye que el sujeto obligado también debió realizar una búsqueda exhaustiva de la información en la Secretaría Técnica, lo anterior, a efecto </w:t>
      </w:r>
      <w:r w:rsidR="000A4122" w:rsidRPr="00306B24">
        <w:rPr>
          <w:rFonts w:ascii="Arial" w:hAnsi="Arial" w:cs="Arial"/>
          <w:color w:val="5B9BD5" w:themeColor="accent1"/>
        </w:rPr>
        <w:t xml:space="preserve">otorgar </w:t>
      </w:r>
      <w:r w:rsidRPr="00306B24">
        <w:rPr>
          <w:rFonts w:ascii="Arial" w:hAnsi="Arial" w:cs="Arial"/>
          <w:color w:val="5B9BD5" w:themeColor="accent1"/>
        </w:rPr>
        <w:t xml:space="preserve">certeza </w:t>
      </w:r>
      <w:r w:rsidR="000A4122" w:rsidRPr="00306B24">
        <w:rPr>
          <w:rFonts w:ascii="Arial" w:hAnsi="Arial" w:cs="Arial"/>
          <w:color w:val="5B9BD5" w:themeColor="accent1"/>
        </w:rPr>
        <w:t xml:space="preserve">al particular </w:t>
      </w:r>
      <w:r w:rsidRPr="00306B24">
        <w:rPr>
          <w:rFonts w:ascii="Arial" w:hAnsi="Arial" w:cs="Arial"/>
          <w:color w:val="5B9BD5" w:themeColor="accent1"/>
        </w:rPr>
        <w:t>de que el procedimiento de búsqueda y localización de la información por parte del sujeto obligado se llevó a cabo de manera exhaustiva en todas las unidades administrativas competentes. y posterior al análisis de las facultades. competencias</w:t>
      </w:r>
      <w:r w:rsidR="000A4122" w:rsidRPr="00306B24">
        <w:rPr>
          <w:rFonts w:ascii="Arial" w:hAnsi="Arial" w:cs="Arial"/>
          <w:color w:val="5B9BD5" w:themeColor="accent1"/>
        </w:rPr>
        <w:t xml:space="preserve"> o funciones, por lo que el agravio deviene fundado.</w:t>
      </w:r>
    </w:p>
    <w:p w:rsidR="00875784" w:rsidRPr="00306B24" w:rsidRDefault="00875784" w:rsidP="004E6025">
      <w:pPr>
        <w:pStyle w:val="NormalWeb"/>
        <w:tabs>
          <w:tab w:val="left" w:pos="0"/>
        </w:tabs>
        <w:spacing w:before="0" w:beforeAutospacing="0" w:after="0" w:afterAutospacing="0" w:line="276" w:lineRule="auto"/>
        <w:jc w:val="both"/>
        <w:rPr>
          <w:rFonts w:ascii="Arial" w:hAnsi="Arial" w:cs="Arial"/>
          <w:color w:val="5B9BD5" w:themeColor="accent1"/>
        </w:rPr>
      </w:pPr>
    </w:p>
    <w:p w:rsidR="00CA75C2" w:rsidRPr="00306B24" w:rsidRDefault="00CA75C2" w:rsidP="003B6088">
      <w:pPr>
        <w:pStyle w:val="corte4fondo"/>
        <w:tabs>
          <w:tab w:val="left" w:pos="567"/>
        </w:tabs>
        <w:spacing w:line="276" w:lineRule="auto"/>
        <w:rPr>
          <w:rFonts w:cs="Arial"/>
          <w:color w:val="5B9BD5" w:themeColor="accent1"/>
          <w:sz w:val="24"/>
          <w:szCs w:val="24"/>
        </w:rPr>
      </w:pPr>
      <w:r w:rsidRPr="00306B24">
        <w:rPr>
          <w:rFonts w:cs="Arial"/>
          <w:color w:val="5B9BD5" w:themeColor="accent1"/>
          <w:sz w:val="24"/>
          <w:szCs w:val="24"/>
        </w:rPr>
        <w:t xml:space="preserve">Finalmente, </w:t>
      </w:r>
      <w:r w:rsidRPr="00306B24">
        <w:rPr>
          <w:rFonts w:cs="Arial"/>
          <w:color w:val="5B9BD5" w:themeColor="accent1"/>
          <w:sz w:val="24"/>
          <w:szCs w:val="24"/>
          <w:lang w:val="es-MX"/>
        </w:rPr>
        <w:t xml:space="preserve">este </w:t>
      </w:r>
      <w:r w:rsidR="00EB55EF" w:rsidRPr="00306B24">
        <w:rPr>
          <w:rFonts w:cs="Arial"/>
          <w:color w:val="5B9BD5" w:themeColor="accent1"/>
          <w:sz w:val="24"/>
          <w:szCs w:val="24"/>
          <w:lang w:val="es-MX"/>
        </w:rPr>
        <w:t>Ó</w:t>
      </w:r>
      <w:r w:rsidR="00EB55EF">
        <w:rPr>
          <w:rFonts w:cs="Arial"/>
          <w:color w:val="5B9BD5" w:themeColor="accent1"/>
          <w:sz w:val="24"/>
          <w:szCs w:val="24"/>
          <w:lang w:val="es-MX"/>
        </w:rPr>
        <w:t>rgano Garante</w:t>
      </w:r>
      <w:r w:rsidRPr="00306B24">
        <w:rPr>
          <w:rFonts w:cs="Arial"/>
          <w:color w:val="5B9BD5" w:themeColor="accent1"/>
          <w:sz w:val="24"/>
          <w:szCs w:val="24"/>
          <w:lang w:val="es-MX"/>
        </w:rPr>
        <w:t xml:space="preserve"> </w:t>
      </w:r>
      <w:r w:rsidR="005C7C02" w:rsidRPr="00306B24">
        <w:rPr>
          <w:rFonts w:cs="Arial"/>
          <w:color w:val="5B9BD5" w:themeColor="accent1"/>
          <w:sz w:val="24"/>
          <w:szCs w:val="24"/>
          <w:lang w:val="es-MX"/>
        </w:rPr>
        <w:t>no pasa inadvertida la manifestación</w:t>
      </w:r>
      <w:r w:rsidR="00EB55EF">
        <w:rPr>
          <w:rFonts w:cs="Arial"/>
          <w:color w:val="5B9BD5" w:themeColor="accent1"/>
          <w:sz w:val="24"/>
          <w:szCs w:val="24"/>
          <w:lang w:val="es-MX"/>
        </w:rPr>
        <w:t xml:space="preserve"> realizada por la autoridad</w:t>
      </w:r>
      <w:r w:rsidR="005C7C02" w:rsidRPr="00306B24">
        <w:rPr>
          <w:rFonts w:cs="Arial"/>
          <w:color w:val="5B9BD5" w:themeColor="accent1"/>
          <w:sz w:val="24"/>
          <w:szCs w:val="24"/>
          <w:lang w:val="es-MX"/>
        </w:rPr>
        <w:t xml:space="preserve"> en razón de que en la Dirección </w:t>
      </w:r>
      <w:r w:rsidR="005C7C02" w:rsidRPr="00306B24">
        <w:rPr>
          <w:rFonts w:eastAsia="Arial" w:cs="Arial"/>
          <w:color w:val="5B9BD5" w:themeColor="accent1"/>
          <w:sz w:val="24"/>
        </w:rPr>
        <w:t>de Desarrollo de Sistemas y Tecnología</w:t>
      </w:r>
      <w:r w:rsidR="005C7C02" w:rsidRPr="00306B24">
        <w:rPr>
          <w:rFonts w:eastAsia="Arial" w:cs="Arial"/>
          <w:color w:val="5B9BD5" w:themeColor="accent1"/>
          <w:sz w:val="24"/>
          <w:lang w:val="es-MX"/>
        </w:rPr>
        <w:t xml:space="preserve"> no se cuenta con un documento en el que se pueda revisar los procesos y procedimientos en los que se </w:t>
      </w:r>
      <w:r w:rsidR="005C7C02" w:rsidRPr="00306B24">
        <w:rPr>
          <w:rFonts w:eastAsia="Arial" w:cs="Arial"/>
          <w:color w:val="5B9BD5" w:themeColor="accent1"/>
          <w:sz w:val="24"/>
          <w:szCs w:val="24"/>
          <w:lang w:val="es-MX"/>
        </w:rPr>
        <w:t>vea involucrado dicho registro, esto es</w:t>
      </w:r>
      <w:r w:rsidR="00EB55EF">
        <w:rPr>
          <w:rFonts w:eastAsia="Arial" w:cs="Arial"/>
          <w:color w:val="5B9BD5" w:themeColor="accent1"/>
          <w:sz w:val="24"/>
          <w:szCs w:val="24"/>
          <w:lang w:val="es-MX"/>
        </w:rPr>
        <w:t>,</w:t>
      </w:r>
      <w:r w:rsidR="005C7C02" w:rsidRPr="00306B24">
        <w:rPr>
          <w:rFonts w:eastAsia="Arial" w:cs="Arial"/>
          <w:color w:val="5B9BD5" w:themeColor="accent1"/>
          <w:sz w:val="24"/>
          <w:szCs w:val="24"/>
          <w:lang w:val="es-MX"/>
        </w:rPr>
        <w:t xml:space="preserve"> lo relativo al punto 4 de la solicitud de acceso a la información</w:t>
      </w:r>
      <w:r w:rsidR="003B6088" w:rsidRPr="00306B24">
        <w:rPr>
          <w:rFonts w:eastAsia="Arial" w:cs="Arial"/>
          <w:color w:val="5B9BD5" w:themeColor="accent1"/>
          <w:sz w:val="24"/>
          <w:szCs w:val="24"/>
          <w:lang w:val="es-MX"/>
        </w:rPr>
        <w:t>, de ahí que también resulta necesario llevar a cabo e</w:t>
      </w:r>
      <w:r w:rsidR="003B6088" w:rsidRPr="00306B24">
        <w:rPr>
          <w:rFonts w:cs="Arial"/>
          <w:color w:val="5B9BD5" w:themeColor="accent1"/>
          <w:sz w:val="24"/>
          <w:szCs w:val="24"/>
        </w:rPr>
        <w:t xml:space="preserve">l procedimiento de búsqueda que deben seguir los sujetos obligados para la localización de la información solicitada, se encuentra establecido en el artículo 153 de Ley </w:t>
      </w:r>
      <w:r w:rsidR="003B6088" w:rsidRPr="00306B24">
        <w:rPr>
          <w:rFonts w:cs="Arial"/>
          <w:color w:val="5B9BD5" w:themeColor="accent1"/>
          <w:sz w:val="24"/>
          <w:szCs w:val="24"/>
          <w:lang w:val="es-MX"/>
        </w:rPr>
        <w:t>de la materia</w:t>
      </w:r>
      <w:r w:rsidR="003B6088" w:rsidRPr="00306B24">
        <w:rPr>
          <w:rFonts w:cs="Arial"/>
          <w:color w:val="5B9BD5" w:themeColor="accent1"/>
          <w:sz w:val="24"/>
          <w:szCs w:val="24"/>
        </w:rPr>
        <w:t>; el cual, señala que para dar respuesta a las solicitudes de acceso, invariablemente los sujetos obligados deben realizar una búsqueda de la información solicitada en los archivos de las unidades administrativas que, de acuerdo a sus facultades, competencias y funciones, pudieran tener la información requerida.</w:t>
      </w:r>
    </w:p>
    <w:p w:rsidR="003B6088" w:rsidRPr="00306B24" w:rsidRDefault="003B6088" w:rsidP="003B6088">
      <w:pPr>
        <w:pStyle w:val="corte4fondo"/>
        <w:tabs>
          <w:tab w:val="left" w:pos="567"/>
        </w:tabs>
        <w:spacing w:line="276" w:lineRule="auto"/>
        <w:rPr>
          <w:rFonts w:cs="Arial"/>
          <w:color w:val="5B9BD5" w:themeColor="accent1"/>
          <w:sz w:val="24"/>
          <w:szCs w:val="24"/>
        </w:rPr>
      </w:pPr>
    </w:p>
    <w:p w:rsidR="004E6025" w:rsidRPr="00306B24" w:rsidRDefault="004E6025" w:rsidP="004E6025">
      <w:pPr>
        <w:pStyle w:val="NormalWeb"/>
        <w:tabs>
          <w:tab w:val="left" w:pos="0"/>
        </w:tabs>
        <w:spacing w:before="0" w:beforeAutospacing="0" w:after="0" w:afterAutospacing="0" w:line="276" w:lineRule="auto"/>
        <w:jc w:val="both"/>
        <w:rPr>
          <w:rFonts w:ascii="Arial" w:hAnsi="Arial" w:cs="Arial"/>
          <w:color w:val="5B9BD5" w:themeColor="accent1"/>
        </w:rPr>
      </w:pPr>
      <w:r w:rsidRPr="00306B24">
        <w:rPr>
          <w:rFonts w:ascii="Arial" w:hAnsi="Arial" w:cs="Arial"/>
          <w:b/>
          <w:color w:val="5B9BD5" w:themeColor="accent1"/>
        </w:rPr>
        <w:t>6.2. Sentido y efectos de la resolución</w:t>
      </w:r>
      <w:r w:rsidRPr="00306B24">
        <w:rPr>
          <w:rFonts w:ascii="Arial" w:hAnsi="Arial" w:cs="Arial"/>
          <w:color w:val="5B9BD5" w:themeColor="accent1"/>
        </w:rPr>
        <w:t>.</w:t>
      </w:r>
    </w:p>
    <w:p w:rsidR="004E6025" w:rsidRPr="00306B24" w:rsidRDefault="004E6025" w:rsidP="004E6025">
      <w:pPr>
        <w:pStyle w:val="corte4fondo"/>
        <w:tabs>
          <w:tab w:val="left" w:pos="567"/>
        </w:tabs>
        <w:spacing w:line="276" w:lineRule="auto"/>
        <w:rPr>
          <w:rFonts w:cs="Arial"/>
          <w:color w:val="5B9BD5" w:themeColor="accent1"/>
          <w:sz w:val="24"/>
          <w:szCs w:val="24"/>
        </w:rPr>
      </w:pPr>
    </w:p>
    <w:p w:rsidR="004E6025" w:rsidRPr="00306B24" w:rsidRDefault="004E6025" w:rsidP="004E6025">
      <w:pPr>
        <w:pStyle w:val="corte4fondo"/>
        <w:tabs>
          <w:tab w:val="left" w:pos="567"/>
        </w:tabs>
        <w:spacing w:line="276" w:lineRule="auto"/>
        <w:ind w:firstLine="0"/>
        <w:rPr>
          <w:rFonts w:cs="Arial"/>
          <w:bCs/>
          <w:color w:val="5B9BD5" w:themeColor="accent1"/>
          <w:sz w:val="24"/>
          <w:szCs w:val="24"/>
        </w:rPr>
      </w:pPr>
      <w:r w:rsidRPr="00306B24">
        <w:rPr>
          <w:rFonts w:cs="Arial"/>
          <w:color w:val="5B9BD5" w:themeColor="accent1"/>
          <w:sz w:val="24"/>
          <w:szCs w:val="24"/>
        </w:rPr>
        <w:tab/>
        <w:t xml:space="preserve">Por lo anteriormente expuesto, al haber resultado fundado el agravio, con fundamento en el artículo 175, fracción III, de la Ley de Transparencia, lo procedente es </w:t>
      </w:r>
      <w:r w:rsidR="00525BBE">
        <w:rPr>
          <w:rFonts w:cs="Arial"/>
          <w:b/>
          <w:color w:val="5B9BD5" w:themeColor="accent1"/>
          <w:sz w:val="24"/>
          <w:szCs w:val="24"/>
          <w:lang w:val="es-MX"/>
        </w:rPr>
        <w:t>M</w:t>
      </w:r>
      <w:r w:rsidRPr="00306B24">
        <w:rPr>
          <w:rFonts w:cs="Arial"/>
          <w:b/>
          <w:color w:val="5B9BD5" w:themeColor="accent1"/>
          <w:sz w:val="24"/>
          <w:szCs w:val="24"/>
        </w:rPr>
        <w:t xml:space="preserve">odificar </w:t>
      </w:r>
      <w:r w:rsidRPr="00306B24">
        <w:rPr>
          <w:rFonts w:cs="Arial"/>
          <w:color w:val="5B9BD5" w:themeColor="accent1"/>
          <w:sz w:val="24"/>
          <w:szCs w:val="24"/>
        </w:rPr>
        <w:t>la respuesta proporcionada por el sujeto obligado y se ordena que emita otra respuesta en la que</w:t>
      </w:r>
      <w:r w:rsidRPr="00306B24">
        <w:rPr>
          <w:rFonts w:cs="Arial"/>
          <w:bCs/>
          <w:color w:val="5B9BD5" w:themeColor="accent1"/>
          <w:sz w:val="24"/>
          <w:szCs w:val="24"/>
        </w:rPr>
        <w:t>:</w:t>
      </w:r>
    </w:p>
    <w:p w:rsidR="004E6025" w:rsidRPr="00306B24" w:rsidRDefault="004E6025" w:rsidP="004E6025">
      <w:pPr>
        <w:pStyle w:val="corte4fondo"/>
        <w:tabs>
          <w:tab w:val="left" w:pos="567"/>
        </w:tabs>
        <w:spacing w:line="276" w:lineRule="auto"/>
        <w:ind w:firstLine="0"/>
        <w:rPr>
          <w:rFonts w:cs="Arial"/>
          <w:bCs/>
          <w:color w:val="5B9BD5" w:themeColor="accent1"/>
          <w:sz w:val="24"/>
          <w:szCs w:val="24"/>
        </w:rPr>
      </w:pPr>
    </w:p>
    <w:p w:rsidR="00CA75C2" w:rsidRPr="00306B24" w:rsidRDefault="0007125E" w:rsidP="00CA75C2">
      <w:pPr>
        <w:pStyle w:val="Prrafodelista"/>
        <w:numPr>
          <w:ilvl w:val="0"/>
          <w:numId w:val="4"/>
        </w:numPr>
        <w:spacing w:after="0"/>
        <w:jc w:val="both"/>
        <w:rPr>
          <w:rFonts w:ascii="Arial" w:hAnsi="Arial" w:cs="Arial"/>
          <w:i/>
          <w:color w:val="5B9BD5" w:themeColor="accent1"/>
        </w:rPr>
      </w:pPr>
      <w:r w:rsidRPr="00306B24">
        <w:rPr>
          <w:rFonts w:ascii="Arial" w:hAnsi="Arial" w:cs="Arial"/>
          <w:bCs/>
          <w:color w:val="5B9BD5" w:themeColor="accent1"/>
          <w:sz w:val="24"/>
          <w:szCs w:val="24"/>
          <w:lang w:val="es-MX"/>
        </w:rPr>
        <w:t xml:space="preserve">Cumpla </w:t>
      </w:r>
      <w:r w:rsidRPr="00306B24">
        <w:rPr>
          <w:rFonts w:ascii="Arial" w:hAnsi="Arial" w:cs="Arial"/>
          <w:color w:val="5B9BD5" w:themeColor="accent1"/>
          <w:sz w:val="24"/>
          <w:szCs w:val="24"/>
        </w:rPr>
        <w:t>con las form</w:t>
      </w:r>
      <w:r w:rsidR="00694303" w:rsidRPr="00306B24">
        <w:rPr>
          <w:rFonts w:ascii="Arial" w:hAnsi="Arial" w:cs="Arial"/>
          <w:color w:val="5B9BD5" w:themeColor="accent1"/>
          <w:sz w:val="24"/>
          <w:szCs w:val="24"/>
        </w:rPr>
        <w:t xml:space="preserve">alidades de la </w:t>
      </w:r>
      <w:r w:rsidR="00694303" w:rsidRPr="00306B24">
        <w:rPr>
          <w:rFonts w:ascii="Arial" w:hAnsi="Arial" w:cs="Arial"/>
          <w:color w:val="5B9BD5" w:themeColor="accent1"/>
          <w:sz w:val="24"/>
          <w:szCs w:val="24"/>
          <w:lang w:val="es-MX"/>
        </w:rPr>
        <w:t>L</w:t>
      </w:r>
      <w:r w:rsidR="00694303" w:rsidRPr="00306B24">
        <w:rPr>
          <w:rFonts w:ascii="Arial" w:hAnsi="Arial" w:cs="Arial"/>
          <w:color w:val="5B9BD5" w:themeColor="accent1"/>
          <w:sz w:val="24"/>
          <w:szCs w:val="24"/>
        </w:rPr>
        <w:t xml:space="preserve">ey de </w:t>
      </w:r>
      <w:r w:rsidR="00694303" w:rsidRPr="00306B24">
        <w:rPr>
          <w:rFonts w:ascii="Arial" w:hAnsi="Arial" w:cs="Arial"/>
          <w:color w:val="5B9BD5" w:themeColor="accent1"/>
          <w:sz w:val="24"/>
          <w:szCs w:val="24"/>
          <w:lang w:val="es-MX"/>
        </w:rPr>
        <w:t xml:space="preserve">Transparencia y Acceso a la Información Pública para el Estado de </w:t>
      </w:r>
      <w:r w:rsidR="00D74307" w:rsidRPr="00306B24">
        <w:rPr>
          <w:rFonts w:ascii="Arial" w:hAnsi="Arial" w:cs="Arial"/>
          <w:color w:val="5B9BD5" w:themeColor="accent1"/>
          <w:sz w:val="24"/>
          <w:szCs w:val="24"/>
          <w:lang w:val="es-MX"/>
        </w:rPr>
        <w:t>S</w:t>
      </w:r>
      <w:r w:rsidR="00694303" w:rsidRPr="00306B24">
        <w:rPr>
          <w:rFonts w:ascii="Arial" w:hAnsi="Arial" w:cs="Arial"/>
          <w:color w:val="5B9BD5" w:themeColor="accent1"/>
          <w:sz w:val="24"/>
          <w:szCs w:val="24"/>
          <w:lang w:val="es-MX"/>
        </w:rPr>
        <w:t xml:space="preserve">an Luis </w:t>
      </w:r>
      <w:r w:rsidR="00D74307" w:rsidRPr="00306B24">
        <w:rPr>
          <w:rFonts w:ascii="Arial" w:hAnsi="Arial" w:cs="Arial"/>
          <w:color w:val="5B9BD5" w:themeColor="accent1"/>
          <w:sz w:val="24"/>
          <w:szCs w:val="24"/>
          <w:lang w:val="es-MX"/>
        </w:rPr>
        <w:t>Potosí,</w:t>
      </w:r>
      <w:r w:rsidR="00694303" w:rsidRPr="00306B24">
        <w:rPr>
          <w:rFonts w:ascii="Arial" w:hAnsi="Arial" w:cs="Arial"/>
          <w:color w:val="5B9BD5" w:themeColor="accent1"/>
          <w:sz w:val="24"/>
          <w:szCs w:val="24"/>
          <w:lang w:val="es-MX"/>
        </w:rPr>
        <w:t xml:space="preserve"> as</w:t>
      </w:r>
      <w:r w:rsidR="00D74307" w:rsidRPr="00306B24">
        <w:rPr>
          <w:rFonts w:ascii="Arial" w:hAnsi="Arial" w:cs="Arial"/>
          <w:color w:val="5B9BD5" w:themeColor="accent1"/>
          <w:sz w:val="24"/>
          <w:szCs w:val="24"/>
          <w:lang w:val="es-MX"/>
        </w:rPr>
        <w:t xml:space="preserve">í como </w:t>
      </w:r>
      <w:r w:rsidR="00694303" w:rsidRPr="00306B24">
        <w:rPr>
          <w:rFonts w:ascii="Arial" w:hAnsi="Arial" w:cs="Arial"/>
          <w:color w:val="5B9BD5" w:themeColor="accent1"/>
          <w:sz w:val="24"/>
          <w:szCs w:val="24"/>
          <w:lang w:val="es-MX"/>
        </w:rPr>
        <w:t xml:space="preserve">con los </w:t>
      </w:r>
      <w:r w:rsidR="00D74307" w:rsidRPr="00306B24">
        <w:rPr>
          <w:rFonts w:ascii="Arial" w:hAnsi="Arial" w:cs="Arial"/>
          <w:color w:val="5B9BD5" w:themeColor="accent1"/>
          <w:sz w:val="24"/>
          <w:szCs w:val="24"/>
        </w:rPr>
        <w:t>Lineamientos Generales en Materia de Clasificación y Desclasificación de la Información, así como para la Elaboración de Versiones Públicas</w:t>
      </w:r>
      <w:r w:rsidRPr="00306B24">
        <w:rPr>
          <w:rFonts w:ascii="Arial" w:hAnsi="Arial" w:cs="Arial"/>
          <w:color w:val="5B9BD5" w:themeColor="accent1"/>
          <w:sz w:val="24"/>
          <w:szCs w:val="24"/>
        </w:rPr>
        <w:t>, esto es</w:t>
      </w:r>
      <w:r w:rsidR="00C91960" w:rsidRPr="00306B24">
        <w:rPr>
          <w:rFonts w:ascii="Arial" w:hAnsi="Arial" w:cs="Arial"/>
          <w:color w:val="5B9BD5" w:themeColor="accent1"/>
          <w:sz w:val="24"/>
          <w:szCs w:val="24"/>
          <w:lang w:val="es-MX"/>
        </w:rPr>
        <w:t>,</w:t>
      </w:r>
      <w:r w:rsidRPr="00306B24">
        <w:rPr>
          <w:rFonts w:ascii="Arial" w:hAnsi="Arial" w:cs="Arial"/>
          <w:color w:val="5B9BD5" w:themeColor="accent1"/>
          <w:sz w:val="24"/>
          <w:szCs w:val="24"/>
        </w:rPr>
        <w:t xml:space="preserve"> a través del Comité de Transparencia, en el entendido de que deberá indicar al ahora recurrente las estadísticas s</w:t>
      </w:r>
      <w:r w:rsidR="00C91960" w:rsidRPr="00306B24">
        <w:rPr>
          <w:rFonts w:ascii="Arial" w:hAnsi="Arial" w:cs="Arial"/>
          <w:color w:val="5B9BD5" w:themeColor="accent1"/>
          <w:sz w:val="24"/>
          <w:szCs w:val="24"/>
        </w:rPr>
        <w:t xml:space="preserve">obre la información peticionada </w:t>
      </w:r>
      <w:r w:rsidR="00C91960" w:rsidRPr="00306B24">
        <w:rPr>
          <w:rFonts w:ascii="Arial" w:hAnsi="Arial" w:cs="Arial"/>
          <w:color w:val="5B9BD5" w:themeColor="accent1"/>
          <w:sz w:val="24"/>
          <w:szCs w:val="24"/>
          <w:lang w:val="es-MX"/>
        </w:rPr>
        <w:t>relativa al</w:t>
      </w:r>
      <w:r w:rsidRPr="00306B24">
        <w:rPr>
          <w:rFonts w:ascii="Arial" w:hAnsi="Arial" w:cs="Arial"/>
          <w:bCs/>
          <w:color w:val="5B9BD5" w:themeColor="accent1"/>
          <w:sz w:val="24"/>
          <w:szCs w:val="24"/>
          <w:lang w:val="es-MX"/>
        </w:rPr>
        <w:t xml:space="preserve"> punto 1, a saber:</w:t>
      </w:r>
      <w:r w:rsidR="00CA75C2" w:rsidRPr="00306B24">
        <w:rPr>
          <w:rFonts w:ascii="Arial" w:hAnsi="Arial" w:cs="Arial"/>
          <w:bCs/>
          <w:color w:val="5B9BD5" w:themeColor="accent1"/>
          <w:sz w:val="24"/>
          <w:szCs w:val="24"/>
          <w:lang w:val="es-MX"/>
        </w:rPr>
        <w:t xml:space="preserve"> “</w:t>
      </w:r>
      <w:r w:rsidR="00CA75C2" w:rsidRPr="00306B24">
        <w:rPr>
          <w:rFonts w:ascii="Arial" w:hAnsi="Arial" w:cs="Arial"/>
          <w:i/>
          <w:color w:val="5B9BD5" w:themeColor="accent1"/>
        </w:rPr>
        <w:t>1. Solicito se me proporcione la base de datos en la que se lleva el registro de los delitos cometidos por los servidores públicos en especial el delito de ABUSO DE AUTORIDAD de confo</w:t>
      </w:r>
      <w:r w:rsidR="00306B24" w:rsidRPr="00306B24">
        <w:rPr>
          <w:rFonts w:ascii="Arial" w:hAnsi="Arial" w:cs="Arial"/>
          <w:i/>
          <w:color w:val="5B9BD5" w:themeColor="accent1"/>
        </w:rPr>
        <w:t xml:space="preserve">rmidad con lo establecido en el </w:t>
      </w:r>
      <w:r w:rsidR="00CA75C2" w:rsidRPr="00306B24">
        <w:rPr>
          <w:rFonts w:ascii="Arial" w:hAnsi="Arial" w:cs="Arial"/>
          <w:i/>
          <w:color w:val="5B9BD5" w:themeColor="accent1"/>
        </w:rPr>
        <w:t>Código Penal de su Entidad Federativa. Así mismo solicito que dicha base de datos se me sea proporcionada de conformidad a lo establecido en el artículo 130 de la Ley Federal De Transparencia Y Acceso A La Información Pública.”</w:t>
      </w:r>
    </w:p>
    <w:p w:rsidR="004E6025" w:rsidRPr="00306B24" w:rsidRDefault="004E6025" w:rsidP="00CA75C2">
      <w:pPr>
        <w:pStyle w:val="corte4fondo"/>
        <w:tabs>
          <w:tab w:val="left" w:pos="567"/>
        </w:tabs>
        <w:spacing w:line="276" w:lineRule="auto"/>
        <w:ind w:left="1429" w:firstLine="0"/>
        <w:rPr>
          <w:rFonts w:cs="Arial"/>
          <w:color w:val="5B9BD5" w:themeColor="accent1"/>
          <w:sz w:val="24"/>
          <w:szCs w:val="24"/>
        </w:rPr>
      </w:pPr>
    </w:p>
    <w:p w:rsidR="000303FC" w:rsidRPr="00306B24" w:rsidRDefault="000303FC" w:rsidP="00306B24">
      <w:pPr>
        <w:spacing w:after="0"/>
        <w:ind w:left="1418" w:hanging="284"/>
        <w:jc w:val="both"/>
        <w:rPr>
          <w:rFonts w:ascii="Arial" w:hAnsi="Arial" w:cs="Arial"/>
          <w:bCs/>
          <w:color w:val="5B9BD5" w:themeColor="accent1"/>
          <w:sz w:val="24"/>
          <w:szCs w:val="24"/>
        </w:rPr>
      </w:pPr>
      <w:r w:rsidRPr="00306B24">
        <w:rPr>
          <w:rFonts w:ascii="Arial" w:hAnsi="Arial" w:cs="Arial"/>
          <w:color w:val="5B9BD5" w:themeColor="accent1"/>
          <w:sz w:val="24"/>
          <w:szCs w:val="24"/>
        </w:rPr>
        <w:t xml:space="preserve">• Lleve a cabo una búsqueda </w:t>
      </w:r>
      <w:r w:rsidR="00367BB2" w:rsidRPr="00306B24">
        <w:rPr>
          <w:rFonts w:ascii="Arial" w:hAnsi="Arial" w:cs="Arial"/>
          <w:color w:val="5B9BD5" w:themeColor="accent1"/>
          <w:sz w:val="24"/>
          <w:szCs w:val="24"/>
        </w:rPr>
        <w:t xml:space="preserve">exhaustiva y razonable </w:t>
      </w:r>
      <w:r w:rsidRPr="00306B24">
        <w:rPr>
          <w:rFonts w:ascii="Arial" w:hAnsi="Arial" w:cs="Arial"/>
          <w:color w:val="5B9BD5" w:themeColor="accent1"/>
          <w:sz w:val="24"/>
          <w:szCs w:val="24"/>
        </w:rPr>
        <w:t>de la información</w:t>
      </w:r>
      <w:r w:rsidR="00367BB2" w:rsidRPr="00306B24">
        <w:rPr>
          <w:rFonts w:ascii="Arial" w:hAnsi="Arial" w:cs="Arial"/>
          <w:color w:val="5B9BD5" w:themeColor="accent1"/>
          <w:sz w:val="24"/>
          <w:szCs w:val="24"/>
        </w:rPr>
        <w:t xml:space="preserve"> requerida en los puntos </w:t>
      </w:r>
      <w:r w:rsidR="00CA75C2" w:rsidRPr="00306B24">
        <w:rPr>
          <w:rFonts w:ascii="Arial" w:hAnsi="Arial" w:cs="Arial"/>
          <w:color w:val="5B9BD5" w:themeColor="accent1"/>
          <w:sz w:val="24"/>
          <w:szCs w:val="24"/>
        </w:rPr>
        <w:t>3.</w:t>
      </w:r>
      <w:r w:rsidR="00367BB2" w:rsidRPr="00306B24">
        <w:rPr>
          <w:rFonts w:ascii="Arial" w:hAnsi="Arial" w:cs="Arial"/>
          <w:color w:val="5B9BD5" w:themeColor="accent1"/>
          <w:sz w:val="24"/>
          <w:szCs w:val="24"/>
        </w:rPr>
        <w:t xml:space="preserve">y 4 de la solicitud de acceso a la información que dio origen al presente recurso </w:t>
      </w:r>
    </w:p>
    <w:p w:rsidR="00C91960" w:rsidRPr="00306B24" w:rsidRDefault="00C91960" w:rsidP="00C91960">
      <w:pPr>
        <w:pStyle w:val="corte4fondo"/>
        <w:tabs>
          <w:tab w:val="left" w:pos="567"/>
        </w:tabs>
        <w:spacing w:line="276" w:lineRule="auto"/>
        <w:rPr>
          <w:rFonts w:cs="Arial"/>
          <w:bCs/>
          <w:color w:val="5B9BD5" w:themeColor="accent1"/>
          <w:sz w:val="24"/>
          <w:szCs w:val="24"/>
        </w:rPr>
      </w:pPr>
    </w:p>
    <w:p w:rsidR="004E6025" w:rsidRPr="00306B24" w:rsidRDefault="004E6025" w:rsidP="004E6025">
      <w:pPr>
        <w:pStyle w:val="corte4fondo"/>
        <w:tabs>
          <w:tab w:val="left" w:pos="567"/>
        </w:tabs>
        <w:spacing w:line="276" w:lineRule="auto"/>
        <w:rPr>
          <w:rFonts w:cs="Arial"/>
          <w:b/>
          <w:color w:val="5B9BD5" w:themeColor="accent1"/>
          <w:sz w:val="24"/>
          <w:szCs w:val="24"/>
        </w:rPr>
      </w:pPr>
      <w:r w:rsidRPr="00306B24">
        <w:rPr>
          <w:rFonts w:cs="Arial"/>
          <w:b/>
          <w:color w:val="5B9BD5" w:themeColor="accent1"/>
          <w:sz w:val="24"/>
          <w:szCs w:val="24"/>
        </w:rPr>
        <w:t>6.3. Precisiones de esta resolución.</w:t>
      </w:r>
    </w:p>
    <w:p w:rsidR="004E6025" w:rsidRPr="00306B24" w:rsidRDefault="004E6025" w:rsidP="004E6025">
      <w:pPr>
        <w:pStyle w:val="corte4fondo"/>
        <w:tabs>
          <w:tab w:val="left" w:pos="567"/>
        </w:tabs>
        <w:spacing w:line="276" w:lineRule="auto"/>
        <w:ind w:firstLine="0"/>
        <w:rPr>
          <w:rFonts w:cs="Arial"/>
          <w:b/>
          <w:color w:val="5B9BD5" w:themeColor="accent1"/>
          <w:sz w:val="24"/>
          <w:szCs w:val="24"/>
        </w:rPr>
      </w:pPr>
      <w:r w:rsidRPr="00306B24">
        <w:rPr>
          <w:rFonts w:cs="Arial"/>
          <w:b/>
          <w:color w:val="5B9BD5" w:themeColor="accent1"/>
          <w:sz w:val="24"/>
          <w:szCs w:val="24"/>
        </w:rPr>
        <w:tab/>
      </w:r>
    </w:p>
    <w:p w:rsidR="004E6025" w:rsidRPr="00306B24" w:rsidRDefault="004E6025" w:rsidP="004E6025">
      <w:pPr>
        <w:pStyle w:val="corte4fondo"/>
        <w:tabs>
          <w:tab w:val="left" w:pos="567"/>
        </w:tabs>
        <w:spacing w:line="276" w:lineRule="auto"/>
        <w:ind w:firstLine="0"/>
        <w:rPr>
          <w:rFonts w:cs="Arial"/>
          <w:color w:val="5B9BD5" w:themeColor="accent1"/>
          <w:sz w:val="24"/>
          <w:szCs w:val="24"/>
        </w:rPr>
      </w:pPr>
      <w:r w:rsidRPr="00306B24">
        <w:rPr>
          <w:rFonts w:cs="Arial"/>
          <w:color w:val="5B9BD5" w:themeColor="accent1"/>
          <w:sz w:val="24"/>
          <w:szCs w:val="24"/>
        </w:rPr>
        <w:tab/>
        <w:t>De conformidad con el artículo 175, última parte, de la Ley de Transparencia el ente obligado deberá estarse a lo siguiente:</w:t>
      </w:r>
    </w:p>
    <w:p w:rsidR="004E6025" w:rsidRPr="00306B24" w:rsidRDefault="004E6025" w:rsidP="004E6025">
      <w:pPr>
        <w:pStyle w:val="corte4fondo"/>
        <w:tabs>
          <w:tab w:val="left" w:pos="567"/>
        </w:tabs>
        <w:spacing w:line="276" w:lineRule="auto"/>
        <w:ind w:firstLine="0"/>
        <w:rPr>
          <w:rFonts w:cs="Arial"/>
          <w:color w:val="5B9BD5" w:themeColor="accent1"/>
          <w:sz w:val="24"/>
          <w:szCs w:val="24"/>
        </w:rPr>
      </w:pPr>
    </w:p>
    <w:p w:rsidR="004E6025" w:rsidRPr="00306B24" w:rsidRDefault="004E6025" w:rsidP="004E6025">
      <w:pPr>
        <w:pStyle w:val="corte4fondo"/>
        <w:numPr>
          <w:ilvl w:val="0"/>
          <w:numId w:val="6"/>
        </w:numPr>
        <w:tabs>
          <w:tab w:val="left" w:pos="567"/>
        </w:tabs>
        <w:spacing w:line="276" w:lineRule="auto"/>
        <w:rPr>
          <w:rFonts w:cs="Arial"/>
          <w:color w:val="5B9BD5" w:themeColor="accent1"/>
          <w:sz w:val="24"/>
          <w:szCs w:val="24"/>
        </w:rPr>
      </w:pPr>
      <w:r w:rsidRPr="00306B24">
        <w:rPr>
          <w:rFonts w:cs="Arial"/>
          <w:color w:val="5B9BD5" w:themeColor="accent1"/>
          <w:sz w:val="24"/>
          <w:szCs w:val="24"/>
        </w:rPr>
        <w:t xml:space="preserve">La información debe de entregarse en la modalidad solicitada en la inteligencia de que en virtud de que la recurrente expresó que la modalidad de entrega de la información fuera la electrónica, y toda vez que ya no es posible que la autoridad proporcione la información solicitada mediante la Plataforma Nacional, ésta deberá hacerlo a través del correo electrónico señalado por la particular en el recurso de revisión. </w:t>
      </w:r>
    </w:p>
    <w:p w:rsidR="004E6025" w:rsidRPr="00306B24" w:rsidRDefault="004E6025" w:rsidP="004E6025">
      <w:pPr>
        <w:pStyle w:val="corte4fondo"/>
        <w:numPr>
          <w:ilvl w:val="0"/>
          <w:numId w:val="6"/>
        </w:numPr>
        <w:tabs>
          <w:tab w:val="left" w:pos="567"/>
        </w:tabs>
        <w:spacing w:line="276" w:lineRule="auto"/>
        <w:rPr>
          <w:rFonts w:cs="Arial"/>
          <w:color w:val="5B9BD5" w:themeColor="accent1"/>
          <w:sz w:val="24"/>
          <w:szCs w:val="24"/>
        </w:rPr>
      </w:pPr>
      <w:r w:rsidRPr="00306B24">
        <w:rPr>
          <w:rFonts w:cs="Arial"/>
          <w:color w:val="5B9BD5" w:themeColor="accent1"/>
          <w:sz w:val="24"/>
          <w:szCs w:val="24"/>
        </w:rPr>
        <w:t>El sujeto obligado deberá de cuidar que la información que entregará no contenga datos personales como confidenciales, pues en caso de contener información con esos datos, deberá de elaborar la versión pública.</w:t>
      </w:r>
    </w:p>
    <w:p w:rsidR="004E6025" w:rsidRPr="00306B24" w:rsidRDefault="004E6025" w:rsidP="004E6025">
      <w:pPr>
        <w:pStyle w:val="corte4fondo"/>
        <w:numPr>
          <w:ilvl w:val="0"/>
          <w:numId w:val="6"/>
        </w:numPr>
        <w:tabs>
          <w:tab w:val="left" w:pos="567"/>
        </w:tabs>
        <w:spacing w:line="276" w:lineRule="auto"/>
        <w:rPr>
          <w:rFonts w:cs="Arial"/>
          <w:color w:val="5B9BD5" w:themeColor="accent1"/>
          <w:sz w:val="24"/>
          <w:szCs w:val="24"/>
        </w:rPr>
      </w:pPr>
      <w:r w:rsidRPr="00306B24">
        <w:rPr>
          <w:rFonts w:cs="Arial"/>
          <w:color w:val="5B9BD5" w:themeColor="accent1"/>
          <w:sz w:val="24"/>
          <w:szCs w:val="24"/>
        </w:rPr>
        <w:t>Se concede al sujeto obligado el plazo de diez días para la entrega de la información.</w:t>
      </w:r>
    </w:p>
    <w:p w:rsidR="004E6025" w:rsidRPr="00306B24" w:rsidRDefault="004E6025" w:rsidP="004E6025">
      <w:pPr>
        <w:pStyle w:val="corte4fondo"/>
        <w:numPr>
          <w:ilvl w:val="0"/>
          <w:numId w:val="6"/>
        </w:numPr>
        <w:tabs>
          <w:tab w:val="left" w:pos="567"/>
        </w:tabs>
        <w:spacing w:line="276" w:lineRule="auto"/>
        <w:rPr>
          <w:rFonts w:cs="Arial"/>
          <w:color w:val="5B9BD5" w:themeColor="accent1"/>
          <w:sz w:val="24"/>
          <w:szCs w:val="24"/>
        </w:rPr>
      </w:pPr>
      <w:r w:rsidRPr="00306B24">
        <w:rPr>
          <w:rFonts w:cs="Arial"/>
          <w:color w:val="5B9BD5" w:themeColor="accent1"/>
          <w:sz w:val="24"/>
          <w:szCs w:val="24"/>
        </w:rPr>
        <w:t>De conformidad con el artículo 177, segundo párrafo, el sujeto obligado deberá de informar a esta Comisión el cumplimento a la presente resolución en un plazo que no deberá de exceder de los tres días siguientes al cumplimiento de la resolución.</w:t>
      </w:r>
    </w:p>
    <w:p w:rsidR="004E6025" w:rsidRPr="00306B24" w:rsidRDefault="004E6025" w:rsidP="004E6025">
      <w:pPr>
        <w:pStyle w:val="corte4fondo"/>
        <w:tabs>
          <w:tab w:val="left" w:pos="567"/>
        </w:tabs>
        <w:spacing w:line="276" w:lineRule="auto"/>
        <w:ind w:left="720" w:firstLine="0"/>
        <w:rPr>
          <w:rFonts w:cs="Arial"/>
          <w:color w:val="5B9BD5" w:themeColor="accent1"/>
          <w:sz w:val="24"/>
          <w:szCs w:val="24"/>
        </w:rPr>
      </w:pPr>
    </w:p>
    <w:p w:rsidR="004E6025" w:rsidRPr="00306B24" w:rsidRDefault="004E6025" w:rsidP="004E6025">
      <w:pPr>
        <w:pStyle w:val="corte4fondo"/>
        <w:spacing w:line="276" w:lineRule="auto"/>
        <w:ind w:firstLine="0"/>
        <w:rPr>
          <w:rFonts w:cs="Arial"/>
          <w:color w:val="5B9BD5" w:themeColor="accent1"/>
          <w:sz w:val="24"/>
          <w:szCs w:val="24"/>
        </w:rPr>
      </w:pPr>
      <w:r w:rsidRPr="00306B24">
        <w:rPr>
          <w:rFonts w:cs="Arial"/>
          <w:color w:val="5B9BD5" w:themeColor="accent1"/>
          <w:sz w:val="24"/>
          <w:szCs w:val="24"/>
        </w:rPr>
        <w:tab/>
      </w:r>
      <w:r w:rsidRPr="00306B24">
        <w:rPr>
          <w:rFonts w:cs="Arial"/>
          <w:b/>
          <w:color w:val="5B9BD5" w:themeColor="accent1"/>
          <w:sz w:val="24"/>
          <w:szCs w:val="24"/>
        </w:rPr>
        <w:t>6.4. Modalidad de entrega</w:t>
      </w:r>
      <w:r w:rsidRPr="00306B24">
        <w:rPr>
          <w:rFonts w:cs="Arial"/>
          <w:color w:val="5B9BD5" w:themeColor="accent1"/>
          <w:sz w:val="24"/>
          <w:szCs w:val="24"/>
        </w:rPr>
        <w:t>.</w:t>
      </w:r>
    </w:p>
    <w:p w:rsidR="004E6025" w:rsidRPr="00306B24" w:rsidRDefault="004E6025" w:rsidP="004E6025">
      <w:pPr>
        <w:pStyle w:val="corte4fondo"/>
        <w:spacing w:line="276" w:lineRule="auto"/>
        <w:ind w:firstLine="0"/>
        <w:rPr>
          <w:rFonts w:cs="Arial"/>
          <w:color w:val="5B9BD5" w:themeColor="accent1"/>
          <w:sz w:val="24"/>
          <w:szCs w:val="24"/>
        </w:rPr>
      </w:pPr>
    </w:p>
    <w:p w:rsidR="004E6025" w:rsidRPr="00306B24" w:rsidRDefault="004E6025" w:rsidP="004E6025">
      <w:pPr>
        <w:autoSpaceDE w:val="0"/>
        <w:autoSpaceDN w:val="0"/>
        <w:adjustRightInd w:val="0"/>
        <w:spacing w:after="0"/>
        <w:ind w:firstLine="708"/>
        <w:jc w:val="both"/>
        <w:rPr>
          <w:rFonts w:ascii="Arial" w:eastAsia="Times New Roman" w:hAnsi="Arial" w:cs="Arial"/>
          <w:bCs/>
          <w:color w:val="5B9BD5" w:themeColor="accent1"/>
          <w:sz w:val="24"/>
          <w:szCs w:val="24"/>
          <w:lang w:eastAsia="es-MX"/>
        </w:rPr>
      </w:pPr>
      <w:r w:rsidRPr="00306B24">
        <w:rPr>
          <w:rFonts w:ascii="Arial" w:hAnsi="Arial" w:cs="Arial"/>
          <w:color w:val="5B9BD5" w:themeColor="accent1"/>
          <w:sz w:val="24"/>
          <w:szCs w:val="24"/>
        </w:rPr>
        <w:t xml:space="preserve">Podrá otorgar la información en una modalidad distinta a la solicitada, siempre y cuando funde y motive dicha circunstancia y no se trate de aquella que previenen las obligaciones de transparencia, </w:t>
      </w:r>
      <w:r w:rsidRPr="00306B24">
        <w:rPr>
          <w:rFonts w:ascii="Arial" w:eastAsia="Times New Roman" w:hAnsi="Arial" w:cs="Arial"/>
          <w:bCs/>
          <w:color w:val="5B9BD5" w:themeColor="accent1"/>
          <w:sz w:val="24"/>
          <w:szCs w:val="24"/>
          <w:lang w:eastAsia="es-MX"/>
        </w:rPr>
        <w:t>conforme a los artículos 149 y 165 de la Ley de la materia y demás aplicables.</w:t>
      </w:r>
    </w:p>
    <w:p w:rsidR="004E6025" w:rsidRPr="00306B24" w:rsidRDefault="004E6025" w:rsidP="004E6025">
      <w:pPr>
        <w:pStyle w:val="corte4fondo"/>
        <w:spacing w:line="276" w:lineRule="auto"/>
        <w:ind w:left="720" w:firstLine="0"/>
        <w:rPr>
          <w:rFonts w:cs="Arial"/>
          <w:color w:val="5B9BD5" w:themeColor="accent1"/>
          <w:sz w:val="24"/>
          <w:szCs w:val="24"/>
        </w:rPr>
      </w:pPr>
    </w:p>
    <w:p w:rsidR="004E6025" w:rsidRPr="00306B24" w:rsidRDefault="004E6025" w:rsidP="004E6025">
      <w:pPr>
        <w:spacing w:after="0"/>
        <w:ind w:firstLine="708"/>
        <w:jc w:val="both"/>
        <w:rPr>
          <w:rFonts w:ascii="Arial" w:eastAsia="Times New Roman" w:hAnsi="Arial" w:cs="Arial"/>
          <w:b/>
          <w:color w:val="5B9BD5" w:themeColor="accent1"/>
          <w:sz w:val="24"/>
          <w:szCs w:val="24"/>
          <w:lang w:eastAsia="es-MX"/>
        </w:rPr>
      </w:pPr>
      <w:r w:rsidRPr="00306B24">
        <w:rPr>
          <w:rFonts w:ascii="Arial" w:eastAsia="Times New Roman" w:hAnsi="Arial" w:cs="Arial"/>
          <w:b/>
          <w:color w:val="5B9BD5" w:themeColor="accent1"/>
          <w:sz w:val="24"/>
          <w:szCs w:val="24"/>
          <w:lang w:eastAsia="es-MX"/>
        </w:rPr>
        <w:t>6.5. Medida de apremio en caso de incumplimiento a la resolución.</w:t>
      </w:r>
    </w:p>
    <w:p w:rsidR="004E6025" w:rsidRPr="00306B24" w:rsidRDefault="004E6025" w:rsidP="004E6025">
      <w:pPr>
        <w:pStyle w:val="corte4fondo"/>
        <w:tabs>
          <w:tab w:val="left" w:pos="567"/>
        </w:tabs>
        <w:spacing w:line="276" w:lineRule="auto"/>
        <w:rPr>
          <w:rFonts w:cs="Arial"/>
          <w:color w:val="5B9BD5" w:themeColor="accent1"/>
          <w:sz w:val="24"/>
          <w:szCs w:val="24"/>
        </w:rPr>
      </w:pPr>
    </w:p>
    <w:p w:rsidR="004E6025" w:rsidRPr="00306B24" w:rsidRDefault="004E6025" w:rsidP="004E6025">
      <w:pPr>
        <w:pStyle w:val="corte4fondo"/>
        <w:tabs>
          <w:tab w:val="left" w:pos="567"/>
        </w:tabs>
        <w:spacing w:line="276" w:lineRule="auto"/>
        <w:ind w:firstLine="0"/>
        <w:rPr>
          <w:rFonts w:cs="Arial"/>
          <w:color w:val="5B9BD5" w:themeColor="accent1"/>
          <w:sz w:val="24"/>
          <w:szCs w:val="24"/>
        </w:rPr>
      </w:pPr>
      <w:r w:rsidRPr="00306B24">
        <w:rPr>
          <w:rFonts w:cs="Arial"/>
          <w:color w:val="5B9BD5" w:themeColor="accent1"/>
          <w:sz w:val="24"/>
          <w:szCs w:val="24"/>
        </w:rPr>
        <w:tab/>
        <w:t xml:space="preserve">Se apercibe al ente obligado que, en caso de no acatar la presente resolución, podrá ser acreedor de alguna de las medidas de apremio establecidas en el artículo 190 de la Ley de Transparencia. </w:t>
      </w:r>
    </w:p>
    <w:p w:rsidR="004E6025" w:rsidRPr="00306B24" w:rsidRDefault="004E6025" w:rsidP="004E6025">
      <w:pPr>
        <w:pStyle w:val="corte4fondo"/>
        <w:spacing w:line="276" w:lineRule="auto"/>
        <w:ind w:firstLine="708"/>
        <w:rPr>
          <w:rFonts w:cs="Arial"/>
          <w:color w:val="5B9BD5" w:themeColor="accent1"/>
          <w:sz w:val="24"/>
          <w:szCs w:val="24"/>
        </w:rPr>
      </w:pPr>
    </w:p>
    <w:p w:rsidR="004E6025" w:rsidRPr="00306B24" w:rsidRDefault="004E6025" w:rsidP="004E6025">
      <w:pPr>
        <w:pStyle w:val="corte4fondo"/>
        <w:tabs>
          <w:tab w:val="left" w:pos="567"/>
        </w:tabs>
        <w:spacing w:line="276" w:lineRule="auto"/>
        <w:rPr>
          <w:rFonts w:cs="Arial"/>
          <w:color w:val="5B9BD5" w:themeColor="accent1"/>
          <w:sz w:val="24"/>
          <w:szCs w:val="24"/>
          <w:lang w:val="es-MX"/>
        </w:rPr>
      </w:pPr>
      <w:r w:rsidRPr="00306B24">
        <w:rPr>
          <w:rFonts w:cs="Arial"/>
          <w:color w:val="5B9BD5" w:themeColor="accent1"/>
          <w:sz w:val="24"/>
          <w:szCs w:val="24"/>
        </w:rPr>
        <w:t xml:space="preserve">Por lo expuesto y fundado, el Pleno de esta Comisión </w:t>
      </w:r>
      <w:r w:rsidRPr="00306B24">
        <w:rPr>
          <w:rFonts w:cs="Arial"/>
          <w:color w:val="5B9BD5" w:themeColor="accent1"/>
          <w:sz w:val="24"/>
          <w:szCs w:val="24"/>
          <w:lang w:val="es-MX"/>
        </w:rPr>
        <w:t>resuelve:</w:t>
      </w:r>
    </w:p>
    <w:p w:rsidR="004E6025" w:rsidRPr="00306B24" w:rsidRDefault="004E6025" w:rsidP="004E6025">
      <w:pPr>
        <w:pStyle w:val="corte4fondo"/>
        <w:tabs>
          <w:tab w:val="left" w:pos="567"/>
        </w:tabs>
        <w:spacing w:line="276" w:lineRule="auto"/>
        <w:ind w:firstLine="0"/>
        <w:rPr>
          <w:rFonts w:cs="Arial"/>
          <w:color w:val="5B9BD5" w:themeColor="accent1"/>
          <w:sz w:val="24"/>
          <w:szCs w:val="24"/>
        </w:rPr>
      </w:pPr>
    </w:p>
    <w:p w:rsidR="004E6025" w:rsidRPr="00306B24" w:rsidRDefault="004E6025" w:rsidP="004E6025">
      <w:pPr>
        <w:pStyle w:val="corte4fondo"/>
        <w:tabs>
          <w:tab w:val="left" w:pos="567"/>
        </w:tabs>
        <w:spacing w:line="276" w:lineRule="auto"/>
        <w:jc w:val="center"/>
        <w:rPr>
          <w:rFonts w:cs="Arial"/>
          <w:color w:val="5B9BD5" w:themeColor="accent1"/>
          <w:sz w:val="24"/>
          <w:szCs w:val="24"/>
        </w:rPr>
      </w:pPr>
      <w:r w:rsidRPr="00306B24">
        <w:rPr>
          <w:rFonts w:cs="Arial"/>
          <w:b/>
          <w:color w:val="5B9BD5" w:themeColor="accent1"/>
          <w:sz w:val="24"/>
          <w:szCs w:val="24"/>
        </w:rPr>
        <w:t>RESOLUTIVOS</w:t>
      </w:r>
      <w:r w:rsidRPr="00306B24">
        <w:rPr>
          <w:rFonts w:cs="Arial"/>
          <w:color w:val="5B9BD5" w:themeColor="accent1"/>
          <w:sz w:val="24"/>
          <w:szCs w:val="24"/>
        </w:rPr>
        <w:t xml:space="preserve"> </w:t>
      </w:r>
    </w:p>
    <w:p w:rsidR="004E6025" w:rsidRPr="00306B24" w:rsidRDefault="004E6025" w:rsidP="004E6025">
      <w:pPr>
        <w:pStyle w:val="corte4fondo"/>
        <w:tabs>
          <w:tab w:val="left" w:pos="567"/>
        </w:tabs>
        <w:spacing w:line="276" w:lineRule="auto"/>
        <w:rPr>
          <w:rFonts w:cs="Arial"/>
          <w:color w:val="5B9BD5" w:themeColor="accent1"/>
          <w:sz w:val="24"/>
          <w:szCs w:val="24"/>
        </w:rPr>
      </w:pPr>
    </w:p>
    <w:p w:rsidR="004E6025" w:rsidRPr="00306B24" w:rsidRDefault="004E6025" w:rsidP="004E6025">
      <w:pPr>
        <w:pStyle w:val="NormalWeb"/>
        <w:spacing w:before="0" w:beforeAutospacing="0" w:after="0" w:afterAutospacing="0" w:line="276" w:lineRule="auto"/>
        <w:ind w:firstLine="708"/>
        <w:jc w:val="both"/>
        <w:rPr>
          <w:rFonts w:ascii="Arial" w:hAnsi="Arial" w:cs="Arial"/>
          <w:color w:val="5B9BD5" w:themeColor="accent1"/>
          <w:lang w:val="es-MX"/>
        </w:rPr>
      </w:pPr>
      <w:r w:rsidRPr="00306B24">
        <w:rPr>
          <w:rFonts w:ascii="Arial" w:hAnsi="Arial" w:cs="Arial"/>
          <w:b/>
          <w:color w:val="5B9BD5" w:themeColor="accent1"/>
        </w:rPr>
        <w:t>ÚNICO.</w:t>
      </w:r>
      <w:r w:rsidRPr="00306B24">
        <w:rPr>
          <w:rFonts w:ascii="Arial" w:hAnsi="Arial" w:cs="Arial"/>
          <w:color w:val="5B9BD5" w:themeColor="accent1"/>
        </w:rPr>
        <w:t xml:space="preserve"> </w:t>
      </w:r>
      <w:r w:rsidRPr="00306B24">
        <w:rPr>
          <w:rFonts w:ascii="Arial" w:hAnsi="Arial" w:cs="Arial"/>
          <w:color w:val="5B9BD5" w:themeColor="accent1"/>
          <w:lang w:val="es-MX"/>
        </w:rPr>
        <w:t xml:space="preserve">Esta Comisión Estatal de Garantía y Acceso a la Información Pública </w:t>
      </w:r>
      <w:r w:rsidRPr="00306B24">
        <w:rPr>
          <w:rFonts w:ascii="Arial" w:hAnsi="Arial" w:cs="Arial"/>
          <w:b/>
          <w:color w:val="5B9BD5" w:themeColor="accent1"/>
          <w:lang w:val="es-MX"/>
        </w:rPr>
        <w:t xml:space="preserve">MODIFICA </w:t>
      </w:r>
      <w:r w:rsidRPr="00306B24">
        <w:rPr>
          <w:rFonts w:ascii="Arial" w:hAnsi="Arial" w:cs="Arial"/>
          <w:color w:val="5B9BD5" w:themeColor="accent1"/>
          <w:lang w:val="es-MX"/>
        </w:rPr>
        <w:t>el acto impugnado por los fundamentos y las razones desarrolladas en el considerando sexto de la presente resolución.</w:t>
      </w:r>
    </w:p>
    <w:p w:rsidR="004E6025" w:rsidRPr="00306B24" w:rsidRDefault="004E6025" w:rsidP="004E6025">
      <w:pPr>
        <w:pStyle w:val="corte4fondo"/>
        <w:spacing w:line="276" w:lineRule="auto"/>
        <w:rPr>
          <w:rFonts w:cs="Arial"/>
          <w:color w:val="5B9BD5" w:themeColor="accent1"/>
          <w:sz w:val="24"/>
          <w:szCs w:val="24"/>
        </w:rPr>
      </w:pPr>
    </w:p>
    <w:p w:rsidR="00F6286A" w:rsidRPr="00306B24" w:rsidRDefault="00F6286A" w:rsidP="00F6286A">
      <w:pPr>
        <w:pStyle w:val="corte4fondo"/>
        <w:tabs>
          <w:tab w:val="left" w:pos="567"/>
        </w:tabs>
        <w:spacing w:line="276" w:lineRule="auto"/>
        <w:rPr>
          <w:rFonts w:cs="Arial"/>
          <w:color w:val="5B9BD5" w:themeColor="accent1"/>
          <w:sz w:val="24"/>
          <w:szCs w:val="24"/>
        </w:rPr>
      </w:pPr>
      <w:r w:rsidRPr="00306B24">
        <w:rPr>
          <w:rFonts w:cs="Arial"/>
          <w:b/>
          <w:color w:val="5B9BD5" w:themeColor="accent1"/>
          <w:sz w:val="24"/>
          <w:szCs w:val="24"/>
        </w:rPr>
        <w:t xml:space="preserve">Notifíquese; </w:t>
      </w:r>
      <w:r w:rsidRPr="00306B24">
        <w:rPr>
          <w:rFonts w:cs="Arial"/>
          <w:color w:val="5B9BD5" w:themeColor="accent1"/>
          <w:sz w:val="24"/>
          <w:szCs w:val="24"/>
        </w:rPr>
        <w:t>por oficio a las autoridades</w:t>
      </w:r>
      <w:r w:rsidRPr="00306B24">
        <w:rPr>
          <w:rFonts w:cs="Arial"/>
          <w:b/>
          <w:color w:val="5B9BD5" w:themeColor="accent1"/>
          <w:sz w:val="24"/>
          <w:szCs w:val="24"/>
        </w:rPr>
        <w:t xml:space="preserve"> </w:t>
      </w:r>
      <w:r w:rsidRPr="00306B24">
        <w:rPr>
          <w:rFonts w:cs="Arial"/>
          <w:color w:val="5B9BD5" w:themeColor="accent1"/>
          <w:sz w:val="24"/>
          <w:szCs w:val="24"/>
        </w:rPr>
        <w:t>y a la</w:t>
      </w:r>
      <w:r w:rsidRPr="00306B24">
        <w:rPr>
          <w:rFonts w:cs="Arial"/>
          <w:color w:val="5B9BD5" w:themeColor="accent1"/>
          <w:sz w:val="24"/>
          <w:szCs w:val="24"/>
          <w:lang w:val="es-MX"/>
        </w:rPr>
        <w:t xml:space="preserve"> parte</w:t>
      </w:r>
      <w:r w:rsidRPr="00306B24">
        <w:rPr>
          <w:rFonts w:cs="Arial"/>
          <w:color w:val="5B9BD5" w:themeColor="accent1"/>
          <w:sz w:val="24"/>
          <w:szCs w:val="24"/>
        </w:rPr>
        <w:t xml:space="preserve"> recurrente por el medio que designó</w:t>
      </w:r>
      <w:r w:rsidRPr="00306B24">
        <w:rPr>
          <w:rFonts w:cs="Arial"/>
          <w:color w:val="5B9BD5" w:themeColor="accent1"/>
          <w:sz w:val="24"/>
          <w:szCs w:val="24"/>
          <w:lang w:val="es-MX"/>
        </w:rPr>
        <w:t xml:space="preserve">, lo anterior, en cumplimiento al acuerdo </w:t>
      </w:r>
      <w:r w:rsidRPr="00306B24">
        <w:rPr>
          <w:rFonts w:cs="Arial"/>
          <w:b/>
          <w:color w:val="5B9BD5" w:themeColor="accent1"/>
          <w:sz w:val="24"/>
          <w:szCs w:val="24"/>
          <w:lang w:val="es-MX"/>
        </w:rPr>
        <w:t>CEGAIP 204/2023</w:t>
      </w:r>
      <w:r w:rsidRPr="00306B24">
        <w:rPr>
          <w:rFonts w:cs="Arial"/>
          <w:color w:val="5B9BD5" w:themeColor="accent1"/>
          <w:sz w:val="24"/>
          <w:szCs w:val="24"/>
          <w:lang w:val="es-MX"/>
        </w:rPr>
        <w:t xml:space="preserve"> emitido por el Pleno de este Organismo en Sesión Extraordinaria de 15 quince de febrero de 2023 dos mil veintitrés </w:t>
      </w:r>
    </w:p>
    <w:p w:rsidR="00F6286A" w:rsidRPr="00306B24" w:rsidRDefault="00F6286A" w:rsidP="00F6286A">
      <w:pPr>
        <w:pStyle w:val="corte4fondo"/>
        <w:tabs>
          <w:tab w:val="left" w:pos="567"/>
        </w:tabs>
        <w:spacing w:line="276" w:lineRule="auto"/>
        <w:rPr>
          <w:rFonts w:cs="Arial"/>
          <w:color w:val="5B9BD5" w:themeColor="accent1"/>
          <w:sz w:val="24"/>
          <w:szCs w:val="24"/>
        </w:rPr>
      </w:pPr>
    </w:p>
    <w:p w:rsidR="00F6286A" w:rsidRPr="00306B24" w:rsidRDefault="00F6286A" w:rsidP="00F6286A">
      <w:pPr>
        <w:pStyle w:val="corte4fondo"/>
        <w:tabs>
          <w:tab w:val="left" w:pos="567"/>
        </w:tabs>
        <w:spacing w:line="276" w:lineRule="auto"/>
        <w:rPr>
          <w:rFonts w:cs="Arial"/>
          <w:color w:val="5B9BD5" w:themeColor="accent1"/>
          <w:sz w:val="24"/>
          <w:szCs w:val="24"/>
        </w:rPr>
      </w:pPr>
      <w:r w:rsidRPr="00306B24">
        <w:rPr>
          <w:rFonts w:cs="Arial"/>
          <w:color w:val="5B9BD5" w:themeColor="accent1"/>
          <w:sz w:val="24"/>
          <w:szCs w:val="24"/>
        </w:rPr>
        <w:t xml:space="preserve">Así, por unanimidad de votos lo resolvió la Comisión Estatal de Garantía de Acceso a la Información Pública, integrado por la Comisionada Ana Cristina García Nales y los Comisionados José Alfredo Solis Ramírez, y David Enrique Menchaca Zúñiga, Presidente, siendo ponente el segundo de los nombrados, quienes, en unión de la Licenciada Rosa María Motilla García, Secretaria Pleno que da fe, firman esta resolución. </w:t>
      </w:r>
    </w:p>
    <w:p w:rsidR="00F6286A" w:rsidRPr="00306B24" w:rsidRDefault="00F6286A" w:rsidP="00F6286A">
      <w:pPr>
        <w:spacing w:after="0"/>
        <w:ind w:left="360" w:firstLine="900"/>
        <w:jc w:val="both"/>
        <w:rPr>
          <w:rFonts w:ascii="Arial" w:eastAsia="Arial Unicode MS" w:hAnsi="Arial" w:cs="Arial"/>
          <w:b/>
          <w:color w:val="5B9BD5" w:themeColor="accent1"/>
          <w:sz w:val="24"/>
          <w:szCs w:val="24"/>
        </w:rPr>
      </w:pPr>
    </w:p>
    <w:tbl>
      <w:tblPr>
        <w:tblW w:w="9900" w:type="dxa"/>
        <w:jc w:val="center"/>
        <w:tblLook w:val="01E0" w:firstRow="1" w:lastRow="1" w:firstColumn="1" w:lastColumn="1" w:noHBand="0" w:noVBand="0"/>
      </w:tblPr>
      <w:tblGrid>
        <w:gridCol w:w="4552"/>
        <w:gridCol w:w="154"/>
        <w:gridCol w:w="180"/>
        <w:gridCol w:w="5014"/>
      </w:tblGrid>
      <w:tr w:rsidR="00306B24" w:rsidRPr="00306B24" w:rsidTr="00A778B9">
        <w:trPr>
          <w:trHeight w:val="2654"/>
          <w:jc w:val="center"/>
        </w:trPr>
        <w:tc>
          <w:tcPr>
            <w:tcW w:w="4706" w:type="dxa"/>
            <w:gridSpan w:val="2"/>
          </w:tcPr>
          <w:p w:rsidR="00A778B9" w:rsidRPr="00306B24" w:rsidRDefault="00A778B9">
            <w:pPr>
              <w:spacing w:after="0"/>
              <w:jc w:val="center"/>
              <w:rPr>
                <w:rFonts w:ascii="Arial" w:eastAsia="Arial Unicode MS" w:hAnsi="Arial" w:cs="Arial"/>
                <w:b/>
                <w:color w:val="5B9BD5" w:themeColor="accent1"/>
                <w:sz w:val="24"/>
                <w:szCs w:val="24"/>
              </w:rPr>
            </w:pPr>
            <w:r w:rsidRPr="00306B24">
              <w:rPr>
                <w:rFonts w:ascii="Arial" w:eastAsia="Arial Unicode MS" w:hAnsi="Arial" w:cs="Arial"/>
                <w:b/>
                <w:color w:val="5B9BD5" w:themeColor="accent1"/>
                <w:sz w:val="24"/>
                <w:szCs w:val="24"/>
              </w:rPr>
              <w:t xml:space="preserve">COMISIONADO </w:t>
            </w:r>
          </w:p>
          <w:p w:rsidR="00A778B9" w:rsidRPr="00306B24" w:rsidRDefault="00A778B9">
            <w:pPr>
              <w:spacing w:after="0"/>
              <w:ind w:left="360" w:firstLine="708"/>
              <w:jc w:val="center"/>
              <w:rPr>
                <w:rFonts w:ascii="Arial" w:eastAsia="Arial Unicode MS" w:hAnsi="Arial" w:cs="Arial"/>
                <w:b/>
                <w:color w:val="5B9BD5" w:themeColor="accent1"/>
                <w:sz w:val="24"/>
                <w:szCs w:val="24"/>
              </w:rPr>
            </w:pPr>
          </w:p>
          <w:p w:rsidR="00A778B9" w:rsidRPr="00306B24" w:rsidRDefault="00A778B9">
            <w:pPr>
              <w:spacing w:after="0"/>
              <w:ind w:left="360" w:firstLine="708"/>
              <w:jc w:val="center"/>
              <w:rPr>
                <w:rFonts w:ascii="Arial" w:eastAsia="Arial Unicode MS" w:hAnsi="Arial" w:cs="Arial"/>
                <w:b/>
                <w:color w:val="5B9BD5" w:themeColor="accent1"/>
                <w:sz w:val="24"/>
                <w:szCs w:val="24"/>
              </w:rPr>
            </w:pPr>
          </w:p>
          <w:p w:rsidR="00A778B9" w:rsidRPr="00306B24" w:rsidRDefault="00A778B9">
            <w:pPr>
              <w:spacing w:after="0"/>
              <w:ind w:left="360" w:firstLine="708"/>
              <w:jc w:val="center"/>
              <w:rPr>
                <w:rFonts w:ascii="Arial" w:eastAsia="Arial Unicode MS" w:hAnsi="Arial" w:cs="Arial"/>
                <w:b/>
                <w:color w:val="5B9BD5" w:themeColor="accent1"/>
                <w:sz w:val="24"/>
                <w:szCs w:val="24"/>
              </w:rPr>
            </w:pPr>
          </w:p>
          <w:p w:rsidR="00A778B9" w:rsidRPr="00306B24" w:rsidRDefault="00A778B9">
            <w:pPr>
              <w:spacing w:after="0"/>
              <w:jc w:val="center"/>
              <w:rPr>
                <w:rFonts w:ascii="Arial" w:eastAsia="Arial Unicode MS" w:hAnsi="Arial" w:cs="Arial"/>
                <w:b/>
                <w:color w:val="5B9BD5" w:themeColor="accent1"/>
                <w:sz w:val="24"/>
                <w:szCs w:val="24"/>
              </w:rPr>
            </w:pPr>
            <w:r w:rsidRPr="00306B24">
              <w:rPr>
                <w:rFonts w:ascii="Arial" w:eastAsia="Arial Unicode MS" w:hAnsi="Arial" w:cs="Arial"/>
                <w:b/>
                <w:color w:val="5B9BD5" w:themeColor="accent1"/>
                <w:sz w:val="24"/>
                <w:szCs w:val="24"/>
              </w:rPr>
              <w:t>MTRO. JOSÉ ALFREDO SOLIS RAMÍREZ</w:t>
            </w:r>
          </w:p>
          <w:p w:rsidR="00A778B9" w:rsidRPr="00306B24" w:rsidRDefault="00A778B9">
            <w:pPr>
              <w:spacing w:after="0"/>
              <w:jc w:val="center"/>
              <w:rPr>
                <w:rFonts w:ascii="Arial" w:eastAsia="Arial Unicode MS" w:hAnsi="Arial" w:cs="Arial"/>
                <w:b/>
                <w:color w:val="5B9BD5" w:themeColor="accent1"/>
                <w:sz w:val="24"/>
                <w:szCs w:val="24"/>
              </w:rPr>
            </w:pPr>
          </w:p>
        </w:tc>
        <w:tc>
          <w:tcPr>
            <w:tcW w:w="5194" w:type="dxa"/>
            <w:gridSpan w:val="2"/>
          </w:tcPr>
          <w:p w:rsidR="00A778B9" w:rsidRPr="00306B24" w:rsidRDefault="00A778B9">
            <w:pPr>
              <w:spacing w:after="0"/>
              <w:ind w:left="360" w:hanging="360"/>
              <w:jc w:val="center"/>
              <w:rPr>
                <w:rFonts w:ascii="Arial" w:eastAsia="Arial Unicode MS" w:hAnsi="Arial" w:cs="Arial"/>
                <w:b/>
                <w:color w:val="5B9BD5" w:themeColor="accent1"/>
                <w:sz w:val="24"/>
                <w:szCs w:val="24"/>
              </w:rPr>
            </w:pPr>
            <w:r w:rsidRPr="00306B24">
              <w:rPr>
                <w:rFonts w:ascii="Arial" w:eastAsia="Arial Unicode MS" w:hAnsi="Arial" w:cs="Arial"/>
                <w:b/>
                <w:color w:val="5B9BD5" w:themeColor="accent1"/>
                <w:sz w:val="24"/>
                <w:szCs w:val="24"/>
              </w:rPr>
              <w:t xml:space="preserve">COMISIONADA </w:t>
            </w:r>
          </w:p>
          <w:p w:rsidR="00A778B9" w:rsidRPr="00306B24" w:rsidRDefault="00A778B9">
            <w:pPr>
              <w:spacing w:after="0"/>
              <w:ind w:left="360"/>
              <w:rPr>
                <w:rFonts w:ascii="Arial" w:eastAsia="Arial Unicode MS" w:hAnsi="Arial" w:cs="Arial"/>
                <w:b/>
                <w:color w:val="5B9BD5" w:themeColor="accent1"/>
                <w:sz w:val="24"/>
                <w:szCs w:val="24"/>
              </w:rPr>
            </w:pPr>
          </w:p>
          <w:p w:rsidR="00A778B9" w:rsidRPr="00306B24" w:rsidRDefault="00A778B9">
            <w:pPr>
              <w:spacing w:after="0"/>
              <w:ind w:left="360"/>
              <w:rPr>
                <w:rFonts w:ascii="Arial" w:eastAsia="Arial Unicode MS" w:hAnsi="Arial" w:cs="Arial"/>
                <w:b/>
                <w:color w:val="5B9BD5" w:themeColor="accent1"/>
                <w:sz w:val="24"/>
                <w:szCs w:val="24"/>
              </w:rPr>
            </w:pPr>
          </w:p>
          <w:p w:rsidR="00A778B9" w:rsidRPr="00306B24" w:rsidRDefault="00A778B9">
            <w:pPr>
              <w:spacing w:after="0"/>
              <w:ind w:left="360"/>
              <w:rPr>
                <w:rFonts w:ascii="Arial" w:eastAsia="Arial Unicode MS" w:hAnsi="Arial" w:cs="Arial"/>
                <w:b/>
                <w:color w:val="5B9BD5" w:themeColor="accent1"/>
                <w:sz w:val="24"/>
                <w:szCs w:val="24"/>
              </w:rPr>
            </w:pPr>
          </w:p>
          <w:p w:rsidR="00A778B9" w:rsidRPr="00306B24" w:rsidRDefault="00A778B9">
            <w:pPr>
              <w:spacing w:after="0"/>
              <w:ind w:left="1132"/>
              <w:jc w:val="center"/>
              <w:rPr>
                <w:rFonts w:ascii="Arial" w:eastAsia="Arial Unicode MS" w:hAnsi="Arial" w:cs="Arial"/>
                <w:b/>
                <w:color w:val="5B9BD5" w:themeColor="accent1"/>
                <w:sz w:val="24"/>
                <w:szCs w:val="24"/>
              </w:rPr>
            </w:pPr>
            <w:r w:rsidRPr="00306B24">
              <w:rPr>
                <w:rFonts w:ascii="Arial" w:eastAsia="Arial Unicode MS" w:hAnsi="Arial" w:cs="Arial"/>
                <w:b/>
                <w:color w:val="5B9BD5" w:themeColor="accent1"/>
                <w:sz w:val="24"/>
                <w:szCs w:val="24"/>
              </w:rPr>
              <w:t>MTRA. ANA CRISTINA GARCÍA NALES</w:t>
            </w:r>
          </w:p>
        </w:tc>
      </w:tr>
      <w:tr w:rsidR="00A778B9" w:rsidRPr="00306B24" w:rsidTr="00A778B9">
        <w:trPr>
          <w:trHeight w:val="2085"/>
          <w:jc w:val="center"/>
        </w:trPr>
        <w:tc>
          <w:tcPr>
            <w:tcW w:w="4552" w:type="dxa"/>
          </w:tcPr>
          <w:p w:rsidR="00A778B9" w:rsidRPr="00306B24" w:rsidRDefault="00A778B9">
            <w:pPr>
              <w:spacing w:after="0"/>
              <w:ind w:left="360"/>
              <w:rPr>
                <w:rFonts w:ascii="Arial" w:eastAsia="Arial Unicode MS" w:hAnsi="Arial" w:cs="Arial"/>
                <w:b/>
                <w:color w:val="5B9BD5" w:themeColor="accent1"/>
                <w:sz w:val="24"/>
                <w:szCs w:val="24"/>
              </w:rPr>
            </w:pPr>
            <w:r w:rsidRPr="00306B24">
              <w:rPr>
                <w:rFonts w:ascii="Arial" w:eastAsia="Arial Unicode MS" w:hAnsi="Arial" w:cs="Arial"/>
                <w:b/>
                <w:color w:val="5B9BD5" w:themeColor="accent1"/>
                <w:sz w:val="24"/>
                <w:szCs w:val="24"/>
              </w:rPr>
              <w:t>COMISIONADO PRESIDENTE</w:t>
            </w:r>
          </w:p>
          <w:p w:rsidR="00A778B9" w:rsidRPr="00306B24" w:rsidRDefault="00A778B9">
            <w:pPr>
              <w:spacing w:after="0"/>
              <w:ind w:left="360" w:firstLine="708"/>
              <w:jc w:val="center"/>
              <w:rPr>
                <w:rFonts w:ascii="Arial" w:eastAsia="Arial Unicode MS" w:hAnsi="Arial" w:cs="Arial"/>
                <w:b/>
                <w:color w:val="5B9BD5" w:themeColor="accent1"/>
                <w:sz w:val="24"/>
                <w:szCs w:val="24"/>
              </w:rPr>
            </w:pPr>
          </w:p>
          <w:p w:rsidR="00A778B9" w:rsidRPr="00306B24" w:rsidRDefault="00A778B9">
            <w:pPr>
              <w:spacing w:after="0"/>
              <w:ind w:left="360" w:firstLine="708"/>
              <w:jc w:val="center"/>
              <w:rPr>
                <w:rFonts w:ascii="Arial" w:eastAsia="Arial Unicode MS" w:hAnsi="Arial" w:cs="Arial"/>
                <w:b/>
                <w:color w:val="5B9BD5" w:themeColor="accent1"/>
                <w:sz w:val="24"/>
                <w:szCs w:val="24"/>
              </w:rPr>
            </w:pPr>
          </w:p>
          <w:p w:rsidR="00A778B9" w:rsidRPr="00306B24" w:rsidRDefault="00A778B9">
            <w:pPr>
              <w:spacing w:after="0"/>
              <w:ind w:left="360" w:firstLine="708"/>
              <w:jc w:val="center"/>
              <w:rPr>
                <w:rFonts w:ascii="Arial" w:eastAsia="Arial Unicode MS" w:hAnsi="Arial" w:cs="Arial"/>
                <w:b/>
                <w:color w:val="5B9BD5" w:themeColor="accent1"/>
                <w:sz w:val="24"/>
                <w:szCs w:val="24"/>
              </w:rPr>
            </w:pPr>
          </w:p>
          <w:p w:rsidR="00A778B9" w:rsidRPr="00306B24" w:rsidRDefault="00A778B9">
            <w:pPr>
              <w:tabs>
                <w:tab w:val="left" w:pos="1358"/>
              </w:tabs>
              <w:spacing w:after="0"/>
              <w:ind w:firstLine="36"/>
              <w:jc w:val="center"/>
              <w:rPr>
                <w:rFonts w:ascii="Arial" w:eastAsia="Arial Unicode MS" w:hAnsi="Arial" w:cs="Arial"/>
                <w:b/>
                <w:color w:val="5B9BD5" w:themeColor="accent1"/>
                <w:sz w:val="24"/>
                <w:szCs w:val="24"/>
              </w:rPr>
            </w:pPr>
            <w:r w:rsidRPr="00306B24">
              <w:rPr>
                <w:rFonts w:ascii="Arial" w:eastAsia="Arial Unicode MS" w:hAnsi="Arial" w:cs="Arial"/>
                <w:b/>
                <w:color w:val="5B9BD5" w:themeColor="accent1"/>
                <w:sz w:val="24"/>
                <w:szCs w:val="24"/>
              </w:rPr>
              <w:t>LIC. DAVID ENRIQUE MENCHACA ZUÑIGA</w:t>
            </w:r>
          </w:p>
        </w:tc>
        <w:tc>
          <w:tcPr>
            <w:tcW w:w="334" w:type="dxa"/>
            <w:gridSpan w:val="2"/>
          </w:tcPr>
          <w:p w:rsidR="00A778B9" w:rsidRPr="00306B24" w:rsidRDefault="00A778B9">
            <w:pPr>
              <w:spacing w:after="0"/>
              <w:ind w:left="360" w:firstLine="708"/>
              <w:jc w:val="center"/>
              <w:rPr>
                <w:rFonts w:ascii="Arial" w:eastAsia="Arial Unicode MS" w:hAnsi="Arial" w:cs="Arial"/>
                <w:b/>
                <w:color w:val="5B9BD5" w:themeColor="accent1"/>
                <w:sz w:val="24"/>
                <w:szCs w:val="24"/>
              </w:rPr>
            </w:pPr>
          </w:p>
        </w:tc>
        <w:tc>
          <w:tcPr>
            <w:tcW w:w="5014" w:type="dxa"/>
          </w:tcPr>
          <w:p w:rsidR="00A778B9" w:rsidRPr="00306B24" w:rsidRDefault="00A778B9">
            <w:pPr>
              <w:spacing w:after="0"/>
              <w:ind w:left="360" w:firstLine="708"/>
              <w:rPr>
                <w:rFonts w:ascii="Arial" w:eastAsia="Arial Unicode MS" w:hAnsi="Arial" w:cs="Arial"/>
                <w:b/>
                <w:color w:val="5B9BD5" w:themeColor="accent1"/>
                <w:sz w:val="24"/>
                <w:szCs w:val="24"/>
              </w:rPr>
            </w:pPr>
            <w:r w:rsidRPr="00306B24">
              <w:rPr>
                <w:rFonts w:ascii="Arial" w:eastAsia="Arial Unicode MS" w:hAnsi="Arial" w:cs="Arial"/>
                <w:b/>
                <w:color w:val="5B9BD5" w:themeColor="accent1"/>
                <w:sz w:val="24"/>
                <w:szCs w:val="24"/>
              </w:rPr>
              <w:t>SECRETARIA DE PLENO</w:t>
            </w:r>
          </w:p>
          <w:p w:rsidR="00A778B9" w:rsidRPr="00306B24" w:rsidRDefault="00A778B9">
            <w:pPr>
              <w:spacing w:after="0"/>
              <w:ind w:left="360" w:firstLine="708"/>
              <w:jc w:val="center"/>
              <w:rPr>
                <w:rFonts w:ascii="Arial" w:eastAsia="Arial Unicode MS" w:hAnsi="Arial" w:cs="Arial"/>
                <w:b/>
                <w:color w:val="5B9BD5" w:themeColor="accent1"/>
                <w:sz w:val="24"/>
                <w:szCs w:val="24"/>
              </w:rPr>
            </w:pPr>
          </w:p>
          <w:p w:rsidR="00A778B9" w:rsidRPr="00306B24" w:rsidRDefault="00A778B9">
            <w:pPr>
              <w:spacing w:after="0"/>
              <w:ind w:left="360" w:firstLine="708"/>
              <w:jc w:val="center"/>
              <w:rPr>
                <w:rFonts w:ascii="Arial" w:eastAsia="Arial Unicode MS" w:hAnsi="Arial" w:cs="Arial"/>
                <w:b/>
                <w:color w:val="5B9BD5" w:themeColor="accent1"/>
                <w:sz w:val="24"/>
                <w:szCs w:val="24"/>
              </w:rPr>
            </w:pPr>
          </w:p>
          <w:p w:rsidR="00A778B9" w:rsidRPr="00306B24" w:rsidRDefault="00A778B9">
            <w:pPr>
              <w:spacing w:after="0"/>
              <w:ind w:left="360" w:firstLine="708"/>
              <w:jc w:val="center"/>
              <w:rPr>
                <w:rFonts w:ascii="Arial" w:eastAsia="Arial Unicode MS" w:hAnsi="Arial" w:cs="Arial"/>
                <w:b/>
                <w:color w:val="5B9BD5" w:themeColor="accent1"/>
                <w:sz w:val="24"/>
                <w:szCs w:val="24"/>
              </w:rPr>
            </w:pPr>
          </w:p>
          <w:p w:rsidR="00A778B9" w:rsidRPr="00306B24" w:rsidRDefault="00A778B9">
            <w:pPr>
              <w:spacing w:after="0"/>
              <w:ind w:left="360" w:hanging="360"/>
              <w:jc w:val="center"/>
              <w:rPr>
                <w:rFonts w:ascii="Arial" w:eastAsia="Arial Unicode MS" w:hAnsi="Arial" w:cs="Arial"/>
                <w:b/>
                <w:color w:val="5B9BD5" w:themeColor="accent1"/>
                <w:sz w:val="24"/>
                <w:szCs w:val="24"/>
              </w:rPr>
            </w:pPr>
            <w:r w:rsidRPr="00306B24">
              <w:rPr>
                <w:rFonts w:ascii="Arial" w:eastAsia="Arial Unicode MS" w:hAnsi="Arial" w:cs="Arial"/>
                <w:b/>
                <w:color w:val="5B9BD5" w:themeColor="accent1"/>
                <w:sz w:val="24"/>
                <w:szCs w:val="24"/>
              </w:rPr>
              <w:t xml:space="preserve">LIC. ROSA MARÍA MOTILLA GARCÍA </w:t>
            </w:r>
          </w:p>
        </w:tc>
      </w:tr>
    </w:tbl>
    <w:p w:rsidR="00A778B9" w:rsidRPr="00306B24" w:rsidRDefault="00A778B9" w:rsidP="00F6286A">
      <w:pPr>
        <w:pStyle w:val="corte4fondo"/>
        <w:spacing w:line="276" w:lineRule="auto"/>
        <w:ind w:firstLine="0"/>
        <w:rPr>
          <w:rFonts w:cs="Arial"/>
          <w:color w:val="5B9BD5" w:themeColor="accent1"/>
          <w:sz w:val="14"/>
          <w:szCs w:val="14"/>
        </w:rPr>
      </w:pPr>
    </w:p>
    <w:p w:rsidR="00F6286A" w:rsidRPr="00306B24" w:rsidRDefault="00F6286A" w:rsidP="00F6286A">
      <w:pPr>
        <w:pStyle w:val="corte4fondo"/>
        <w:spacing w:line="276" w:lineRule="auto"/>
        <w:ind w:firstLine="0"/>
        <w:rPr>
          <w:rFonts w:cs="Arial"/>
          <w:color w:val="5B9BD5" w:themeColor="accent1"/>
          <w:sz w:val="14"/>
          <w:szCs w:val="14"/>
        </w:rPr>
      </w:pPr>
      <w:r w:rsidRPr="00306B24">
        <w:rPr>
          <w:rFonts w:cs="Arial"/>
          <w:color w:val="5B9BD5" w:themeColor="accent1"/>
          <w:sz w:val="14"/>
          <w:szCs w:val="14"/>
        </w:rPr>
        <w:t xml:space="preserve">ESTA FOJA CORRESPONDE A LA RESOLUCIÓN DEL RECURSO DE REVISIÓN </w:t>
      </w:r>
      <w:r w:rsidRPr="00306B24">
        <w:rPr>
          <w:rFonts w:cs="Arial"/>
          <w:color w:val="5B9BD5" w:themeColor="accent1"/>
          <w:sz w:val="14"/>
          <w:szCs w:val="14"/>
          <w:lang w:val="es-MX"/>
        </w:rPr>
        <w:t>4</w:t>
      </w:r>
      <w:r w:rsidR="00525BBE">
        <w:rPr>
          <w:rFonts w:cs="Arial"/>
          <w:color w:val="5B9BD5" w:themeColor="accent1"/>
          <w:sz w:val="14"/>
          <w:szCs w:val="14"/>
          <w:lang w:val="es-MX"/>
        </w:rPr>
        <w:t>97</w:t>
      </w:r>
      <w:r w:rsidRPr="00306B24">
        <w:rPr>
          <w:rFonts w:cs="Arial"/>
          <w:color w:val="5B9BD5" w:themeColor="accent1"/>
          <w:sz w:val="14"/>
          <w:szCs w:val="14"/>
        </w:rPr>
        <w:t>/202</w:t>
      </w:r>
      <w:r w:rsidRPr="00306B24">
        <w:rPr>
          <w:rFonts w:cs="Arial"/>
          <w:color w:val="5B9BD5" w:themeColor="accent1"/>
          <w:sz w:val="14"/>
          <w:szCs w:val="14"/>
          <w:lang w:val="es-MX"/>
        </w:rPr>
        <w:t>3</w:t>
      </w:r>
      <w:r w:rsidRPr="00306B24">
        <w:rPr>
          <w:rFonts w:cs="Arial"/>
          <w:color w:val="5B9BD5" w:themeColor="accent1"/>
          <w:sz w:val="14"/>
          <w:szCs w:val="14"/>
        </w:rPr>
        <w:t xml:space="preserve">-2 EMITIDA POR EL PLENO DE LA COMISIÓN ESTATAL DE GARANTÍA Y ACCESO A LA INFORMACIÓN PÚBLICA, EN LA SESIÓN </w:t>
      </w:r>
      <w:r w:rsidRPr="00306B24">
        <w:rPr>
          <w:rFonts w:cs="Arial"/>
          <w:color w:val="5B9BD5" w:themeColor="accent1"/>
          <w:sz w:val="14"/>
          <w:szCs w:val="14"/>
          <w:lang w:val="es-MX"/>
        </w:rPr>
        <w:t>EXTRAO</w:t>
      </w:r>
      <w:r w:rsidRPr="00306B24">
        <w:rPr>
          <w:rFonts w:cs="Arial"/>
          <w:color w:val="5B9BD5" w:themeColor="accent1"/>
          <w:sz w:val="14"/>
          <w:szCs w:val="14"/>
        </w:rPr>
        <w:t>RDINARIA</w:t>
      </w:r>
      <w:r w:rsidRPr="00306B24">
        <w:rPr>
          <w:rFonts w:cs="Arial"/>
          <w:color w:val="5B9BD5" w:themeColor="accent1"/>
          <w:sz w:val="14"/>
          <w:szCs w:val="14"/>
          <w:lang w:val="es-MX"/>
        </w:rPr>
        <w:t xml:space="preserve"> DE 21 VEINTIUNO DE JUNIO </w:t>
      </w:r>
      <w:r w:rsidRPr="00306B24">
        <w:rPr>
          <w:rFonts w:cs="Arial"/>
          <w:color w:val="5B9BD5" w:themeColor="accent1"/>
          <w:sz w:val="14"/>
          <w:szCs w:val="14"/>
        </w:rPr>
        <w:t xml:space="preserve">DE 2023 DOS MIL VEINTITRÉS. </w:t>
      </w:r>
    </w:p>
    <w:p w:rsidR="00F6286A" w:rsidRPr="00306B24" w:rsidRDefault="00F6286A" w:rsidP="00F6286A">
      <w:pPr>
        <w:spacing w:after="0"/>
        <w:rPr>
          <w:rFonts w:ascii="Arial" w:hAnsi="Arial" w:cs="Arial"/>
          <w:color w:val="5B9BD5" w:themeColor="accent1"/>
        </w:rPr>
      </w:pPr>
    </w:p>
    <w:p w:rsidR="00F6286A" w:rsidRPr="00306B24" w:rsidRDefault="00F6286A" w:rsidP="00F6286A">
      <w:pPr>
        <w:spacing w:after="0"/>
        <w:rPr>
          <w:rFonts w:ascii="Arial" w:hAnsi="Arial" w:cs="Arial"/>
          <w:color w:val="5B9BD5" w:themeColor="accent1"/>
        </w:rPr>
      </w:pPr>
      <w:r w:rsidRPr="00306B24">
        <w:rPr>
          <w:rFonts w:ascii="Arial" w:hAnsi="Arial" w:cs="Arial"/>
          <w:i/>
          <w:color w:val="5B9BD5" w:themeColor="accent1"/>
          <w:sz w:val="12"/>
          <w:szCs w:val="12"/>
        </w:rPr>
        <w:t>MEMH</w:t>
      </w:r>
    </w:p>
    <w:sectPr w:rsidR="00F6286A" w:rsidRPr="00306B24" w:rsidSect="00525BBE">
      <w:headerReference w:type="default" r:id="rId11"/>
      <w:pgSz w:w="12242" w:h="20163" w:code="5"/>
      <w:pgMar w:top="2835" w:right="1134" w:bottom="3005" w:left="198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2217B" w:rsidRDefault="0002217B" w:rsidP="00F6286A">
      <w:pPr>
        <w:spacing w:after="0" w:line="240" w:lineRule="auto"/>
      </w:pPr>
      <w:r>
        <w:separator/>
      </w:r>
    </w:p>
  </w:endnote>
  <w:endnote w:type="continuationSeparator" w:id="0">
    <w:p w:rsidR="0002217B" w:rsidRDefault="0002217B" w:rsidP="00F628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00000000"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2217B" w:rsidRDefault="0002217B" w:rsidP="00F6286A">
      <w:pPr>
        <w:spacing w:after="0" w:line="240" w:lineRule="auto"/>
      </w:pPr>
      <w:r>
        <w:separator/>
      </w:r>
    </w:p>
  </w:footnote>
  <w:footnote w:type="continuationSeparator" w:id="0">
    <w:p w:rsidR="0002217B" w:rsidRDefault="0002217B" w:rsidP="00F6286A">
      <w:pPr>
        <w:spacing w:after="0" w:line="240" w:lineRule="auto"/>
      </w:pPr>
      <w:r>
        <w:continuationSeparator/>
      </w:r>
    </w:p>
  </w:footnote>
  <w:footnote w:id="1">
    <w:p w:rsidR="00F6286A" w:rsidRPr="0054223F" w:rsidRDefault="00F6286A" w:rsidP="00F6286A">
      <w:pPr>
        <w:pStyle w:val="Textonotapie"/>
        <w:spacing w:after="0"/>
        <w:jc w:val="both"/>
        <w:rPr>
          <w:rFonts w:ascii="Arial" w:hAnsi="Arial" w:cs="Arial"/>
          <w:color w:val="4472C4" w:themeColor="accent5"/>
          <w:sz w:val="14"/>
          <w:szCs w:val="14"/>
        </w:rPr>
      </w:pPr>
      <w:r w:rsidRPr="0054223F">
        <w:rPr>
          <w:rStyle w:val="Refdenotaalpie"/>
          <w:rFonts w:ascii="Arial" w:hAnsi="Arial" w:cs="Arial"/>
          <w:color w:val="4472C4" w:themeColor="accent5"/>
          <w:sz w:val="14"/>
          <w:szCs w:val="14"/>
        </w:rPr>
        <w:footnoteRef/>
      </w:r>
      <w:r w:rsidRPr="0054223F">
        <w:rPr>
          <w:rFonts w:ascii="Arial" w:hAnsi="Arial" w:cs="Arial"/>
          <w:color w:val="4472C4" w:themeColor="accent5"/>
          <w:sz w:val="14"/>
          <w:szCs w:val="14"/>
        </w:rPr>
        <w:t xml:space="preserve"> Visible a foja </w:t>
      </w:r>
      <w:r w:rsidR="00D50186" w:rsidRPr="0054223F">
        <w:rPr>
          <w:rFonts w:ascii="Arial" w:hAnsi="Arial" w:cs="Arial"/>
          <w:color w:val="4472C4" w:themeColor="accent5"/>
          <w:sz w:val="14"/>
          <w:szCs w:val="14"/>
        </w:rPr>
        <w:t>10</w:t>
      </w:r>
      <w:r w:rsidRPr="0054223F">
        <w:rPr>
          <w:rFonts w:ascii="Arial" w:hAnsi="Arial" w:cs="Arial"/>
          <w:color w:val="4472C4" w:themeColor="accent5"/>
          <w:sz w:val="14"/>
          <w:szCs w:val="14"/>
        </w:rPr>
        <w:t xml:space="preserve"> de autos. </w:t>
      </w:r>
    </w:p>
  </w:footnote>
  <w:footnote w:id="2">
    <w:p w:rsidR="00F6286A" w:rsidRPr="0054223F" w:rsidRDefault="00F6286A" w:rsidP="00F6286A">
      <w:pPr>
        <w:pStyle w:val="Textonotapie"/>
        <w:rPr>
          <w:rFonts w:ascii="Arial" w:hAnsi="Arial" w:cs="Arial"/>
          <w:color w:val="4472C4" w:themeColor="accent5"/>
          <w:sz w:val="14"/>
          <w:szCs w:val="14"/>
        </w:rPr>
      </w:pPr>
      <w:r w:rsidRPr="0054223F">
        <w:rPr>
          <w:rStyle w:val="Refdenotaalpie"/>
          <w:rFonts w:ascii="Arial" w:hAnsi="Arial" w:cs="Arial"/>
          <w:color w:val="4472C4" w:themeColor="accent5"/>
          <w:sz w:val="14"/>
          <w:szCs w:val="14"/>
        </w:rPr>
        <w:footnoteRef/>
      </w:r>
      <w:r w:rsidR="00D50186" w:rsidRPr="0054223F">
        <w:rPr>
          <w:rFonts w:ascii="Arial" w:hAnsi="Arial" w:cs="Arial"/>
          <w:color w:val="4472C4" w:themeColor="accent5"/>
          <w:sz w:val="14"/>
          <w:szCs w:val="14"/>
        </w:rPr>
        <w:t xml:space="preserve"> Visible de la </w:t>
      </w:r>
      <w:r w:rsidRPr="0054223F">
        <w:rPr>
          <w:rFonts w:ascii="Arial" w:hAnsi="Arial" w:cs="Arial"/>
          <w:color w:val="4472C4" w:themeColor="accent5"/>
          <w:sz w:val="14"/>
          <w:szCs w:val="14"/>
        </w:rPr>
        <w:t xml:space="preserve"> foja 3</w:t>
      </w:r>
      <w:r w:rsidR="00D50186" w:rsidRPr="0054223F">
        <w:rPr>
          <w:rFonts w:ascii="Arial" w:hAnsi="Arial" w:cs="Arial"/>
          <w:color w:val="4472C4" w:themeColor="accent5"/>
          <w:sz w:val="14"/>
          <w:szCs w:val="14"/>
        </w:rPr>
        <w:t xml:space="preserve"> a 7 </w:t>
      </w:r>
      <w:r w:rsidRPr="0054223F">
        <w:rPr>
          <w:rFonts w:ascii="Arial" w:hAnsi="Arial" w:cs="Arial"/>
          <w:color w:val="4472C4" w:themeColor="accent5"/>
          <w:sz w:val="14"/>
          <w:szCs w:val="14"/>
        </w:rPr>
        <w:t xml:space="preserve"> de autos </w:t>
      </w:r>
    </w:p>
  </w:footnote>
  <w:footnote w:id="3">
    <w:p w:rsidR="00BF4335" w:rsidRPr="0054223F" w:rsidRDefault="00BF4335" w:rsidP="00BF4335">
      <w:pPr>
        <w:pStyle w:val="Textonotapie"/>
        <w:jc w:val="both"/>
        <w:rPr>
          <w:rFonts w:ascii="Arial" w:hAnsi="Arial" w:cs="Arial"/>
          <w:color w:val="4472C4" w:themeColor="accent5"/>
          <w:sz w:val="14"/>
          <w:szCs w:val="14"/>
        </w:rPr>
      </w:pPr>
      <w:r w:rsidRPr="0054223F">
        <w:rPr>
          <w:rStyle w:val="Refdenotaalpie"/>
          <w:rFonts w:ascii="Arial" w:hAnsi="Arial" w:cs="Arial"/>
          <w:color w:val="4472C4" w:themeColor="accent5"/>
          <w:sz w:val="14"/>
          <w:szCs w:val="14"/>
        </w:rPr>
        <w:footnoteRef/>
      </w:r>
      <w:r w:rsidRPr="0054223F">
        <w:rPr>
          <w:rFonts w:ascii="Arial" w:hAnsi="Arial" w:cs="Arial"/>
          <w:color w:val="4472C4" w:themeColor="accent5"/>
          <w:sz w:val="14"/>
          <w:szCs w:val="14"/>
        </w:rPr>
        <w:t xml:space="preserve"> 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footnote>
  <w:footnote w:id="4">
    <w:p w:rsidR="00772FC1" w:rsidRPr="0054223F" w:rsidRDefault="00772FC1">
      <w:pPr>
        <w:pStyle w:val="Textonotapie"/>
        <w:rPr>
          <w:rFonts w:ascii="Arial" w:hAnsi="Arial" w:cs="Arial"/>
          <w:color w:val="4472C4" w:themeColor="accent5"/>
          <w:sz w:val="14"/>
          <w:szCs w:val="14"/>
        </w:rPr>
      </w:pPr>
      <w:r w:rsidRPr="0054223F">
        <w:rPr>
          <w:rStyle w:val="Refdenotaalpie"/>
          <w:rFonts w:ascii="Arial" w:hAnsi="Arial" w:cs="Arial"/>
          <w:color w:val="4472C4" w:themeColor="accent5"/>
          <w:sz w:val="14"/>
          <w:szCs w:val="14"/>
        </w:rPr>
        <w:footnoteRef/>
      </w:r>
      <w:r w:rsidRPr="0054223F">
        <w:rPr>
          <w:rFonts w:ascii="Arial" w:hAnsi="Arial" w:cs="Arial"/>
          <w:color w:val="4472C4" w:themeColor="accent5"/>
          <w:sz w:val="14"/>
          <w:szCs w:val="14"/>
        </w:rPr>
        <w:t xml:space="preserve"> Artículo 22. Dirección de Desarrollo de Sistemas y Tecnología La Dirección de Desarrollo de Sistemas y Tecnología, estará a cargo de un Director quien será nombrado y removido libremente por el Fiscal General, quien para el correcto desempeño de su función contará con las atribuciones siguientes:</w:t>
      </w:r>
    </w:p>
  </w:footnote>
  <w:footnote w:id="5">
    <w:p w:rsidR="00772FC1" w:rsidRPr="0054223F" w:rsidRDefault="00772FC1">
      <w:pPr>
        <w:pStyle w:val="Textonotapie"/>
        <w:rPr>
          <w:rFonts w:ascii="Arial" w:hAnsi="Arial" w:cs="Arial"/>
          <w:color w:val="4472C4" w:themeColor="accent5"/>
          <w:sz w:val="14"/>
          <w:szCs w:val="14"/>
        </w:rPr>
      </w:pPr>
      <w:r w:rsidRPr="0054223F">
        <w:rPr>
          <w:rStyle w:val="Refdenotaalpie"/>
          <w:rFonts w:ascii="Arial" w:hAnsi="Arial" w:cs="Arial"/>
          <w:color w:val="4472C4" w:themeColor="accent5"/>
          <w:sz w:val="14"/>
          <w:szCs w:val="14"/>
        </w:rPr>
        <w:footnoteRef/>
      </w:r>
      <w:r w:rsidRPr="0054223F">
        <w:rPr>
          <w:rFonts w:ascii="Arial" w:hAnsi="Arial" w:cs="Arial"/>
          <w:color w:val="4472C4" w:themeColor="accent5"/>
          <w:sz w:val="14"/>
          <w:szCs w:val="14"/>
        </w:rPr>
        <w:t xml:space="preserve"> Desarrollar, administrar y suministrar la información que se obtenga a través de los sistemas informáticos de la institución, así como proporcionarla cuando sea requerida y las disposiciones legales aplicables así lo señalen;</w:t>
      </w:r>
    </w:p>
  </w:footnote>
  <w:footnote w:id="6">
    <w:p w:rsidR="00532FAD" w:rsidRPr="0054223F" w:rsidRDefault="00532FAD">
      <w:pPr>
        <w:pStyle w:val="Textonotapie"/>
        <w:rPr>
          <w:rFonts w:ascii="Arial" w:hAnsi="Arial" w:cs="Arial"/>
          <w:color w:val="4472C4" w:themeColor="accent5"/>
          <w:sz w:val="14"/>
          <w:szCs w:val="14"/>
        </w:rPr>
      </w:pPr>
      <w:r w:rsidRPr="0054223F">
        <w:rPr>
          <w:rStyle w:val="Refdenotaalpie"/>
          <w:rFonts w:ascii="Arial" w:hAnsi="Arial" w:cs="Arial"/>
          <w:color w:val="4472C4" w:themeColor="accent5"/>
          <w:sz w:val="14"/>
          <w:szCs w:val="14"/>
        </w:rPr>
        <w:footnoteRef/>
      </w:r>
      <w:r w:rsidRPr="0054223F">
        <w:rPr>
          <w:rFonts w:ascii="Arial" w:hAnsi="Arial" w:cs="Arial"/>
          <w:color w:val="4472C4" w:themeColor="accent5"/>
          <w:sz w:val="14"/>
          <w:szCs w:val="14"/>
        </w:rPr>
        <w:t xml:space="preserve"> </w:t>
      </w:r>
      <w:r w:rsidR="000303FC" w:rsidRPr="0054223F">
        <w:rPr>
          <w:rFonts w:ascii="Arial" w:hAnsi="Arial" w:cs="Arial"/>
          <w:color w:val="4472C4" w:themeColor="accent5"/>
          <w:sz w:val="14"/>
          <w:szCs w:val="14"/>
        </w:rPr>
        <w:t>Recopilar la estadística que se genere en los sistemas de captura implementados por la institución;</w:t>
      </w:r>
    </w:p>
  </w:footnote>
  <w:footnote w:id="7">
    <w:p w:rsidR="003441FA" w:rsidRPr="0054223F" w:rsidRDefault="003441FA" w:rsidP="003441FA">
      <w:pPr>
        <w:pStyle w:val="Textonotapie"/>
        <w:jc w:val="both"/>
        <w:rPr>
          <w:rFonts w:ascii="Arial" w:hAnsi="Arial" w:cs="Arial"/>
          <w:color w:val="4472C4" w:themeColor="accent5"/>
          <w:sz w:val="14"/>
          <w:szCs w:val="14"/>
        </w:rPr>
      </w:pPr>
      <w:r w:rsidRPr="0054223F">
        <w:rPr>
          <w:rStyle w:val="Refdenotaalpie"/>
          <w:rFonts w:ascii="Arial" w:hAnsi="Arial" w:cs="Arial"/>
          <w:color w:val="4472C4" w:themeColor="accent5"/>
          <w:sz w:val="14"/>
          <w:szCs w:val="14"/>
        </w:rPr>
        <w:footnoteRef/>
      </w:r>
      <w:r w:rsidRPr="0054223F">
        <w:rPr>
          <w:rFonts w:ascii="Arial" w:hAnsi="Arial" w:cs="Arial"/>
          <w:color w:val="4472C4" w:themeColor="accent5"/>
          <w:sz w:val="14"/>
          <w:szCs w:val="14"/>
        </w:rPr>
        <w:t xml:space="preserve"> Artículo 113. Como información reservada podrá clasificarse aquella cuya publicación: I. Comprometa la seguridad nacional, la seguridad pública o la defensa nacional y cuente con un propósito genuino y un efecto demostrable; II. Pueda menoscabar la conducción de las negociaciones y relaciones internacionales; III. Se entregue al Estado mexicano expresamente con ese carácter o el de confidencial por otro u otros sujetos de derecho internacional, excepto cuando se trate de violaciones graves de derechos humanos o delitos de lesa humanidad de conformidad con el derecho internacional; IV. Pueda afectar la efectividad de las medidas adoptadas en relación con las políticas en materia monetaria, cambiaria o del sistema financiero del país; pueda poner en riesgo la estabilidad de las instituciones financieras susceptibles de ser consideradas de riesgo sistémico o del sistema financiero del país, pueda comprometer la seguridad en la provisión de moneda nacional al país, o pueda incrementar el costo de operaciones financieras que realicen los sujetos obligados del sector público federal; V. Pueda poner en riesgo la vida, seguridad o salud de una persona física; VI. Obstruya las actividades de verificación, inspección y auditoría relativas al cumplimiento de las leyes o afecte la recaudación de contribuciones; VII. Obstruya la prevención o persecución de los delitos; VIII. La que contenga las opiniones, recomendaciones o puntos de vista que formen parte del proceso deliberativo de los servidores públicos, hasta en tanto no sea adoptada la decisión definitiva, la cual deberá estar documentada; IX. Obstruya los procedimientos para fincar responsabilidad a los Servidores Públicos, en tanto no se haya dictado la resolución administrativa; Afecte los derechos del debido proceso; XI. Vulnere la conducción de los Expedientes judiciales o de los procedimientos administrativos seguidos en forma de juicio, en tanto no hayan causado estado; XII. Se encuentre contenida dentro de las investigaciones de hechos que la ley señale como delitos y se tramiten ante el Ministerio Público, y XIII. Las que por disposición expresa de una ley tengan tal carácter, siempre que sean acordes con las bases, principios y disposiciones establecidos en esta Ley y no la contravengan; así como las previstas en tratados internacionales.</w:t>
      </w:r>
    </w:p>
  </w:footnote>
  <w:footnote w:id="8">
    <w:p w:rsidR="003441FA" w:rsidRPr="0054223F" w:rsidRDefault="003441FA">
      <w:pPr>
        <w:pStyle w:val="Textonotapie"/>
        <w:rPr>
          <w:color w:val="4472C4" w:themeColor="accent5"/>
        </w:rPr>
      </w:pPr>
      <w:r w:rsidRPr="0054223F">
        <w:rPr>
          <w:rStyle w:val="Refdenotaalpie"/>
          <w:color w:val="4472C4" w:themeColor="accent5"/>
        </w:rPr>
        <w:footnoteRef/>
      </w:r>
      <w:r w:rsidRPr="0054223F">
        <w:rPr>
          <w:color w:val="4472C4" w:themeColor="accent5"/>
        </w:rPr>
        <w:t xml:space="preserve"> </w:t>
      </w:r>
      <w:r w:rsidR="00750712" w:rsidRPr="0054223F">
        <w:rPr>
          <w:rFonts w:ascii="Arial" w:hAnsi="Arial" w:cs="Arial"/>
          <w:color w:val="4472C4" w:themeColor="accent5"/>
          <w:sz w:val="14"/>
          <w:szCs w:val="14"/>
        </w:rPr>
        <w:t>ARTÍCULO 127. Se considerará reservada aquélla información que conforme a los procedimientos previstos en esta Ley, determinen los comités de transparencia de cada sujeto obligado mediante el acuerdo correspondiente.</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3924340"/>
      <w:docPartObj>
        <w:docPartGallery w:val="Page Numbers (Top of Page)"/>
        <w:docPartUnique/>
      </w:docPartObj>
    </w:sdtPr>
    <w:sdtEndPr/>
    <w:sdtContent>
      <w:p w:rsidR="005641A2" w:rsidRPr="006B47B3" w:rsidRDefault="0067185A">
        <w:pPr>
          <w:pStyle w:val="Encabezado"/>
          <w:jc w:val="center"/>
          <w:rPr>
            <w:b/>
            <w:bCs/>
          </w:rPr>
        </w:pPr>
        <w:r w:rsidRPr="006B47B3">
          <w:rPr>
            <w:lang w:val="es-ES"/>
          </w:rPr>
          <w:t xml:space="preserve">Página </w:t>
        </w:r>
        <w:r w:rsidRPr="006B47B3">
          <w:rPr>
            <w:b/>
            <w:bCs/>
          </w:rPr>
          <w:fldChar w:fldCharType="begin"/>
        </w:r>
        <w:r w:rsidRPr="006B47B3">
          <w:rPr>
            <w:b/>
            <w:bCs/>
          </w:rPr>
          <w:instrText>PAGE</w:instrText>
        </w:r>
        <w:r w:rsidRPr="006B47B3">
          <w:rPr>
            <w:b/>
            <w:bCs/>
          </w:rPr>
          <w:fldChar w:fldCharType="separate"/>
        </w:r>
        <w:r w:rsidR="006D77B4">
          <w:rPr>
            <w:b/>
            <w:bCs/>
            <w:noProof/>
          </w:rPr>
          <w:t>1</w:t>
        </w:r>
        <w:r w:rsidRPr="006B47B3">
          <w:rPr>
            <w:b/>
            <w:bCs/>
          </w:rPr>
          <w:fldChar w:fldCharType="end"/>
        </w:r>
        <w:r w:rsidRPr="006B47B3">
          <w:rPr>
            <w:lang w:val="es-ES"/>
          </w:rPr>
          <w:t xml:space="preserve"> de </w:t>
        </w:r>
        <w:r w:rsidRPr="006B47B3">
          <w:rPr>
            <w:b/>
            <w:bCs/>
          </w:rPr>
          <w:fldChar w:fldCharType="begin"/>
        </w:r>
        <w:r w:rsidRPr="006B47B3">
          <w:rPr>
            <w:b/>
            <w:bCs/>
          </w:rPr>
          <w:instrText>NUMPAGES</w:instrText>
        </w:r>
        <w:r w:rsidRPr="006B47B3">
          <w:rPr>
            <w:b/>
            <w:bCs/>
          </w:rPr>
          <w:fldChar w:fldCharType="separate"/>
        </w:r>
        <w:r w:rsidR="006D77B4">
          <w:rPr>
            <w:b/>
            <w:bCs/>
            <w:noProof/>
          </w:rPr>
          <w:t>15</w:t>
        </w:r>
        <w:r w:rsidRPr="006B47B3">
          <w:rPr>
            <w:b/>
            <w:bCs/>
          </w:rPr>
          <w:fldChar w:fldCharType="end"/>
        </w:r>
      </w:p>
      <w:p w:rsidR="005641A2" w:rsidRPr="006B47B3" w:rsidRDefault="006D77B4">
        <w:pPr>
          <w:pStyle w:val="Encabezado"/>
          <w:jc w:val="center"/>
          <w:rPr>
            <w:b/>
            <w:bCs/>
          </w:rPr>
        </w:pPr>
      </w:p>
      <w:p w:rsidR="005641A2" w:rsidRPr="006B47B3" w:rsidRDefault="006D77B4">
        <w:pPr>
          <w:pStyle w:val="Encabezado"/>
          <w:jc w:val="center"/>
          <w:rPr>
            <w:b/>
            <w:bCs/>
          </w:rPr>
        </w:pPr>
      </w:p>
      <w:p w:rsidR="005641A2" w:rsidRPr="006B47B3" w:rsidRDefault="0067185A" w:rsidP="005641A2">
        <w:pPr>
          <w:pStyle w:val="Encabezado"/>
          <w:jc w:val="right"/>
        </w:pPr>
        <w:r w:rsidRPr="006B47B3">
          <w:rPr>
            <w:rFonts w:ascii="Arial" w:hAnsi="Arial" w:cs="Arial"/>
            <w:color w:val="4472C4" w:themeColor="accent5"/>
          </w:rPr>
          <w:t xml:space="preserve">RECURSO DE REVISIÓN </w:t>
        </w:r>
        <w:r w:rsidR="00FE71DF">
          <w:rPr>
            <w:rFonts w:ascii="Arial" w:hAnsi="Arial" w:cs="Arial"/>
            <w:color w:val="4472C4" w:themeColor="accent5"/>
          </w:rPr>
          <w:t>497</w:t>
        </w:r>
        <w:r w:rsidRPr="006B47B3">
          <w:rPr>
            <w:rFonts w:ascii="Arial" w:hAnsi="Arial" w:cs="Arial"/>
            <w:color w:val="4472C4" w:themeColor="accent5"/>
          </w:rPr>
          <w:t>/2023-2</w:t>
        </w:r>
      </w:p>
    </w:sdtContent>
  </w:sdt>
  <w:p w:rsidR="005641A2" w:rsidRPr="006B47B3" w:rsidRDefault="006D77B4">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8C24D7"/>
    <w:multiLevelType w:val="hybridMultilevel"/>
    <w:tmpl w:val="12AC9B3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1" w15:restartNumberingAfterBreak="0">
    <w:nsid w:val="0EC84C4F"/>
    <w:multiLevelType w:val="hybridMultilevel"/>
    <w:tmpl w:val="EC12FA42"/>
    <w:lvl w:ilvl="0" w:tplc="080A0001">
      <w:start w:val="1"/>
      <w:numFmt w:val="bullet"/>
      <w:lvlText w:val=""/>
      <w:lvlJc w:val="left"/>
      <w:pPr>
        <w:ind w:left="720" w:hanging="360"/>
      </w:pPr>
      <w:rPr>
        <w:rFonts w:ascii="Symbol" w:hAnsi="Symbol" w:hint="default"/>
      </w:rPr>
    </w:lvl>
    <w:lvl w:ilvl="1" w:tplc="080A0003">
      <w:start w:val="1"/>
      <w:numFmt w:val="decimal"/>
      <w:lvlText w:val="%2."/>
      <w:lvlJc w:val="left"/>
      <w:pPr>
        <w:tabs>
          <w:tab w:val="num" w:pos="1440"/>
        </w:tabs>
        <w:ind w:left="1440" w:hanging="360"/>
      </w:pPr>
    </w:lvl>
    <w:lvl w:ilvl="2" w:tplc="080A0005">
      <w:start w:val="1"/>
      <w:numFmt w:val="decimal"/>
      <w:lvlText w:val="%3."/>
      <w:lvlJc w:val="left"/>
      <w:pPr>
        <w:tabs>
          <w:tab w:val="num" w:pos="2160"/>
        </w:tabs>
        <w:ind w:left="2160" w:hanging="360"/>
      </w:pPr>
    </w:lvl>
    <w:lvl w:ilvl="3" w:tplc="080A0001">
      <w:start w:val="1"/>
      <w:numFmt w:val="decimal"/>
      <w:lvlText w:val="%4."/>
      <w:lvlJc w:val="left"/>
      <w:pPr>
        <w:tabs>
          <w:tab w:val="num" w:pos="2880"/>
        </w:tabs>
        <w:ind w:left="2880" w:hanging="360"/>
      </w:pPr>
    </w:lvl>
    <w:lvl w:ilvl="4" w:tplc="080A0003">
      <w:start w:val="1"/>
      <w:numFmt w:val="decimal"/>
      <w:lvlText w:val="%5."/>
      <w:lvlJc w:val="left"/>
      <w:pPr>
        <w:tabs>
          <w:tab w:val="num" w:pos="3600"/>
        </w:tabs>
        <w:ind w:left="3600" w:hanging="360"/>
      </w:pPr>
    </w:lvl>
    <w:lvl w:ilvl="5" w:tplc="080A0005">
      <w:start w:val="1"/>
      <w:numFmt w:val="decimal"/>
      <w:lvlText w:val="%6."/>
      <w:lvlJc w:val="left"/>
      <w:pPr>
        <w:tabs>
          <w:tab w:val="num" w:pos="4320"/>
        </w:tabs>
        <w:ind w:left="4320" w:hanging="360"/>
      </w:pPr>
    </w:lvl>
    <w:lvl w:ilvl="6" w:tplc="080A0001">
      <w:start w:val="1"/>
      <w:numFmt w:val="decimal"/>
      <w:lvlText w:val="%7."/>
      <w:lvlJc w:val="left"/>
      <w:pPr>
        <w:tabs>
          <w:tab w:val="num" w:pos="5040"/>
        </w:tabs>
        <w:ind w:left="5040" w:hanging="360"/>
      </w:pPr>
    </w:lvl>
    <w:lvl w:ilvl="7" w:tplc="080A0003">
      <w:start w:val="1"/>
      <w:numFmt w:val="decimal"/>
      <w:lvlText w:val="%8."/>
      <w:lvlJc w:val="left"/>
      <w:pPr>
        <w:tabs>
          <w:tab w:val="num" w:pos="5760"/>
        </w:tabs>
        <w:ind w:left="5760" w:hanging="360"/>
      </w:pPr>
    </w:lvl>
    <w:lvl w:ilvl="8" w:tplc="080A0005">
      <w:start w:val="1"/>
      <w:numFmt w:val="decimal"/>
      <w:lvlText w:val="%9."/>
      <w:lvlJc w:val="left"/>
      <w:pPr>
        <w:tabs>
          <w:tab w:val="num" w:pos="6480"/>
        </w:tabs>
        <w:ind w:left="6480" w:hanging="360"/>
      </w:pPr>
    </w:lvl>
  </w:abstractNum>
  <w:abstractNum w:abstractNumId="2" w15:restartNumberingAfterBreak="0">
    <w:nsid w:val="0ED7011A"/>
    <w:multiLevelType w:val="hybridMultilevel"/>
    <w:tmpl w:val="02FE139A"/>
    <w:lvl w:ilvl="0" w:tplc="C128B518">
      <w:start w:val="1"/>
      <w:numFmt w:val="upperRoman"/>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3" w15:restartNumberingAfterBreak="0">
    <w:nsid w:val="1D114E40"/>
    <w:multiLevelType w:val="hybridMultilevel"/>
    <w:tmpl w:val="B806641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15:restartNumberingAfterBreak="0">
    <w:nsid w:val="62157BB7"/>
    <w:multiLevelType w:val="hybridMultilevel"/>
    <w:tmpl w:val="72EA1210"/>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decimal"/>
      <w:lvlText w:val="%3."/>
      <w:lvlJc w:val="left"/>
      <w:pPr>
        <w:tabs>
          <w:tab w:val="num" w:pos="2160"/>
        </w:tabs>
        <w:ind w:left="2160" w:hanging="360"/>
      </w:pPr>
    </w:lvl>
    <w:lvl w:ilvl="3" w:tplc="080A0001">
      <w:start w:val="1"/>
      <w:numFmt w:val="decimal"/>
      <w:lvlText w:val="%4."/>
      <w:lvlJc w:val="left"/>
      <w:pPr>
        <w:tabs>
          <w:tab w:val="num" w:pos="2880"/>
        </w:tabs>
        <w:ind w:left="2880" w:hanging="360"/>
      </w:pPr>
    </w:lvl>
    <w:lvl w:ilvl="4" w:tplc="080A0003">
      <w:start w:val="1"/>
      <w:numFmt w:val="decimal"/>
      <w:lvlText w:val="%5."/>
      <w:lvlJc w:val="left"/>
      <w:pPr>
        <w:tabs>
          <w:tab w:val="num" w:pos="3600"/>
        </w:tabs>
        <w:ind w:left="3600" w:hanging="360"/>
      </w:pPr>
    </w:lvl>
    <w:lvl w:ilvl="5" w:tplc="080A0005">
      <w:start w:val="1"/>
      <w:numFmt w:val="decimal"/>
      <w:lvlText w:val="%6."/>
      <w:lvlJc w:val="left"/>
      <w:pPr>
        <w:tabs>
          <w:tab w:val="num" w:pos="4320"/>
        </w:tabs>
        <w:ind w:left="4320" w:hanging="360"/>
      </w:pPr>
    </w:lvl>
    <w:lvl w:ilvl="6" w:tplc="080A0001">
      <w:start w:val="1"/>
      <w:numFmt w:val="decimal"/>
      <w:lvlText w:val="%7."/>
      <w:lvlJc w:val="left"/>
      <w:pPr>
        <w:tabs>
          <w:tab w:val="num" w:pos="5040"/>
        </w:tabs>
        <w:ind w:left="5040" w:hanging="360"/>
      </w:pPr>
    </w:lvl>
    <w:lvl w:ilvl="7" w:tplc="080A0003">
      <w:start w:val="1"/>
      <w:numFmt w:val="decimal"/>
      <w:lvlText w:val="%8."/>
      <w:lvlJc w:val="left"/>
      <w:pPr>
        <w:tabs>
          <w:tab w:val="num" w:pos="5760"/>
        </w:tabs>
        <w:ind w:left="5760" w:hanging="360"/>
      </w:pPr>
    </w:lvl>
    <w:lvl w:ilvl="8" w:tplc="080A0005">
      <w:start w:val="1"/>
      <w:numFmt w:val="decimal"/>
      <w:lvlText w:val="%9."/>
      <w:lvlJc w:val="left"/>
      <w:pPr>
        <w:tabs>
          <w:tab w:val="num" w:pos="6480"/>
        </w:tabs>
        <w:ind w:left="6480" w:hanging="360"/>
      </w:pPr>
    </w:lvl>
  </w:abstractNum>
  <w:abstractNum w:abstractNumId="7" w15:restartNumberingAfterBreak="0">
    <w:nsid w:val="702745E5"/>
    <w:multiLevelType w:val="hybridMultilevel"/>
    <w:tmpl w:val="25D4AD8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764B65E8"/>
    <w:multiLevelType w:val="hybridMultilevel"/>
    <w:tmpl w:val="6986A31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5"/>
  </w:num>
  <w:num w:numId="2">
    <w:abstractNumId w:val="4"/>
  </w:num>
  <w:num w:numId="3">
    <w:abstractNumId w:val="0"/>
  </w:num>
  <w:num w:numId="4">
    <w:abstractNumId w:val="6"/>
  </w:num>
  <w:num w:numId="5">
    <w:abstractNumId w:val="7"/>
  </w:num>
  <w:num w:numId="6">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2"/>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286A"/>
    <w:rsid w:val="00014480"/>
    <w:rsid w:val="0002217B"/>
    <w:rsid w:val="000303FC"/>
    <w:rsid w:val="00031813"/>
    <w:rsid w:val="0007125E"/>
    <w:rsid w:val="000969CD"/>
    <w:rsid w:val="000A4122"/>
    <w:rsid w:val="000C0ED3"/>
    <w:rsid w:val="001E4381"/>
    <w:rsid w:val="00203D17"/>
    <w:rsid w:val="0022258A"/>
    <w:rsid w:val="00282ADF"/>
    <w:rsid w:val="00306B24"/>
    <w:rsid w:val="003419D7"/>
    <w:rsid w:val="003441FA"/>
    <w:rsid w:val="00367BB2"/>
    <w:rsid w:val="003749FD"/>
    <w:rsid w:val="003B6088"/>
    <w:rsid w:val="003E10EF"/>
    <w:rsid w:val="003E2C5E"/>
    <w:rsid w:val="003F0E6B"/>
    <w:rsid w:val="00421435"/>
    <w:rsid w:val="004250FF"/>
    <w:rsid w:val="004E463B"/>
    <w:rsid w:val="004E6025"/>
    <w:rsid w:val="00525BBE"/>
    <w:rsid w:val="00532FAD"/>
    <w:rsid w:val="0054223F"/>
    <w:rsid w:val="005B780B"/>
    <w:rsid w:val="005C7C02"/>
    <w:rsid w:val="005E639F"/>
    <w:rsid w:val="00614384"/>
    <w:rsid w:val="0067185A"/>
    <w:rsid w:val="00694303"/>
    <w:rsid w:val="006D77B4"/>
    <w:rsid w:val="006E56CF"/>
    <w:rsid w:val="00737BFA"/>
    <w:rsid w:val="007416D8"/>
    <w:rsid w:val="00750712"/>
    <w:rsid w:val="00766C0A"/>
    <w:rsid w:val="00772FC1"/>
    <w:rsid w:val="007A41A2"/>
    <w:rsid w:val="007D594B"/>
    <w:rsid w:val="0082225F"/>
    <w:rsid w:val="00856B9C"/>
    <w:rsid w:val="00875784"/>
    <w:rsid w:val="00881044"/>
    <w:rsid w:val="00916DAE"/>
    <w:rsid w:val="00961AF8"/>
    <w:rsid w:val="009B065D"/>
    <w:rsid w:val="009C4E09"/>
    <w:rsid w:val="009F3B47"/>
    <w:rsid w:val="00A31E22"/>
    <w:rsid w:val="00A7639F"/>
    <w:rsid w:val="00A778B9"/>
    <w:rsid w:val="00A925CC"/>
    <w:rsid w:val="00AD09A8"/>
    <w:rsid w:val="00B12D53"/>
    <w:rsid w:val="00B154F2"/>
    <w:rsid w:val="00B25E9E"/>
    <w:rsid w:val="00B7213E"/>
    <w:rsid w:val="00BA454A"/>
    <w:rsid w:val="00BD6905"/>
    <w:rsid w:val="00BF4335"/>
    <w:rsid w:val="00BF67CC"/>
    <w:rsid w:val="00C47777"/>
    <w:rsid w:val="00C537E9"/>
    <w:rsid w:val="00C72C14"/>
    <w:rsid w:val="00C91960"/>
    <w:rsid w:val="00CA75C2"/>
    <w:rsid w:val="00CC646B"/>
    <w:rsid w:val="00CE5E78"/>
    <w:rsid w:val="00D17C5A"/>
    <w:rsid w:val="00D50186"/>
    <w:rsid w:val="00D74307"/>
    <w:rsid w:val="00D83363"/>
    <w:rsid w:val="00E12D01"/>
    <w:rsid w:val="00E41CC0"/>
    <w:rsid w:val="00E517E3"/>
    <w:rsid w:val="00E950C1"/>
    <w:rsid w:val="00EB55EF"/>
    <w:rsid w:val="00EF6BCF"/>
    <w:rsid w:val="00F3368B"/>
    <w:rsid w:val="00F6286A"/>
    <w:rsid w:val="00FA7459"/>
    <w:rsid w:val="00FD387A"/>
    <w:rsid w:val="00FE4D5D"/>
    <w:rsid w:val="00FE71D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35B83D-74D3-47C7-B7CE-2A77DAA8F0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286A"/>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F6286A"/>
    <w:pPr>
      <w:spacing w:after="0" w:line="240" w:lineRule="auto"/>
      <w:ind w:left="2552"/>
    </w:pPr>
    <w:rPr>
      <w:rFonts w:ascii="Arial" w:eastAsia="Times New Roman" w:hAnsi="Arial"/>
      <w:b/>
      <w:caps/>
      <w:sz w:val="30"/>
      <w:szCs w:val="20"/>
      <w:lang w:val="x-none" w:eastAsia="es-MX"/>
    </w:rPr>
  </w:style>
  <w:style w:type="paragraph" w:customStyle="1" w:styleId="corte2ponente">
    <w:name w:val="corte2 ponente"/>
    <w:basedOn w:val="Normal"/>
    <w:link w:val="corte2ponenteCar"/>
    <w:uiPriority w:val="99"/>
    <w:rsid w:val="00F6286A"/>
    <w:pPr>
      <w:spacing w:after="0" w:line="240" w:lineRule="auto"/>
    </w:pPr>
    <w:rPr>
      <w:rFonts w:ascii="Arial" w:eastAsia="Times New Roman" w:hAnsi="Arial"/>
      <w:b/>
      <w:caps/>
      <w:sz w:val="30"/>
      <w:szCs w:val="20"/>
      <w:lang w:val="x-none" w:eastAsia="es-MX"/>
    </w:rPr>
  </w:style>
  <w:style w:type="paragraph" w:customStyle="1" w:styleId="corte4fondo">
    <w:name w:val="corte4 fondo"/>
    <w:basedOn w:val="Normal"/>
    <w:link w:val="corte4fondoCar1"/>
    <w:qFormat/>
    <w:rsid w:val="00F6286A"/>
    <w:pPr>
      <w:spacing w:after="0" w:line="360" w:lineRule="auto"/>
      <w:ind w:firstLine="709"/>
      <w:jc w:val="both"/>
    </w:pPr>
    <w:rPr>
      <w:rFonts w:ascii="Arial" w:eastAsia="Times New Roman" w:hAnsi="Arial"/>
      <w:sz w:val="30"/>
      <w:szCs w:val="20"/>
      <w:lang w:val="x-none" w:eastAsia="es-MX"/>
    </w:rPr>
  </w:style>
  <w:style w:type="character" w:customStyle="1" w:styleId="corte2ponenteCar">
    <w:name w:val="corte2 ponente Car"/>
    <w:link w:val="corte2ponente"/>
    <w:uiPriority w:val="99"/>
    <w:rsid w:val="00F6286A"/>
    <w:rPr>
      <w:rFonts w:ascii="Arial" w:eastAsia="Times New Roman" w:hAnsi="Arial" w:cs="Times New Roman"/>
      <w:b/>
      <w:caps/>
      <w:sz w:val="30"/>
      <w:szCs w:val="20"/>
      <w:lang w:val="x-none" w:eastAsia="es-MX"/>
    </w:rPr>
  </w:style>
  <w:style w:type="character" w:customStyle="1" w:styleId="corte4fondoCar1">
    <w:name w:val="corte4 fondo Car1"/>
    <w:link w:val="corte4fondo"/>
    <w:rsid w:val="00F6286A"/>
    <w:rPr>
      <w:rFonts w:ascii="Arial" w:eastAsia="Times New Roman" w:hAnsi="Arial" w:cs="Times New Roman"/>
      <w:sz w:val="30"/>
      <w:szCs w:val="20"/>
      <w:lang w:val="x-none" w:eastAsia="es-MX"/>
    </w:rPr>
  </w:style>
  <w:style w:type="character" w:customStyle="1" w:styleId="corte1datosCar">
    <w:name w:val="corte1 datos Car"/>
    <w:link w:val="corte1datos"/>
    <w:rsid w:val="00F6286A"/>
    <w:rPr>
      <w:rFonts w:ascii="Arial" w:eastAsia="Times New Roman" w:hAnsi="Arial" w:cs="Times New Roman"/>
      <w:b/>
      <w:caps/>
      <w:sz w:val="30"/>
      <w:szCs w:val="20"/>
      <w:lang w:val="x-none" w:eastAsia="es-MX"/>
    </w:rPr>
  </w:style>
  <w:style w:type="paragraph" w:styleId="Encabezado">
    <w:name w:val="header"/>
    <w:basedOn w:val="Normal"/>
    <w:link w:val="EncabezadoCar"/>
    <w:uiPriority w:val="99"/>
    <w:unhideWhenUsed/>
    <w:rsid w:val="00F6286A"/>
    <w:pPr>
      <w:tabs>
        <w:tab w:val="center" w:pos="4419"/>
        <w:tab w:val="right" w:pos="8838"/>
      </w:tabs>
      <w:spacing w:after="0" w:line="240" w:lineRule="auto"/>
    </w:pPr>
    <w:rPr>
      <w:sz w:val="20"/>
      <w:szCs w:val="20"/>
    </w:rPr>
  </w:style>
  <w:style w:type="character" w:customStyle="1" w:styleId="EncabezadoCar">
    <w:name w:val="Encabezado Car"/>
    <w:basedOn w:val="Fuentedeprrafopredeter"/>
    <w:link w:val="Encabezado"/>
    <w:uiPriority w:val="99"/>
    <w:rsid w:val="00F6286A"/>
    <w:rPr>
      <w:rFonts w:ascii="Calibri" w:eastAsia="Calibri" w:hAnsi="Calibri" w:cs="Times New Roman"/>
      <w:sz w:val="20"/>
      <w:szCs w:val="20"/>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Footnote symbol,callout"/>
    <w:uiPriority w:val="99"/>
    <w:unhideWhenUsed/>
    <w:qFormat/>
    <w:rsid w:val="00F6286A"/>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F6286A"/>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F6286A"/>
    <w:rPr>
      <w:rFonts w:ascii="Calibri" w:eastAsia="Calibri" w:hAnsi="Calibri" w:cs="Times New Roman"/>
      <w:sz w:val="20"/>
      <w:szCs w:val="20"/>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F6286A"/>
    <w:pPr>
      <w:ind w:left="720"/>
      <w:contextualSpacing/>
    </w:pPr>
    <w:rPr>
      <w:sz w:val="20"/>
      <w:szCs w:val="20"/>
      <w:lang w:val="x-none" w:eastAsia="x-none"/>
    </w:rPr>
  </w:style>
  <w:style w:type="paragraph" w:styleId="Ttulo">
    <w:name w:val="Title"/>
    <w:basedOn w:val="Normal"/>
    <w:next w:val="Normal"/>
    <w:link w:val="TtuloCar"/>
    <w:uiPriority w:val="10"/>
    <w:qFormat/>
    <w:rsid w:val="00F6286A"/>
    <w:pPr>
      <w:spacing w:before="240" w:after="60"/>
      <w:jc w:val="center"/>
      <w:outlineLvl w:val="0"/>
    </w:pPr>
    <w:rPr>
      <w:rFonts w:ascii="Cambria" w:eastAsia="Times New Roman" w:hAnsi="Cambria"/>
      <w:b/>
      <w:bCs/>
      <w:kern w:val="28"/>
      <w:sz w:val="32"/>
      <w:szCs w:val="32"/>
    </w:rPr>
  </w:style>
  <w:style w:type="character" w:customStyle="1" w:styleId="TtuloCar">
    <w:name w:val="Título Car"/>
    <w:basedOn w:val="Fuentedeprrafopredeter"/>
    <w:link w:val="Ttulo"/>
    <w:uiPriority w:val="10"/>
    <w:rsid w:val="00F6286A"/>
    <w:rPr>
      <w:rFonts w:ascii="Cambria" w:eastAsia="Times New Roman" w:hAnsi="Cambria" w:cs="Times New Roman"/>
      <w:b/>
      <w:bCs/>
      <w:kern w:val="28"/>
      <w:sz w:val="32"/>
      <w:szCs w:val="32"/>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F6286A"/>
    <w:rPr>
      <w:rFonts w:ascii="Calibri" w:eastAsia="Calibri" w:hAnsi="Calibri" w:cs="Times New Roman"/>
      <w:sz w:val="20"/>
      <w:szCs w:val="20"/>
      <w:lang w:val="x-none" w:eastAsia="x-none"/>
    </w:rPr>
  </w:style>
  <w:style w:type="paragraph" w:styleId="NormalWeb">
    <w:name w:val="Normal (Web)"/>
    <w:basedOn w:val="Normal"/>
    <w:uiPriority w:val="99"/>
    <w:unhideWhenUsed/>
    <w:rsid w:val="00F6286A"/>
    <w:pPr>
      <w:spacing w:before="100" w:beforeAutospacing="1" w:after="100" w:afterAutospacing="1" w:line="240" w:lineRule="auto"/>
    </w:pPr>
    <w:rPr>
      <w:rFonts w:ascii="Times New Roman" w:eastAsia="Times New Roman" w:hAnsi="Times New Roman"/>
      <w:sz w:val="24"/>
      <w:szCs w:val="24"/>
      <w:lang w:val="es-ES" w:eastAsia="es-ES"/>
    </w:rPr>
  </w:style>
  <w:style w:type="paragraph" w:styleId="Piedepgina">
    <w:name w:val="footer"/>
    <w:basedOn w:val="Normal"/>
    <w:link w:val="PiedepginaCar"/>
    <w:uiPriority w:val="99"/>
    <w:unhideWhenUsed/>
    <w:rsid w:val="0042143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21435"/>
    <w:rPr>
      <w:rFonts w:ascii="Calibri" w:eastAsia="Calibri" w:hAnsi="Calibri" w:cs="Times New Roman"/>
    </w:rPr>
  </w:style>
  <w:style w:type="character" w:styleId="Textoennegrita">
    <w:name w:val="Strong"/>
    <w:basedOn w:val="Fuentedeprrafopredeter"/>
    <w:uiPriority w:val="22"/>
    <w:qFormat/>
    <w:rsid w:val="004E6025"/>
    <w:rPr>
      <w:b/>
      <w:bCs/>
    </w:rPr>
  </w:style>
  <w:style w:type="paragraph" w:customStyle="1" w:styleId="Default">
    <w:name w:val="Default"/>
    <w:rsid w:val="00F3368B"/>
    <w:pPr>
      <w:autoSpaceDE w:val="0"/>
      <w:autoSpaceDN w:val="0"/>
      <w:adjustRightInd w:val="0"/>
      <w:spacing w:after="0" w:line="240" w:lineRule="auto"/>
    </w:pPr>
    <w:rPr>
      <w:rFonts w:ascii="Arial" w:eastAsia="Calibri" w:hAnsi="Arial" w:cs="Arial"/>
      <w:color w:val="000000"/>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6162242">
      <w:bodyDiv w:val="1"/>
      <w:marLeft w:val="0"/>
      <w:marRight w:val="0"/>
      <w:marTop w:val="0"/>
      <w:marBottom w:val="0"/>
      <w:divBdr>
        <w:top w:val="none" w:sz="0" w:space="0" w:color="auto"/>
        <w:left w:val="none" w:sz="0" w:space="0" w:color="auto"/>
        <w:bottom w:val="none" w:sz="0" w:space="0" w:color="auto"/>
        <w:right w:val="none" w:sz="0" w:space="0" w:color="auto"/>
      </w:divBdr>
    </w:div>
    <w:div w:id="1490174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D67160-FBF6-4181-8875-F21A32C8E6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5256</Words>
  <Characters>28913</Characters>
  <Application>Microsoft Office Word</Application>
  <DocSecurity>0</DocSecurity>
  <Lines>240</Lines>
  <Paragraphs>68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34101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cegaip</cp:lastModifiedBy>
  <cp:revision>2</cp:revision>
  <dcterms:created xsi:type="dcterms:W3CDTF">2023-07-06T16:19:00Z</dcterms:created>
  <dcterms:modified xsi:type="dcterms:W3CDTF">2023-07-06T16:19:00Z</dcterms:modified>
</cp:coreProperties>
</file>