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9ED" w:rsidRPr="00F62A6A" w:rsidRDefault="006519ED" w:rsidP="006519ED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62A6A">
        <w:rPr>
          <w:rFonts w:ascii="Arial" w:hAnsi="Arial" w:cs="Arial"/>
          <w:b/>
          <w:sz w:val="24"/>
          <w:szCs w:val="24"/>
        </w:rPr>
        <w:t>DE LAS FACULTADES Y OBLIGACIONES DE</w:t>
      </w:r>
      <w:r>
        <w:rPr>
          <w:rFonts w:ascii="Arial" w:hAnsi="Arial" w:cs="Arial"/>
          <w:b/>
          <w:sz w:val="24"/>
          <w:szCs w:val="24"/>
        </w:rPr>
        <w:t xml:space="preserve">L DIRECTOR DE </w:t>
      </w:r>
      <w:r>
        <w:rPr>
          <w:rFonts w:ascii="Arial" w:hAnsi="Arial" w:cs="Arial"/>
          <w:b/>
          <w:sz w:val="24"/>
          <w:szCs w:val="24"/>
        </w:rPr>
        <w:t>AGUA POTABLE Y ALCANTARILLADO</w:t>
      </w:r>
    </w:p>
    <w:p w:rsidR="006519ED" w:rsidRPr="00F62A6A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62A6A">
        <w:rPr>
          <w:rFonts w:ascii="Arial" w:hAnsi="Arial" w:cs="Arial"/>
          <w:sz w:val="24"/>
          <w:szCs w:val="24"/>
        </w:rPr>
        <w:t>REGLAMENTO DE LA ADMINISTRACIÓN PÚBLICA MUNICIPAL</w:t>
      </w:r>
    </w:p>
    <w:p w:rsidR="006519ED" w:rsidRPr="00F62A6A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62A6A">
        <w:rPr>
          <w:rFonts w:ascii="Arial" w:hAnsi="Arial" w:cs="Arial"/>
          <w:sz w:val="24"/>
          <w:szCs w:val="24"/>
        </w:rPr>
        <w:t>PUBLICADO EN EL PERIODICO OFICIAL, MARTES 09 DE ENERO DE 2024</w:t>
      </w:r>
    </w:p>
    <w:p w:rsidR="006519ED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6519ED" w:rsidRPr="00F62A6A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62A6A">
        <w:rPr>
          <w:rFonts w:ascii="Arial" w:hAnsi="Arial" w:cs="Arial"/>
          <w:bCs/>
          <w:color w:val="000000"/>
          <w:sz w:val="24"/>
          <w:szCs w:val="24"/>
        </w:rPr>
        <w:t>TÍTULO QUINTO</w:t>
      </w:r>
    </w:p>
    <w:p w:rsidR="006519ED" w:rsidRPr="00F62A6A" w:rsidRDefault="006519ED" w:rsidP="006519ED">
      <w:pPr>
        <w:pStyle w:val="Sinespaciado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F62A6A">
        <w:rPr>
          <w:rFonts w:ascii="Arial" w:hAnsi="Arial" w:cs="Arial"/>
          <w:bCs/>
          <w:color w:val="000000"/>
          <w:sz w:val="24"/>
          <w:szCs w:val="24"/>
        </w:rPr>
        <w:t>DE LA COORDINACIÓN DE DESARROLLO SOCIAL</w:t>
      </w:r>
    </w:p>
    <w:p w:rsidR="006519ED" w:rsidRPr="00F62A6A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CAPÍTULO TERCERO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 xml:space="preserve"> 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ARTICULO 164. El Titular de la Dirección de Agua Potable y Alcantarillado, deberá reunir el perfil y características establecidas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en la ley de la materia tendrá además las siguientes atribuciones y obligaciones: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I.- Operar, conservar, rehabilitar y mejorar el servicio de agua potable en el municipio.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II.- Formular el diagnóstico y elaborar el proyecto estratégico de la Dirección de Agua Potable y Alcantarillado en el municipio,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presentándolo al presidente para su aprobación.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III.- Diseñar la estructura organizacional que mejor cumpla con los requerimientos de la Dirección de Agua Potable y Alcantarillado.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IV.- Formular el manual de normas para la prestación de los servicios y operación de la Dirección y presentarlo al presidente para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su aprobación ante el cabildo.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V.- Celebrar previa aprobación del H. Ayuntamiento los convenios y contratos en relación con sus funciones.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VI.- Actualizar el padrón de usuarios, así como el inventario de los recursos con los que cuenta la Dirección.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VII.- Ordenar la realización de estudios socioeconómicos y técnicos para formular y/o actualizar el proyecto de tarifas y cuotas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para la prestación del servicio, previa la autorización del Cabildo.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VIII.- Ordenar y ejecutar la suspensión y/o limitación del servicio de agua potable y alcantarillado, así como aplicar las sanciones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que corresponda de conformidad con los dispuesto en el artículo 123, de la ley de la materia.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IX.- Otorgar los permisos de descarga de aguas residuales al sistema de drenaje y alcantarillado en los términos de la legislación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aplicable, previo pago de los servicios a la Tesorería municipal.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X.- Realizar las acciones necesarias para mantener los estándares de calidad en el servicio, así como en su descarga.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lastRenderedPageBreak/>
        <w:t>XI.- Realizar campañas permanentes de comunicación social para fomentar entre los usuarios la cultura del agua, así como para</w:t>
      </w:r>
      <w:r>
        <w:rPr>
          <w:rFonts w:ascii="Arial" w:hAnsi="Arial" w:cs="Arial"/>
          <w:sz w:val="24"/>
          <w:szCs w:val="24"/>
        </w:rPr>
        <w:t xml:space="preserve"> </w:t>
      </w:r>
      <w:r w:rsidRPr="006519ED">
        <w:rPr>
          <w:rFonts w:ascii="Arial" w:hAnsi="Arial" w:cs="Arial"/>
          <w:sz w:val="24"/>
          <w:szCs w:val="24"/>
        </w:rPr>
        <w:t>generar una actitud responsable en el uso responsable del vital líquido.</w:t>
      </w:r>
    </w:p>
    <w:p w:rsidR="006519ED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BC2A5E" w:rsidRPr="006519ED" w:rsidRDefault="006519ED" w:rsidP="006519E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6519ED">
        <w:rPr>
          <w:rFonts w:ascii="Arial" w:hAnsi="Arial" w:cs="Arial"/>
          <w:sz w:val="24"/>
          <w:szCs w:val="24"/>
        </w:rPr>
        <w:t>XII.- Las demás que señale el marco jurídico vigente y en las disposiciones federales o estatales en materia de agua potable y</w:t>
      </w:r>
      <w:r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6519ED">
        <w:rPr>
          <w:rFonts w:ascii="Arial" w:hAnsi="Arial" w:cs="Arial"/>
          <w:sz w:val="24"/>
          <w:szCs w:val="24"/>
        </w:rPr>
        <w:t>alcantarillado, tratamiento y disposición de aguas residuales.</w:t>
      </w:r>
    </w:p>
    <w:sectPr w:rsidR="00BC2A5E" w:rsidRPr="006519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9ED"/>
    <w:rsid w:val="006519ED"/>
    <w:rsid w:val="00BC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92E28-A93D-46F7-94E8-B65444861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19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2024-12-02T04:29:00Z</dcterms:created>
  <dcterms:modified xsi:type="dcterms:W3CDTF">2024-12-02T04:33:00Z</dcterms:modified>
</cp:coreProperties>
</file>