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036F" w:rsidRDefault="000078BF">
      <w:pPr>
        <w:spacing w:line="276" w:lineRule="auto"/>
        <w:jc w:val="both"/>
        <w:rPr>
          <w:rFonts w:ascii="Arial" w:hAnsi="Arial" w:cs="Arial"/>
        </w:rPr>
      </w:pPr>
      <w:bookmarkStart w:id="0" w:name="_GoBack"/>
      <w:bookmarkEnd w:id="0"/>
      <w:r>
        <w:rPr>
          <w:rFonts w:ascii="Arial" w:hAnsi="Arial" w:cs="Arial"/>
        </w:rPr>
        <w:t xml:space="preserve">En cumplimiento al acuerdo emitido por el Comité de Transparencia de la Fiscalía General del Estado FGE, en la </w:t>
      </w:r>
      <w:r w:rsidR="003B6851">
        <w:rPr>
          <w:rFonts w:ascii="Arial" w:hAnsi="Arial" w:cs="Arial"/>
          <w:b/>
        </w:rPr>
        <w:t>Décima</w:t>
      </w:r>
      <w:r>
        <w:rPr>
          <w:rFonts w:ascii="Arial" w:hAnsi="Arial" w:cs="Arial"/>
          <w:b/>
        </w:rPr>
        <w:t xml:space="preserve"> </w:t>
      </w:r>
      <w:r>
        <w:rPr>
          <w:rFonts w:ascii="Arial" w:hAnsi="Arial" w:cs="Arial"/>
        </w:rPr>
        <w:t xml:space="preserve">Sesión </w:t>
      </w:r>
      <w:r>
        <w:rPr>
          <w:rFonts w:ascii="Arial" w:hAnsi="Arial" w:cs="Arial"/>
          <w:b/>
        </w:rPr>
        <w:t>Ordinaria</w:t>
      </w:r>
      <w:r>
        <w:rPr>
          <w:rFonts w:ascii="Arial" w:hAnsi="Arial" w:cs="Arial"/>
        </w:rPr>
        <w:t xml:space="preserve"> </w:t>
      </w:r>
      <w:r>
        <w:rPr>
          <w:rFonts w:ascii="Arial" w:hAnsi="Arial" w:cs="Arial"/>
          <w:b/>
        </w:rPr>
        <w:t xml:space="preserve">2024 </w:t>
      </w:r>
      <w:r>
        <w:rPr>
          <w:rFonts w:ascii="Arial" w:hAnsi="Arial" w:cs="Arial"/>
        </w:rPr>
        <w:t xml:space="preserve">de este Órgano Colegiado, en términos de lo dispuesto por los artículos 51, 52 fracción II, 127 de la Ley de Transparencia y Acceso a la Información Pública del Estado de San Luis Potosí LTAIPSLP, lineamiento Quincuagésimo Primero de los Lineamientos Generales para la Clasificación y Desclasificación de la Información, así como para la Elaboración de Versiones Públicas LGCDIEVP, se procede a emitir la siguiente Resolución.  </w:t>
      </w:r>
    </w:p>
    <w:p w:rsidR="0089036F" w:rsidRDefault="0089036F">
      <w:pPr>
        <w:spacing w:line="276" w:lineRule="auto"/>
        <w:jc w:val="both"/>
        <w:rPr>
          <w:rFonts w:ascii="Arial" w:hAnsi="Arial" w:cs="Arial"/>
        </w:rPr>
      </w:pPr>
    </w:p>
    <w:p w:rsidR="0089036F" w:rsidRDefault="0089036F">
      <w:pPr>
        <w:spacing w:line="276" w:lineRule="auto"/>
        <w:jc w:val="both"/>
        <w:rPr>
          <w:rFonts w:ascii="Arial" w:hAnsi="Arial" w:cs="Arial"/>
        </w:rPr>
      </w:pPr>
    </w:p>
    <w:p w:rsidR="0089036F" w:rsidRDefault="000078BF">
      <w:pPr>
        <w:spacing w:line="276" w:lineRule="auto"/>
        <w:jc w:val="center"/>
        <w:rPr>
          <w:rFonts w:ascii="Arial" w:hAnsi="Arial" w:cs="Arial"/>
          <w:b/>
        </w:rPr>
      </w:pPr>
      <w:r>
        <w:rPr>
          <w:rFonts w:ascii="Arial" w:hAnsi="Arial" w:cs="Arial"/>
          <w:b/>
        </w:rPr>
        <w:t>RESULTANDO</w:t>
      </w:r>
    </w:p>
    <w:p w:rsidR="0089036F" w:rsidRDefault="000078BF">
      <w:pPr>
        <w:spacing w:line="276" w:lineRule="auto"/>
        <w:rPr>
          <w:rFonts w:ascii="Arial" w:hAnsi="Arial" w:cs="Arial"/>
          <w:b/>
        </w:rPr>
      </w:pPr>
      <w:r>
        <w:rPr>
          <w:rFonts w:ascii="Arial" w:hAnsi="Arial" w:cs="Arial"/>
          <w:b/>
        </w:rPr>
        <w:t>ANTECEDENTES</w:t>
      </w:r>
    </w:p>
    <w:p w:rsidR="0089036F" w:rsidRDefault="0089036F">
      <w:pPr>
        <w:tabs>
          <w:tab w:val="left" w:pos="1290"/>
        </w:tabs>
        <w:spacing w:line="276" w:lineRule="auto"/>
        <w:rPr>
          <w:rFonts w:ascii="Arial" w:hAnsi="Arial" w:cs="Arial"/>
          <w:b/>
        </w:rPr>
      </w:pPr>
    </w:p>
    <w:p w:rsidR="0089036F" w:rsidRDefault="0089036F">
      <w:pPr>
        <w:tabs>
          <w:tab w:val="left" w:pos="1290"/>
        </w:tabs>
        <w:spacing w:line="276" w:lineRule="auto"/>
        <w:rPr>
          <w:rFonts w:ascii="Arial" w:hAnsi="Arial" w:cs="Arial"/>
          <w:b/>
        </w:rPr>
      </w:pPr>
    </w:p>
    <w:p w:rsidR="0089036F" w:rsidRDefault="000078BF">
      <w:pPr>
        <w:spacing w:line="276" w:lineRule="auto"/>
        <w:jc w:val="both"/>
        <w:rPr>
          <w:rFonts w:ascii="Arial" w:hAnsi="Arial" w:cs="Arial"/>
        </w:rPr>
      </w:pPr>
      <w:r>
        <w:rPr>
          <w:rFonts w:ascii="Arial" w:hAnsi="Arial" w:cs="Arial"/>
          <w:b/>
        </w:rPr>
        <w:t>I</w:t>
      </w:r>
      <w:r>
        <w:rPr>
          <w:rFonts w:ascii="Arial" w:hAnsi="Arial" w:cs="Arial"/>
        </w:rPr>
        <w:t xml:space="preserve">. El Contador Público César Isidro Cruz Director General de Administración de la </w:t>
      </w:r>
      <w:r w:rsidR="009F4614">
        <w:rPr>
          <w:rFonts w:ascii="Arial" w:hAnsi="Arial" w:cs="Arial"/>
        </w:rPr>
        <w:t>Fiscalía General del Estado,</w:t>
      </w:r>
      <w:r>
        <w:rPr>
          <w:rFonts w:ascii="Arial" w:hAnsi="Arial" w:cs="Arial"/>
        </w:rPr>
        <w:t xml:space="preserve"> manifiesta contar con la obligación de difundir la información referente a </w:t>
      </w:r>
      <w:r>
        <w:rPr>
          <w:rFonts w:ascii="Arial" w:hAnsi="Arial" w:cs="Arial"/>
          <w:i/>
        </w:rPr>
        <w:t>“</w:t>
      </w:r>
      <w:r>
        <w:rPr>
          <w:rFonts w:ascii="Arial" w:hAnsi="Arial" w:cs="Arial"/>
          <w:i/>
          <w:color w:val="000000"/>
          <w:shd w:val="clear" w:color="auto" w:fill="FFFFFF"/>
        </w:rPr>
        <w:t>La información sobre los gastos erogados y asignados a los Servicios de Traslado y Viáticos, así como los gastos de representación. Además, se difundirá la información relativa a estos conceptos respecto de los integrantes, miembros y/o toda persona que desempeñe un empleo, cargo o comisión en los sujetos obligados o ejerza actos de autoridad en los mismos, incluso cuando estas comisiones oficiales no supongan el ejercicio de recursos económicos”</w:t>
      </w:r>
      <w:r>
        <w:rPr>
          <w:rFonts w:ascii="Arial" w:hAnsi="Arial" w:cs="Arial"/>
          <w:i/>
        </w:rPr>
        <w:t>,</w:t>
      </w:r>
      <w:r>
        <w:rPr>
          <w:rFonts w:ascii="Arial" w:hAnsi="Arial" w:cs="Arial"/>
        </w:rPr>
        <w:t xml:space="preserve"> obligación establecida en el artículo 84 fracción XIV de la LTAIPSLP.</w:t>
      </w:r>
    </w:p>
    <w:p w:rsidR="0089036F" w:rsidRDefault="0089036F">
      <w:pPr>
        <w:spacing w:line="276" w:lineRule="auto"/>
        <w:jc w:val="both"/>
        <w:rPr>
          <w:rFonts w:ascii="Arial" w:hAnsi="Arial" w:cs="Arial"/>
        </w:rPr>
      </w:pP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b/>
        </w:rPr>
        <w:t>II.</w:t>
      </w:r>
      <w:r>
        <w:rPr>
          <w:rFonts w:ascii="Arial" w:hAnsi="Arial" w:cs="Arial"/>
        </w:rPr>
        <w:t xml:space="preserve"> El Director General de Administración, advierte que la información que debe difundir y que se encuentra dentro de los expedientes denominados pliegos de comprobación de </w:t>
      </w:r>
      <w:r>
        <w:rPr>
          <w:rFonts w:ascii="Arial" w:hAnsi="Arial" w:cs="Arial"/>
          <w:b/>
        </w:rPr>
        <w:t>viáticos</w:t>
      </w:r>
      <w:r>
        <w:rPr>
          <w:rFonts w:ascii="Arial" w:hAnsi="Arial" w:cs="Arial"/>
        </w:rPr>
        <w:t xml:space="preserve"> de</w:t>
      </w:r>
      <w:r w:rsidR="003B6851">
        <w:rPr>
          <w:rFonts w:ascii="Arial" w:hAnsi="Arial" w:cs="Arial"/>
        </w:rPr>
        <w:t xml:space="preserve">l mes de </w:t>
      </w:r>
      <w:r w:rsidR="003B6851">
        <w:rPr>
          <w:rFonts w:ascii="Arial" w:hAnsi="Arial" w:cs="Arial"/>
          <w:b/>
        </w:rPr>
        <w:t>septiembre</w:t>
      </w:r>
      <w:r>
        <w:rPr>
          <w:rFonts w:ascii="Arial" w:hAnsi="Arial" w:cs="Arial"/>
          <w:b/>
        </w:rPr>
        <w:t xml:space="preserve"> 2024</w:t>
      </w:r>
      <w:r>
        <w:rPr>
          <w:rFonts w:ascii="Arial" w:hAnsi="Arial" w:cs="Arial"/>
        </w:rPr>
        <w:t>, es información susceptible de clasificar como reservada, de conformidad con el artículo 129 fracciones I, VI, XI y XII de la LTAIPSLP.</w:t>
      </w:r>
    </w:p>
    <w:p w:rsidR="0089036F" w:rsidRDefault="0089036F">
      <w:pPr>
        <w:spacing w:line="276" w:lineRule="auto"/>
        <w:jc w:val="both"/>
        <w:rPr>
          <w:rFonts w:ascii="Arial" w:hAnsi="Arial" w:cs="Arial"/>
        </w:rPr>
      </w:pP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b/>
        </w:rPr>
        <w:t>III.</w:t>
      </w:r>
      <w:r>
        <w:rPr>
          <w:rFonts w:ascii="Arial" w:hAnsi="Arial" w:cs="Arial"/>
        </w:rPr>
        <w:t xml:space="preserve"> Al encontrarse en la hipótesis establecida en el artículo 120 fracción III de la LTAIPSLP, el Contador Público César Isidro Cruz Director General de Administración emite el </w:t>
      </w:r>
      <w:r>
        <w:rPr>
          <w:rFonts w:ascii="Arial" w:hAnsi="Arial" w:cs="Arial"/>
          <w:b/>
        </w:rPr>
        <w:t>Acuerdo de Reserva Parcial</w:t>
      </w:r>
      <w:r>
        <w:rPr>
          <w:rFonts w:ascii="Arial" w:hAnsi="Arial" w:cs="Arial"/>
        </w:rPr>
        <w:t xml:space="preserve"> número </w:t>
      </w:r>
      <w:r>
        <w:rPr>
          <w:rFonts w:ascii="Arial" w:hAnsi="Arial" w:cs="Arial"/>
          <w:b/>
        </w:rPr>
        <w:t>AR/3</w:t>
      </w:r>
      <w:r w:rsidR="003B6851">
        <w:rPr>
          <w:rFonts w:ascii="Arial" w:hAnsi="Arial" w:cs="Arial"/>
          <w:b/>
        </w:rPr>
        <w:t>5</w:t>
      </w:r>
      <w:r>
        <w:rPr>
          <w:rFonts w:ascii="Arial" w:hAnsi="Arial" w:cs="Arial"/>
          <w:b/>
        </w:rPr>
        <w:t>/2024</w:t>
      </w:r>
      <w:r>
        <w:rPr>
          <w:rFonts w:ascii="Arial" w:hAnsi="Arial" w:cs="Arial"/>
        </w:rPr>
        <w:t xml:space="preserve"> recibido el </w:t>
      </w:r>
      <w:r>
        <w:rPr>
          <w:rFonts w:ascii="Arial" w:hAnsi="Arial" w:cs="Arial"/>
          <w:b/>
        </w:rPr>
        <w:t>0</w:t>
      </w:r>
      <w:r w:rsidR="003B6851">
        <w:rPr>
          <w:rFonts w:ascii="Arial" w:hAnsi="Arial" w:cs="Arial"/>
          <w:b/>
        </w:rPr>
        <w:t>7</w:t>
      </w:r>
      <w:r>
        <w:rPr>
          <w:rFonts w:ascii="Arial" w:hAnsi="Arial" w:cs="Arial"/>
          <w:b/>
        </w:rPr>
        <w:t xml:space="preserve"> de </w:t>
      </w:r>
      <w:r w:rsidR="003B6851">
        <w:rPr>
          <w:rFonts w:ascii="Arial" w:hAnsi="Arial" w:cs="Arial"/>
          <w:b/>
        </w:rPr>
        <w:t>octubre</w:t>
      </w:r>
      <w:r>
        <w:rPr>
          <w:rFonts w:ascii="Arial" w:hAnsi="Arial" w:cs="Arial"/>
          <w:b/>
        </w:rPr>
        <w:t xml:space="preserve"> 2024,</w:t>
      </w:r>
      <w:r>
        <w:rPr>
          <w:rFonts w:ascii="Arial" w:hAnsi="Arial" w:cs="Arial"/>
        </w:rPr>
        <w:t xml:space="preserve"> el cual hace llegar al </w:t>
      </w:r>
      <w:r>
        <w:rPr>
          <w:rFonts w:ascii="Arial" w:hAnsi="Arial" w:cs="Arial"/>
        </w:rPr>
        <w:lastRenderedPageBreak/>
        <w:t xml:space="preserve">Comité de Transparencia mediante consecutivo número </w:t>
      </w:r>
      <w:r>
        <w:rPr>
          <w:rFonts w:ascii="Arial" w:hAnsi="Arial" w:cs="Arial"/>
          <w:b/>
          <w:color w:val="231F20"/>
        </w:rPr>
        <w:t>DGA/</w:t>
      </w:r>
      <w:r w:rsidR="003B6851">
        <w:rPr>
          <w:rFonts w:ascii="Arial" w:hAnsi="Arial" w:cs="Arial"/>
          <w:b/>
          <w:color w:val="231F20"/>
        </w:rPr>
        <w:t>1063</w:t>
      </w:r>
      <w:r>
        <w:rPr>
          <w:rFonts w:ascii="Arial" w:hAnsi="Arial" w:cs="Arial"/>
          <w:b/>
          <w:color w:val="231F20"/>
        </w:rPr>
        <w:t>/2024</w:t>
      </w:r>
      <w:r>
        <w:rPr>
          <w:rFonts w:ascii="Arial" w:hAnsi="Arial" w:cs="Arial"/>
        </w:rPr>
        <w:t xml:space="preserve">, solicitando la confirmación del mismo, así como la aprobación de la realización de </w:t>
      </w:r>
      <w:r>
        <w:rPr>
          <w:rFonts w:ascii="Arial" w:hAnsi="Arial" w:cs="Arial"/>
          <w:b/>
        </w:rPr>
        <w:t>versiones públicas</w:t>
      </w:r>
      <w:r>
        <w:rPr>
          <w:rFonts w:ascii="Arial" w:hAnsi="Arial" w:cs="Arial"/>
        </w:rPr>
        <w:t>.</w:t>
      </w:r>
    </w:p>
    <w:p w:rsidR="0089036F" w:rsidRDefault="0089036F">
      <w:pPr>
        <w:spacing w:line="276" w:lineRule="auto"/>
        <w:jc w:val="both"/>
        <w:rPr>
          <w:rFonts w:ascii="Arial" w:hAnsi="Arial" w:cs="Arial"/>
        </w:rPr>
      </w:pPr>
    </w:p>
    <w:p w:rsidR="0089036F" w:rsidRDefault="0089036F">
      <w:pPr>
        <w:spacing w:line="276" w:lineRule="auto"/>
        <w:jc w:val="both"/>
        <w:rPr>
          <w:rFonts w:ascii="Arial" w:hAnsi="Arial" w:cs="Arial"/>
        </w:rPr>
      </w:pPr>
    </w:p>
    <w:p w:rsidR="0089036F" w:rsidRDefault="000078BF">
      <w:pPr>
        <w:spacing w:line="276" w:lineRule="auto"/>
        <w:jc w:val="center"/>
        <w:rPr>
          <w:rFonts w:ascii="Arial" w:hAnsi="Arial" w:cs="Arial"/>
          <w:b/>
        </w:rPr>
      </w:pPr>
      <w:r>
        <w:rPr>
          <w:rFonts w:ascii="Arial" w:hAnsi="Arial" w:cs="Arial"/>
          <w:b/>
        </w:rPr>
        <w:t>CONSIDERANDO</w:t>
      </w:r>
    </w:p>
    <w:p w:rsidR="0089036F" w:rsidRDefault="0089036F">
      <w:pPr>
        <w:spacing w:line="276" w:lineRule="auto"/>
        <w:jc w:val="both"/>
        <w:rPr>
          <w:rFonts w:ascii="Arial" w:hAnsi="Arial" w:cs="Arial"/>
        </w:rPr>
      </w:pPr>
    </w:p>
    <w:p w:rsidR="00E007A2" w:rsidRDefault="00E007A2">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89036F" w:rsidRDefault="0089036F">
      <w:pPr>
        <w:spacing w:line="276" w:lineRule="auto"/>
        <w:jc w:val="both"/>
        <w:rPr>
          <w:rFonts w:ascii="Arial" w:hAnsi="Arial" w:cs="Arial"/>
        </w:rPr>
      </w:pP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 xml:space="preserve">Este Comité de Transparencia de la Fiscalía General del Estado de San Luis Potosí; es competente para determinar sobre la confirmación, modificación o revocación del </w:t>
      </w:r>
      <w:r>
        <w:rPr>
          <w:rFonts w:ascii="Arial" w:hAnsi="Arial" w:cs="Arial"/>
          <w:b/>
        </w:rPr>
        <w:t>Acuerdo de Reserva Parcial</w:t>
      </w:r>
      <w:r>
        <w:rPr>
          <w:rFonts w:ascii="Arial" w:hAnsi="Arial" w:cs="Arial"/>
        </w:rPr>
        <w:t xml:space="preserve"> número </w:t>
      </w:r>
      <w:r>
        <w:rPr>
          <w:rFonts w:ascii="Arial" w:hAnsi="Arial" w:cs="Arial"/>
          <w:b/>
        </w:rPr>
        <w:t>AR/3</w:t>
      </w:r>
      <w:r w:rsidR="003B6851">
        <w:rPr>
          <w:rFonts w:ascii="Arial" w:hAnsi="Arial" w:cs="Arial"/>
          <w:b/>
        </w:rPr>
        <w:t>5</w:t>
      </w:r>
      <w:r>
        <w:rPr>
          <w:rFonts w:ascii="Arial" w:hAnsi="Arial" w:cs="Arial"/>
          <w:b/>
        </w:rPr>
        <w:t>/2024</w:t>
      </w:r>
      <w:r>
        <w:rPr>
          <w:rFonts w:ascii="Arial" w:hAnsi="Arial" w:cs="Arial"/>
        </w:rPr>
        <w:t xml:space="preserve"> que se somete a consideración en términos de lo dispuesto por los artículos 51, 52, fracción II de la LTAIPSLP, Lineamiento segundo fracción III de los LGCDIEVP, artículo Tercero del “Acuerdo General número AG/003/2023 del Fiscal General del Estado de San Luis Potosí, por el que se modifica el Comité de Transparencia de la Fiscalía General del Estado de San Luis Potosí”, así como en el acuerdo general AG/011/2020 en el que se establecen los lineamientos para su funcionamiento.</w:t>
      </w:r>
    </w:p>
    <w:p w:rsidR="0089036F" w:rsidRDefault="0089036F">
      <w:pPr>
        <w:spacing w:line="276" w:lineRule="auto"/>
        <w:jc w:val="both"/>
        <w:rPr>
          <w:rFonts w:ascii="Arial" w:hAnsi="Arial" w:cs="Arial"/>
          <w:b/>
        </w:rPr>
      </w:pPr>
    </w:p>
    <w:p w:rsidR="0089036F" w:rsidRDefault="0089036F">
      <w:pPr>
        <w:spacing w:line="276" w:lineRule="auto"/>
        <w:jc w:val="both"/>
        <w:rPr>
          <w:rFonts w:ascii="Arial" w:hAnsi="Arial" w:cs="Arial"/>
          <w:b/>
        </w:rPr>
      </w:pPr>
    </w:p>
    <w:p w:rsidR="0089036F" w:rsidRDefault="000078BF">
      <w:pPr>
        <w:spacing w:line="276" w:lineRule="auto"/>
        <w:jc w:val="both"/>
        <w:rPr>
          <w:rFonts w:ascii="Arial" w:hAnsi="Arial" w:cs="Arial"/>
        </w:rPr>
      </w:pPr>
      <w:r>
        <w:rPr>
          <w:rFonts w:ascii="Arial" w:hAnsi="Arial" w:cs="Arial"/>
          <w:b/>
        </w:rPr>
        <w:t xml:space="preserve">SEGUNDO. Análisis. </w:t>
      </w:r>
    </w:p>
    <w:p w:rsidR="0089036F" w:rsidRDefault="0089036F">
      <w:pPr>
        <w:spacing w:line="276" w:lineRule="auto"/>
        <w:jc w:val="both"/>
        <w:rPr>
          <w:rFonts w:ascii="Arial" w:hAnsi="Arial" w:cs="Arial"/>
        </w:rPr>
      </w:pPr>
    </w:p>
    <w:p w:rsidR="006A6F89" w:rsidRDefault="006A6F89">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 xml:space="preserve">Del </w:t>
      </w:r>
      <w:r>
        <w:rPr>
          <w:rFonts w:ascii="Arial" w:hAnsi="Arial" w:cs="Arial"/>
          <w:b/>
        </w:rPr>
        <w:t>Acuerdo de Reserva Parcial</w:t>
      </w:r>
      <w:r>
        <w:rPr>
          <w:rFonts w:ascii="Arial" w:hAnsi="Arial" w:cs="Arial"/>
        </w:rPr>
        <w:t xml:space="preserve"> número </w:t>
      </w:r>
      <w:r>
        <w:rPr>
          <w:rFonts w:ascii="Arial" w:hAnsi="Arial" w:cs="Arial"/>
          <w:b/>
        </w:rPr>
        <w:t>AR/3</w:t>
      </w:r>
      <w:r w:rsidR="003B6851">
        <w:rPr>
          <w:rFonts w:ascii="Arial" w:hAnsi="Arial" w:cs="Arial"/>
          <w:b/>
        </w:rPr>
        <w:t>5</w:t>
      </w:r>
      <w:r>
        <w:rPr>
          <w:rFonts w:ascii="Arial" w:hAnsi="Arial" w:cs="Arial"/>
          <w:b/>
        </w:rPr>
        <w:t>/2024</w:t>
      </w:r>
      <w:r>
        <w:rPr>
          <w:rFonts w:ascii="Arial" w:hAnsi="Arial" w:cs="Arial"/>
        </w:rPr>
        <w:t xml:space="preserve">, se advierte que el mismo contiene los requisitos mínimos establecidos por el artículo 128 de LTAIPSLP, y que a sabed son: </w:t>
      </w:r>
    </w:p>
    <w:p w:rsidR="0089036F" w:rsidRDefault="0089036F">
      <w:pPr>
        <w:spacing w:line="276" w:lineRule="auto"/>
        <w:jc w:val="both"/>
        <w:rPr>
          <w:rFonts w:ascii="Arial" w:hAnsi="Arial" w:cs="Arial"/>
        </w:rPr>
      </w:pPr>
    </w:p>
    <w:p w:rsidR="0089036F" w:rsidRDefault="000078BF">
      <w:pPr>
        <w:pStyle w:val="Prrafodelista"/>
        <w:numPr>
          <w:ilvl w:val="0"/>
          <w:numId w:val="1"/>
        </w:numPr>
        <w:spacing w:line="276" w:lineRule="auto"/>
        <w:jc w:val="both"/>
        <w:rPr>
          <w:rFonts w:ascii="Arial" w:hAnsi="Arial" w:cs="Arial"/>
        </w:rPr>
      </w:pPr>
      <w:r>
        <w:rPr>
          <w:rFonts w:ascii="Arial" w:hAnsi="Arial" w:cs="Arial"/>
        </w:rPr>
        <w:t>La fuente y el archivo donde se encuentra la información;</w:t>
      </w:r>
    </w:p>
    <w:p w:rsidR="0089036F" w:rsidRDefault="000078BF">
      <w:pPr>
        <w:pStyle w:val="Prrafodelista"/>
        <w:numPr>
          <w:ilvl w:val="0"/>
          <w:numId w:val="1"/>
        </w:numPr>
        <w:spacing w:line="276" w:lineRule="auto"/>
        <w:jc w:val="both"/>
        <w:rPr>
          <w:rFonts w:ascii="Arial" w:hAnsi="Arial" w:cs="Arial"/>
        </w:rPr>
      </w:pPr>
      <w:r>
        <w:rPr>
          <w:rFonts w:ascii="Arial" w:hAnsi="Arial" w:cs="Arial"/>
        </w:rPr>
        <w:t>La fundamentación y motivación del acuerdo;</w:t>
      </w:r>
    </w:p>
    <w:p w:rsidR="0089036F" w:rsidRDefault="000078BF">
      <w:pPr>
        <w:pStyle w:val="Prrafodelista"/>
        <w:numPr>
          <w:ilvl w:val="0"/>
          <w:numId w:val="1"/>
        </w:numPr>
        <w:spacing w:line="276" w:lineRule="auto"/>
        <w:jc w:val="both"/>
        <w:rPr>
          <w:rFonts w:ascii="Arial" w:hAnsi="Arial" w:cs="Arial"/>
        </w:rPr>
      </w:pPr>
      <w:r>
        <w:rPr>
          <w:rFonts w:ascii="Arial" w:hAnsi="Arial" w:cs="Arial"/>
        </w:rPr>
        <w:t xml:space="preserve">El documento, la parte o las partes de los mismos, que se reservan; </w:t>
      </w:r>
    </w:p>
    <w:p w:rsidR="0089036F" w:rsidRDefault="000078BF">
      <w:pPr>
        <w:pStyle w:val="Prrafodelista"/>
        <w:numPr>
          <w:ilvl w:val="0"/>
          <w:numId w:val="1"/>
        </w:numPr>
        <w:spacing w:line="276" w:lineRule="auto"/>
        <w:jc w:val="both"/>
        <w:rPr>
          <w:rFonts w:ascii="Arial" w:hAnsi="Arial" w:cs="Arial"/>
        </w:rPr>
      </w:pPr>
      <w:r>
        <w:rPr>
          <w:rFonts w:ascii="Arial" w:hAnsi="Arial" w:cs="Arial"/>
        </w:rPr>
        <w:t xml:space="preserve">El plazo por el que se reserva la información; </w:t>
      </w:r>
    </w:p>
    <w:p w:rsidR="0089036F" w:rsidRDefault="000078BF">
      <w:pPr>
        <w:pStyle w:val="Prrafodelista"/>
        <w:numPr>
          <w:ilvl w:val="0"/>
          <w:numId w:val="1"/>
        </w:numPr>
        <w:spacing w:line="276" w:lineRule="auto"/>
        <w:jc w:val="both"/>
        <w:rPr>
          <w:rFonts w:ascii="Arial" w:hAnsi="Arial" w:cs="Arial"/>
        </w:rPr>
      </w:pPr>
      <w:r>
        <w:rPr>
          <w:rFonts w:ascii="Arial" w:hAnsi="Arial" w:cs="Arial"/>
        </w:rPr>
        <w:t>La designación de la autoridad responsable de su protección;</w:t>
      </w:r>
    </w:p>
    <w:p w:rsidR="0089036F" w:rsidRDefault="000078BF">
      <w:pPr>
        <w:pStyle w:val="Prrafodelista"/>
        <w:numPr>
          <w:ilvl w:val="0"/>
          <w:numId w:val="1"/>
        </w:numPr>
        <w:spacing w:line="276" w:lineRule="auto"/>
        <w:jc w:val="both"/>
        <w:rPr>
          <w:rFonts w:ascii="Arial" w:hAnsi="Arial" w:cs="Arial"/>
        </w:rPr>
      </w:pPr>
      <w:r>
        <w:rPr>
          <w:rFonts w:ascii="Arial" w:hAnsi="Arial" w:cs="Arial"/>
        </w:rPr>
        <w:t xml:space="preserve">Número de identificación del acuerdo de reserva; </w:t>
      </w:r>
    </w:p>
    <w:p w:rsidR="0089036F" w:rsidRDefault="000078BF">
      <w:pPr>
        <w:pStyle w:val="Prrafodelista"/>
        <w:numPr>
          <w:ilvl w:val="0"/>
          <w:numId w:val="1"/>
        </w:numPr>
        <w:spacing w:line="276" w:lineRule="auto"/>
        <w:jc w:val="both"/>
        <w:rPr>
          <w:rFonts w:ascii="Arial" w:hAnsi="Arial" w:cs="Arial"/>
        </w:rPr>
      </w:pPr>
      <w:r>
        <w:rPr>
          <w:rFonts w:ascii="Arial" w:hAnsi="Arial" w:cs="Arial"/>
        </w:rPr>
        <w:t xml:space="preserve">La aplicación de la prueba del daño; </w:t>
      </w:r>
    </w:p>
    <w:p w:rsidR="0089036F" w:rsidRDefault="000078BF">
      <w:pPr>
        <w:pStyle w:val="Prrafodelista"/>
        <w:numPr>
          <w:ilvl w:val="0"/>
          <w:numId w:val="1"/>
        </w:numPr>
        <w:spacing w:line="276" w:lineRule="auto"/>
        <w:jc w:val="both"/>
        <w:rPr>
          <w:rFonts w:ascii="Arial" w:hAnsi="Arial" w:cs="Arial"/>
        </w:rPr>
      </w:pPr>
      <w:r>
        <w:rPr>
          <w:rFonts w:ascii="Arial" w:hAnsi="Arial" w:cs="Arial"/>
        </w:rPr>
        <w:lastRenderedPageBreak/>
        <w:t>Fecha del acuerdo de clasificación.</w:t>
      </w:r>
    </w:p>
    <w:p w:rsidR="0089036F" w:rsidRDefault="0089036F">
      <w:pPr>
        <w:spacing w:line="276" w:lineRule="auto"/>
        <w:jc w:val="both"/>
        <w:rPr>
          <w:rFonts w:ascii="Arial" w:hAnsi="Arial" w:cs="Arial"/>
        </w:rPr>
      </w:pPr>
    </w:p>
    <w:p w:rsidR="00C47176" w:rsidRDefault="00C47176" w:rsidP="00C47176">
      <w:pPr>
        <w:spacing w:line="276" w:lineRule="auto"/>
        <w:jc w:val="both"/>
        <w:rPr>
          <w:rFonts w:ascii="Arial" w:hAnsi="Arial" w:cs="Arial"/>
        </w:rPr>
      </w:pPr>
      <w:r w:rsidRPr="0096658D">
        <w:rPr>
          <w:rFonts w:ascii="Arial" w:hAnsi="Arial" w:cs="Arial"/>
        </w:rPr>
        <w:t>Dichos requisitos se encuentran concatenados a los lineamientos Octavo, Décimo Séptimo Décimo Octavo Vigésimo Tercero, Trigésimo primero, Trigésimo segundo, Trigésimo Tercero, y Trigésimo Cuarto de los LGCDIEVP</w:t>
      </w:r>
      <w:r>
        <w:rPr>
          <w:rFonts w:ascii="Arial" w:hAnsi="Arial" w:cs="Arial"/>
        </w:rPr>
        <w:t>.</w:t>
      </w:r>
    </w:p>
    <w:p w:rsidR="0089036F" w:rsidRDefault="0089036F">
      <w:pPr>
        <w:spacing w:line="276" w:lineRule="auto"/>
        <w:jc w:val="both"/>
        <w:rPr>
          <w:rFonts w:ascii="Arial" w:hAnsi="Arial" w:cs="Arial"/>
        </w:rPr>
      </w:pPr>
    </w:p>
    <w:p w:rsidR="006A6F89" w:rsidRDefault="006A6F89">
      <w:pPr>
        <w:spacing w:line="276" w:lineRule="auto"/>
        <w:jc w:val="both"/>
        <w:rPr>
          <w:rFonts w:ascii="Arial" w:hAnsi="Arial" w:cs="Arial"/>
        </w:rPr>
      </w:pPr>
    </w:p>
    <w:p w:rsidR="0089036F" w:rsidRDefault="000078BF">
      <w:pPr>
        <w:spacing w:line="276" w:lineRule="auto"/>
        <w:jc w:val="both"/>
        <w:rPr>
          <w:rFonts w:ascii="Arial" w:hAnsi="Arial" w:cs="Arial"/>
          <w:b/>
        </w:rPr>
      </w:pPr>
      <w:r>
        <w:rPr>
          <w:rFonts w:ascii="Arial" w:hAnsi="Arial" w:cs="Arial"/>
          <w:b/>
        </w:rPr>
        <w:t>TERCERO. Sentido de la resolución.</w:t>
      </w:r>
    </w:p>
    <w:p w:rsidR="0089036F" w:rsidRDefault="0089036F">
      <w:pPr>
        <w:spacing w:line="276" w:lineRule="auto"/>
        <w:jc w:val="both"/>
        <w:rPr>
          <w:rFonts w:ascii="Arial" w:hAnsi="Arial" w:cs="Arial"/>
        </w:rPr>
      </w:pPr>
    </w:p>
    <w:p w:rsidR="00E007A2" w:rsidRDefault="00E007A2">
      <w:pPr>
        <w:spacing w:line="276" w:lineRule="auto"/>
        <w:jc w:val="both"/>
        <w:rPr>
          <w:rFonts w:ascii="Arial" w:hAnsi="Arial" w:cs="Arial"/>
        </w:rPr>
      </w:pPr>
    </w:p>
    <w:p w:rsidR="0089036F" w:rsidRDefault="000078BF">
      <w:pPr>
        <w:pStyle w:val="Prrafodelista"/>
        <w:numPr>
          <w:ilvl w:val="0"/>
          <w:numId w:val="2"/>
        </w:numPr>
        <w:spacing w:line="276" w:lineRule="auto"/>
        <w:jc w:val="both"/>
        <w:rPr>
          <w:rFonts w:ascii="Arial" w:hAnsi="Arial" w:cs="Arial"/>
          <w:b/>
        </w:rPr>
      </w:pPr>
      <w:r>
        <w:rPr>
          <w:rFonts w:ascii="Arial" w:hAnsi="Arial" w:cs="Arial"/>
          <w:b/>
        </w:rPr>
        <w:t>Los motivos y razonamientos que sustenten la confirmación o modificación de la prueba de daño.</w:t>
      </w:r>
    </w:p>
    <w:p w:rsidR="0089036F" w:rsidRDefault="0089036F">
      <w:pPr>
        <w:spacing w:line="276" w:lineRule="auto"/>
        <w:jc w:val="both"/>
        <w:rPr>
          <w:rFonts w:ascii="Arial" w:hAnsi="Arial" w:cs="Arial"/>
        </w:rPr>
      </w:pPr>
    </w:p>
    <w:p w:rsidR="00C47176" w:rsidRDefault="00C47176" w:rsidP="00C47176">
      <w:pPr>
        <w:spacing w:line="276" w:lineRule="auto"/>
        <w:jc w:val="both"/>
        <w:rPr>
          <w:rFonts w:ascii="Arial" w:hAnsi="Arial" w:cs="Arial"/>
        </w:rPr>
      </w:pPr>
      <w:r>
        <w:rPr>
          <w:rFonts w:ascii="Arial" w:hAnsi="Arial" w:cs="Arial"/>
        </w:rPr>
        <w:t>El Director General de Administración adminicula las causales de procedencia de la reserva con las justificaciones en la aplicación de la prueba de daño en las tres hipótesis aplicables de acuerdo a la LTAIPSLP, concatena con lo establecido en el lineamiento Trigésimo Tercero de los LGCDIEVP, los que a la letra establecen;</w:t>
      </w:r>
    </w:p>
    <w:p w:rsidR="00C47176" w:rsidRDefault="00C47176">
      <w:pPr>
        <w:spacing w:line="276" w:lineRule="auto"/>
        <w:jc w:val="both"/>
        <w:rPr>
          <w:rFonts w:ascii="Arial" w:hAnsi="Arial" w:cs="Arial"/>
        </w:rPr>
      </w:pPr>
    </w:p>
    <w:p w:rsidR="0089036F" w:rsidRDefault="0089036F">
      <w:pPr>
        <w:spacing w:line="276" w:lineRule="auto"/>
        <w:ind w:left="567" w:right="616"/>
        <w:jc w:val="both"/>
        <w:rPr>
          <w:rFonts w:ascii="Arial" w:hAnsi="Arial" w:cs="Arial"/>
          <w:i/>
          <w:sz w:val="16"/>
          <w:szCs w:val="16"/>
        </w:rPr>
      </w:pPr>
    </w:p>
    <w:p w:rsidR="0089036F" w:rsidRDefault="000078BF">
      <w:pPr>
        <w:spacing w:line="276" w:lineRule="auto"/>
        <w:ind w:left="567" w:right="616"/>
        <w:jc w:val="both"/>
        <w:rPr>
          <w:rFonts w:ascii="Arial" w:hAnsi="Arial" w:cs="Arial"/>
          <w:i/>
          <w:sz w:val="16"/>
          <w:szCs w:val="16"/>
        </w:rPr>
      </w:pPr>
      <w:r>
        <w:rPr>
          <w:rFonts w:ascii="Arial" w:hAnsi="Arial" w:cs="Arial"/>
          <w:b/>
          <w:i/>
          <w:sz w:val="16"/>
          <w:szCs w:val="16"/>
        </w:rPr>
        <w:t>Artículo 118.</w:t>
      </w:r>
      <w:r>
        <w:rPr>
          <w:rFonts w:ascii="Arial" w:hAnsi="Arial" w:cs="Arial"/>
          <w:i/>
          <w:sz w:val="16"/>
          <w:szCs w:val="16"/>
        </w:rPr>
        <w:t xml:space="preserve"> En la aplicación de la prueba de daño, el sujeto obligado deberá justificar que:</w:t>
      </w:r>
    </w:p>
    <w:p w:rsidR="0089036F" w:rsidRDefault="0089036F">
      <w:pPr>
        <w:spacing w:line="276" w:lineRule="auto"/>
        <w:ind w:left="567" w:right="616"/>
        <w:jc w:val="both"/>
        <w:rPr>
          <w:rFonts w:ascii="Arial" w:hAnsi="Arial" w:cs="Arial"/>
          <w:i/>
          <w:sz w:val="16"/>
          <w:szCs w:val="16"/>
        </w:rPr>
      </w:pPr>
    </w:p>
    <w:p w:rsidR="0089036F" w:rsidRDefault="000078BF">
      <w:pPr>
        <w:spacing w:line="276" w:lineRule="auto"/>
        <w:ind w:left="567" w:right="616"/>
        <w:jc w:val="both"/>
        <w:rPr>
          <w:rFonts w:ascii="Arial" w:hAnsi="Arial" w:cs="Arial"/>
          <w:i/>
          <w:sz w:val="16"/>
          <w:szCs w:val="16"/>
        </w:rPr>
      </w:pPr>
      <w:r>
        <w:rPr>
          <w:rFonts w:ascii="Arial" w:hAnsi="Arial" w:cs="Arial"/>
          <w:i/>
          <w:sz w:val="16"/>
          <w:szCs w:val="16"/>
        </w:rPr>
        <w:t>I. La divulgación de la información representa un riesgo real, demostrable e identificable de perjuicio significativo al interés público;</w:t>
      </w:r>
    </w:p>
    <w:p w:rsidR="0089036F" w:rsidRDefault="0089036F">
      <w:pPr>
        <w:spacing w:line="276" w:lineRule="auto"/>
        <w:ind w:left="567" w:right="616"/>
        <w:jc w:val="both"/>
        <w:rPr>
          <w:rFonts w:ascii="Arial" w:hAnsi="Arial" w:cs="Arial"/>
          <w:i/>
          <w:sz w:val="16"/>
          <w:szCs w:val="16"/>
        </w:rPr>
      </w:pPr>
    </w:p>
    <w:p w:rsidR="0089036F" w:rsidRDefault="000078BF">
      <w:pPr>
        <w:spacing w:line="276" w:lineRule="auto"/>
        <w:ind w:left="567" w:right="616"/>
        <w:jc w:val="both"/>
        <w:rPr>
          <w:rFonts w:ascii="Arial" w:hAnsi="Arial" w:cs="Arial"/>
          <w:i/>
          <w:sz w:val="16"/>
          <w:szCs w:val="16"/>
        </w:rPr>
      </w:pPr>
      <w:r>
        <w:rPr>
          <w:rFonts w:ascii="Arial" w:hAnsi="Arial" w:cs="Arial"/>
          <w:i/>
          <w:sz w:val="16"/>
          <w:szCs w:val="16"/>
        </w:rPr>
        <w:t>II. El riesgo de perjuicio que supondría la divulgación supera el interés público general de que se difunda, y</w:t>
      </w:r>
    </w:p>
    <w:p w:rsidR="0089036F" w:rsidRDefault="0089036F">
      <w:pPr>
        <w:spacing w:line="276" w:lineRule="auto"/>
        <w:ind w:left="567" w:right="616"/>
        <w:jc w:val="both"/>
        <w:rPr>
          <w:rFonts w:ascii="Arial" w:hAnsi="Arial" w:cs="Arial"/>
          <w:i/>
          <w:sz w:val="16"/>
          <w:szCs w:val="16"/>
        </w:rPr>
      </w:pPr>
    </w:p>
    <w:p w:rsidR="0089036F" w:rsidRDefault="000078BF">
      <w:pPr>
        <w:spacing w:line="276" w:lineRule="auto"/>
        <w:ind w:left="567" w:right="616"/>
        <w:jc w:val="both"/>
        <w:rPr>
          <w:rFonts w:ascii="Arial" w:hAnsi="Arial" w:cs="Arial"/>
          <w:i/>
          <w:sz w:val="16"/>
          <w:szCs w:val="16"/>
        </w:rPr>
      </w:pPr>
      <w:r>
        <w:rPr>
          <w:rFonts w:ascii="Arial" w:hAnsi="Arial" w:cs="Arial"/>
          <w:i/>
          <w:sz w:val="16"/>
          <w:szCs w:val="16"/>
        </w:rPr>
        <w:t>III. La limitación se adecua al principio de proporcionalidad y representa el medio menos restrictivo disponible para evitar el perjuicio.</w:t>
      </w:r>
    </w:p>
    <w:p w:rsidR="0089036F" w:rsidRDefault="0089036F">
      <w:pPr>
        <w:spacing w:line="276" w:lineRule="auto"/>
        <w:ind w:left="567" w:right="616"/>
        <w:jc w:val="both"/>
        <w:rPr>
          <w:rFonts w:ascii="Arial" w:hAnsi="Arial" w:cs="Arial"/>
          <w:i/>
          <w:sz w:val="16"/>
          <w:szCs w:val="16"/>
        </w:rPr>
      </w:pPr>
    </w:p>
    <w:p w:rsidR="0089036F" w:rsidRDefault="0089036F">
      <w:pPr>
        <w:spacing w:line="276" w:lineRule="auto"/>
        <w:ind w:left="567" w:right="616"/>
        <w:jc w:val="both"/>
        <w:rPr>
          <w:rFonts w:ascii="Arial" w:hAnsi="Arial" w:cs="Arial"/>
          <w:i/>
          <w:sz w:val="16"/>
          <w:szCs w:val="16"/>
        </w:rPr>
      </w:pPr>
    </w:p>
    <w:p w:rsidR="0089036F" w:rsidRDefault="000078BF">
      <w:pPr>
        <w:spacing w:line="276" w:lineRule="auto"/>
        <w:ind w:left="567" w:right="616"/>
        <w:jc w:val="both"/>
        <w:rPr>
          <w:rFonts w:ascii="Arial" w:hAnsi="Arial" w:cs="Arial"/>
          <w:sz w:val="16"/>
          <w:szCs w:val="16"/>
        </w:rPr>
      </w:pPr>
      <w:r>
        <w:rPr>
          <w:rFonts w:ascii="Arial" w:hAnsi="Arial" w:cs="Arial"/>
          <w:b/>
          <w:sz w:val="16"/>
          <w:szCs w:val="16"/>
        </w:rPr>
        <w:t>Trigésimo tercero</w:t>
      </w:r>
      <w:r>
        <w:rPr>
          <w:rFonts w:ascii="Arial" w:hAnsi="Arial" w:cs="Arial"/>
          <w:sz w:val="16"/>
          <w:szCs w:val="16"/>
        </w:rPr>
        <w:t>. Para la aplicación de la prueba de daño a la que hace referencia el artículo 104 de la Ley General, los sujetos obligados atenderán lo siguiente:</w:t>
      </w:r>
    </w:p>
    <w:p w:rsidR="0089036F" w:rsidRDefault="0089036F">
      <w:pPr>
        <w:spacing w:line="276" w:lineRule="auto"/>
        <w:ind w:left="567"/>
        <w:jc w:val="both"/>
        <w:rPr>
          <w:rFonts w:ascii="Arial" w:hAnsi="Arial" w:cs="Arial"/>
          <w:sz w:val="16"/>
          <w:szCs w:val="16"/>
        </w:rPr>
      </w:pPr>
    </w:p>
    <w:p w:rsidR="0089036F" w:rsidRDefault="000078B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89036F" w:rsidRDefault="0089036F">
      <w:pPr>
        <w:spacing w:line="276" w:lineRule="auto"/>
        <w:ind w:left="567" w:right="616"/>
        <w:jc w:val="both"/>
        <w:rPr>
          <w:rFonts w:ascii="Arial" w:hAnsi="Arial" w:cs="Arial"/>
          <w:i/>
          <w:sz w:val="16"/>
          <w:szCs w:val="16"/>
        </w:rPr>
      </w:pPr>
    </w:p>
    <w:p w:rsidR="0089036F" w:rsidRDefault="000078B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Se deberá motivar la clasificación, señalando las circunstancias de modo, tiempo y lugar que acrediten el vínculo entre la difusión de la información y la afectación al interés público o a la seguridad nacional;</w:t>
      </w:r>
    </w:p>
    <w:p w:rsidR="0089036F" w:rsidRDefault="0089036F">
      <w:pPr>
        <w:spacing w:line="276" w:lineRule="auto"/>
        <w:ind w:left="567" w:right="616"/>
        <w:jc w:val="both"/>
        <w:rPr>
          <w:rFonts w:ascii="Arial" w:hAnsi="Arial" w:cs="Arial"/>
          <w:i/>
          <w:sz w:val="16"/>
          <w:szCs w:val="16"/>
        </w:rPr>
      </w:pPr>
    </w:p>
    <w:p w:rsidR="0089036F" w:rsidRDefault="000078B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lastRenderedPageBreak/>
        <w:t>Se deberán precisar las razones objetivas por las que la apertura de la información generaría un riesgo de perjuicio real, demostrable e identificable al interés jurídico tutelado de que se trate;</w:t>
      </w:r>
    </w:p>
    <w:p w:rsidR="0089036F" w:rsidRDefault="0089036F">
      <w:pPr>
        <w:spacing w:line="276" w:lineRule="auto"/>
        <w:ind w:left="567" w:right="616"/>
        <w:jc w:val="both"/>
        <w:rPr>
          <w:rFonts w:ascii="Arial" w:hAnsi="Arial" w:cs="Arial"/>
          <w:i/>
          <w:sz w:val="16"/>
          <w:szCs w:val="16"/>
        </w:rPr>
      </w:pPr>
    </w:p>
    <w:p w:rsidR="0089036F" w:rsidRDefault="000078B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89036F" w:rsidRDefault="0089036F">
      <w:pPr>
        <w:spacing w:line="276" w:lineRule="auto"/>
        <w:ind w:left="567" w:right="616"/>
        <w:jc w:val="both"/>
        <w:rPr>
          <w:rFonts w:ascii="Arial" w:hAnsi="Arial" w:cs="Arial"/>
          <w:i/>
          <w:sz w:val="16"/>
          <w:szCs w:val="16"/>
        </w:rPr>
      </w:pPr>
    </w:p>
    <w:p w:rsidR="0089036F" w:rsidRDefault="000078B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89036F" w:rsidRDefault="0089036F">
      <w:pPr>
        <w:spacing w:line="276" w:lineRule="auto"/>
        <w:ind w:left="567" w:right="616"/>
        <w:jc w:val="both"/>
        <w:rPr>
          <w:rFonts w:ascii="Arial" w:hAnsi="Arial" w:cs="Arial"/>
          <w:i/>
          <w:sz w:val="16"/>
          <w:szCs w:val="16"/>
        </w:rPr>
      </w:pPr>
    </w:p>
    <w:p w:rsidR="0089036F" w:rsidRDefault="000078BF">
      <w:pPr>
        <w:pStyle w:val="Prrafodelista"/>
        <w:numPr>
          <w:ilvl w:val="0"/>
          <w:numId w:val="3"/>
        </w:numPr>
        <w:spacing w:line="276" w:lineRule="auto"/>
        <w:ind w:left="567" w:right="616" w:firstLine="0"/>
        <w:jc w:val="both"/>
        <w:rPr>
          <w:rFonts w:ascii="Arial" w:hAnsi="Arial" w:cs="Arial"/>
          <w:i/>
          <w:sz w:val="16"/>
          <w:szCs w:val="16"/>
        </w:rPr>
      </w:pPr>
      <w:r>
        <w:rPr>
          <w:rFonts w:ascii="Arial" w:hAnsi="Arial" w:cs="Arial"/>
          <w:i/>
          <w:sz w:val="16"/>
          <w:szCs w:val="16"/>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89036F" w:rsidRDefault="0089036F">
      <w:pPr>
        <w:pStyle w:val="Prrafodelista"/>
        <w:rPr>
          <w:rFonts w:ascii="Arial" w:hAnsi="Arial" w:cs="Arial"/>
          <w:i/>
          <w:sz w:val="16"/>
          <w:szCs w:val="16"/>
        </w:rPr>
      </w:pPr>
    </w:p>
    <w:p w:rsidR="0089036F" w:rsidRDefault="0089036F">
      <w:pPr>
        <w:pStyle w:val="Prrafodelista"/>
        <w:spacing w:line="276" w:lineRule="auto"/>
        <w:ind w:left="567" w:right="616"/>
        <w:jc w:val="both"/>
        <w:rPr>
          <w:rFonts w:ascii="Arial" w:hAnsi="Arial" w:cs="Arial"/>
          <w:i/>
          <w:sz w:val="16"/>
          <w:szCs w:val="16"/>
        </w:rPr>
      </w:pPr>
    </w:p>
    <w:p w:rsidR="006A6F89" w:rsidRDefault="006A6F89">
      <w:pPr>
        <w:pStyle w:val="Prrafodelista"/>
        <w:spacing w:line="276" w:lineRule="auto"/>
        <w:ind w:left="567" w:right="616"/>
        <w:jc w:val="both"/>
        <w:rPr>
          <w:rFonts w:ascii="Arial" w:hAnsi="Arial" w:cs="Arial"/>
          <w:i/>
          <w:sz w:val="16"/>
          <w:szCs w:val="16"/>
        </w:rPr>
      </w:pPr>
    </w:p>
    <w:p w:rsidR="0089036F" w:rsidRDefault="000078BF">
      <w:pPr>
        <w:spacing w:line="276" w:lineRule="auto"/>
        <w:jc w:val="both"/>
        <w:rPr>
          <w:rFonts w:ascii="Arial" w:hAnsi="Arial" w:cs="Arial"/>
        </w:rPr>
      </w:pPr>
      <w:r>
        <w:rPr>
          <w:rFonts w:ascii="Arial" w:hAnsi="Arial" w:cs="Arial"/>
        </w:rPr>
        <w:t xml:space="preserve">Por lo que se confirma la prueba de daño que realiza el </w:t>
      </w:r>
      <w:r>
        <w:rPr>
          <w:rFonts w:ascii="Arial" w:hAnsi="Arial" w:cs="Arial"/>
          <w:b/>
          <w:bCs/>
        </w:rPr>
        <w:t>Director General de Administración</w:t>
      </w:r>
      <w:r>
        <w:rPr>
          <w:rFonts w:ascii="Arial" w:hAnsi="Arial" w:cs="Arial"/>
        </w:rPr>
        <w:t>, debido a que es claro y preciso al citar que resulta aplicable lo establecido en el artículo 129 fracciones I</w:t>
      </w:r>
      <w:r>
        <w:rPr>
          <w:rFonts w:ascii="Arial" w:eastAsiaTheme="minorHAnsi" w:hAnsi="Arial" w:cs="Arial"/>
          <w:color w:val="2D2D2D"/>
          <w:lang w:eastAsia="en-US"/>
        </w:rPr>
        <w:t>, IV, XI y XII</w:t>
      </w:r>
      <w:r>
        <w:rPr>
          <w:rFonts w:ascii="Arial" w:hAnsi="Arial" w:cs="Arial"/>
        </w:rPr>
        <w:t xml:space="preserve"> de la LTAIPSLP, lo anterior al demostrar que la divulgación de la información pondría en riesgo el orden público debido a que el dar a conocer cualquier dato cuantificable, permitiría vincular de forma directa o indirecta la cantidad de personal operativo de seguridad y custodia con que cuenta la Fiscalía General del Estado. resultando como </w:t>
      </w:r>
      <w:r>
        <w:rPr>
          <w:rFonts w:ascii="Arial" w:hAnsi="Arial" w:cs="Arial"/>
          <w:i/>
        </w:rPr>
        <w:t>motivo</w:t>
      </w:r>
      <w:r>
        <w:rPr>
          <w:rFonts w:ascii="Arial" w:hAnsi="Arial" w:cs="Arial"/>
        </w:rPr>
        <w:t xml:space="preserve">, que el área funda y motiva su aplicación basándose en las hipótesis señalados tanto por la LTAIPSLP, y por los LGCDIEVP, y como </w:t>
      </w:r>
      <w:r>
        <w:rPr>
          <w:rFonts w:ascii="Arial" w:hAnsi="Arial" w:cs="Arial"/>
          <w:i/>
        </w:rPr>
        <w:t>razonamientos</w:t>
      </w:r>
      <w:r>
        <w:rPr>
          <w:rFonts w:ascii="Arial" w:hAnsi="Arial" w:cs="Arial"/>
        </w:rPr>
        <w:t xml:space="preserve"> se tiene que; efectivamente el realizar la divulgación de la información relacionada con los siguientes conceptos; </w:t>
      </w:r>
      <w:r w:rsidRPr="00E007A2">
        <w:rPr>
          <w:rFonts w:ascii="Arial" w:hAnsi="Arial" w:cs="Arial"/>
          <w:i/>
        </w:rPr>
        <w:t xml:space="preserve">Clave o nivel del puesto, Denominación del puesto, Denominación del cargo o comisión, Área de adscripción, Nombre completo del servidor público, trabajador, prestador de servicio y/o miembro del sujeto obligado, Denominación del cargo o comisión, Motivo del encargo o comisión, Estado destino del encargo o comisión, Ciudad destino del encargo o comisión, Periodo del encargo o comisión, </w:t>
      </w:r>
      <w:r w:rsidRPr="00E007A2">
        <w:rPr>
          <w:rFonts w:ascii="Arial" w:hAnsi="Arial" w:cs="Arial"/>
        </w:rPr>
        <w:t xml:space="preserve">contenidas dentro de </w:t>
      </w:r>
      <w:r w:rsidRPr="00E007A2">
        <w:rPr>
          <w:rFonts w:ascii="Arial" w:hAnsi="Arial" w:cs="Arial"/>
          <w:b/>
        </w:rPr>
        <w:t>las solicitudes de viáticos</w:t>
      </w:r>
      <w:r w:rsidRPr="00E007A2">
        <w:rPr>
          <w:rFonts w:ascii="Arial" w:hAnsi="Arial" w:cs="Arial"/>
        </w:rPr>
        <w:t xml:space="preserve"> </w:t>
      </w:r>
      <w:r w:rsidR="00C77E3E" w:rsidRPr="00E007A2">
        <w:rPr>
          <w:rFonts w:ascii="Arial" w:hAnsi="Arial" w:cs="Arial"/>
        </w:rPr>
        <w:t>que se encuentran dentro de</w:t>
      </w:r>
      <w:r w:rsidRPr="00E007A2">
        <w:rPr>
          <w:rFonts w:ascii="Arial" w:hAnsi="Arial" w:cs="Arial"/>
        </w:rPr>
        <w:t xml:space="preserve"> los expedientes denominados </w:t>
      </w:r>
      <w:r w:rsidRPr="00E007A2">
        <w:rPr>
          <w:rFonts w:ascii="Arial" w:hAnsi="Arial" w:cs="Arial"/>
          <w:b/>
        </w:rPr>
        <w:t>Plie</w:t>
      </w:r>
      <w:r w:rsidR="00C47176" w:rsidRPr="00E007A2">
        <w:rPr>
          <w:rFonts w:ascii="Arial" w:hAnsi="Arial" w:cs="Arial"/>
          <w:b/>
        </w:rPr>
        <w:t xml:space="preserve">gos de comprobación de viáticos; </w:t>
      </w:r>
      <w:r w:rsidRPr="00E007A2">
        <w:rPr>
          <w:rFonts w:ascii="Arial" w:hAnsi="Arial" w:cs="Arial"/>
        </w:rPr>
        <w:t>y</w:t>
      </w:r>
      <w:r w:rsidRPr="00E007A2">
        <w:rPr>
          <w:rFonts w:ascii="Arial" w:hAnsi="Arial" w:cs="Arial"/>
          <w:b/>
        </w:rPr>
        <w:t xml:space="preserve"> </w:t>
      </w:r>
      <w:r w:rsidRPr="00E007A2">
        <w:rPr>
          <w:rFonts w:ascii="Arial" w:hAnsi="Arial" w:cs="Arial"/>
          <w:i/>
        </w:rPr>
        <w:t>Nombre completo del servidor público, trabajador, prestador de servicio y/o miembro del sujeto obligado</w:t>
      </w:r>
      <w:r w:rsidR="00C47176" w:rsidRPr="00E007A2">
        <w:rPr>
          <w:rFonts w:ascii="Arial" w:hAnsi="Arial" w:cs="Arial"/>
          <w:i/>
        </w:rPr>
        <w:t>, denominación del cargo, firma autógrafa, ciudad destino del encargo o comisión, periodo del encargo o comisión, placa de vehículo</w:t>
      </w:r>
      <w:r w:rsidRPr="00E007A2">
        <w:rPr>
          <w:rFonts w:ascii="Arial" w:hAnsi="Arial" w:cs="Arial"/>
          <w:i/>
        </w:rPr>
        <w:t xml:space="preserve">, </w:t>
      </w:r>
      <w:r w:rsidRPr="00E007A2">
        <w:rPr>
          <w:rFonts w:ascii="Arial" w:hAnsi="Arial" w:cs="Arial"/>
          <w:lang w:eastAsia="en-US"/>
        </w:rPr>
        <w:t>QR (Código de Verificación), y fecha de entrega de informe de comisión y/o encargo. q</w:t>
      </w:r>
      <w:r w:rsidRPr="00E007A2">
        <w:rPr>
          <w:rFonts w:ascii="Arial" w:hAnsi="Arial" w:cs="Arial"/>
        </w:rPr>
        <w:t>ue se encuentran en</w:t>
      </w:r>
      <w:r w:rsidRPr="00E007A2">
        <w:rPr>
          <w:rFonts w:ascii="Arial" w:hAnsi="Arial" w:cs="Arial"/>
          <w:b/>
        </w:rPr>
        <w:t xml:space="preserve"> los informes</w:t>
      </w:r>
      <w:r w:rsidRPr="00C77E3E">
        <w:rPr>
          <w:rFonts w:ascii="Arial" w:hAnsi="Arial" w:cs="Arial"/>
          <w:b/>
        </w:rPr>
        <w:t xml:space="preserve"> de comisión</w:t>
      </w:r>
      <w:r w:rsidR="00C47176" w:rsidRPr="00C77E3E">
        <w:rPr>
          <w:rFonts w:ascii="Arial" w:eastAsia="Times New Roman" w:hAnsi="Arial" w:cs="Arial"/>
          <w:b/>
        </w:rPr>
        <w:t xml:space="preserve"> y/o encargo</w:t>
      </w:r>
      <w:r w:rsidR="00E728A4">
        <w:rPr>
          <w:rFonts w:ascii="Arial" w:eastAsia="Times New Roman" w:hAnsi="Arial" w:cs="Arial"/>
          <w:b/>
        </w:rPr>
        <w:t>,</w:t>
      </w:r>
      <w:r w:rsidR="00C47176" w:rsidRPr="00C77E3E">
        <w:rPr>
          <w:rFonts w:ascii="Arial" w:hAnsi="Arial" w:cs="Arial"/>
          <w:b/>
        </w:rPr>
        <w:t xml:space="preserve"> y </w:t>
      </w:r>
      <w:r w:rsidRPr="00C77E3E">
        <w:rPr>
          <w:rFonts w:ascii="Arial" w:hAnsi="Arial" w:cs="Arial"/>
          <w:b/>
        </w:rPr>
        <w:t>facturas</w:t>
      </w:r>
      <w:r w:rsidR="00C47176" w:rsidRPr="00C77E3E">
        <w:rPr>
          <w:rFonts w:ascii="Arial" w:hAnsi="Arial" w:cs="Arial"/>
          <w:b/>
        </w:rPr>
        <w:t xml:space="preserve"> </w:t>
      </w:r>
      <w:r w:rsidR="00FD3301" w:rsidRPr="00FD3301">
        <w:rPr>
          <w:rFonts w:ascii="Arial" w:hAnsi="Arial" w:cs="Arial"/>
        </w:rPr>
        <w:t xml:space="preserve">también contenidos en </w:t>
      </w:r>
      <w:r w:rsidR="00FD3301">
        <w:rPr>
          <w:rFonts w:ascii="Arial" w:hAnsi="Arial" w:cs="Arial"/>
        </w:rPr>
        <w:t xml:space="preserve">dichos </w:t>
      </w:r>
      <w:r w:rsidRPr="00C77E3E">
        <w:rPr>
          <w:rFonts w:ascii="Arial" w:hAnsi="Arial" w:cs="Arial"/>
        </w:rPr>
        <w:t>expedientes</w:t>
      </w:r>
      <w:r w:rsidRPr="00C77E3E">
        <w:rPr>
          <w:rFonts w:ascii="Arial" w:hAnsi="Arial" w:cs="Arial"/>
          <w:b/>
        </w:rPr>
        <w:t>,</w:t>
      </w:r>
      <w:r w:rsidRPr="00C77E3E">
        <w:rPr>
          <w:rFonts w:ascii="Arial" w:hAnsi="Arial" w:cs="Arial"/>
        </w:rPr>
        <w:t xml:space="preserve"> identificados con los folios</w:t>
      </w:r>
      <w:r w:rsidRPr="00C77E3E">
        <w:rPr>
          <w:rFonts w:ascii="Arial" w:hAnsi="Arial" w:cs="Arial"/>
          <w:sz w:val="18"/>
          <w:szCs w:val="18"/>
        </w:rPr>
        <w:t xml:space="preserve">; </w:t>
      </w:r>
      <w:r w:rsidR="003B6851" w:rsidRPr="003B6851">
        <w:rPr>
          <w:rFonts w:ascii="Arial" w:eastAsia="Times New Roman" w:hAnsi="Arial" w:cs="Arial"/>
          <w:lang w:val="es-ES"/>
        </w:rPr>
        <w:t>24-0767, 24-0768, 24-0770, 24-0773, 24-0774, 24-0776, 24-0777, 24-0778, 24-0779, 24-0780, 24-0781, 24-0782, 24-0783, 24-0784, 24-0785, 24-0786, 24-0788, 24-0789, 24-0790, 24-0791, 24-0792, 24-0793, 24-0794, 24-0795, 24-0796, 24-0797, 24-0800, 24-0801, 24-0802, 24-0803, 24-0804, 24-0805, 24-0806, 24-0807, 24-0808, 24-0809, 24-0810, 24-0811, 24-0812, 24-0814, 24-0815, 24-0818, 24-0820, 24-0824, 24-0828, 24-0830, 24-0833, 24-0835, 24-0838, 24-0840, 24-0841</w:t>
      </w:r>
      <w:r w:rsidR="003B6851">
        <w:rPr>
          <w:rFonts w:ascii="Arial" w:eastAsia="Times New Roman" w:hAnsi="Arial" w:cs="Arial"/>
          <w:lang w:val="es-ES"/>
        </w:rPr>
        <w:t>,</w:t>
      </w:r>
      <w:r>
        <w:rPr>
          <w:rFonts w:ascii="Arial" w:hAnsi="Arial" w:cs="Arial"/>
          <w:sz w:val="20"/>
          <w:szCs w:val="20"/>
          <w:lang w:eastAsia="en-US"/>
        </w:rPr>
        <w:t xml:space="preserve"> </w:t>
      </w:r>
      <w:r>
        <w:rPr>
          <w:rFonts w:ascii="Arial" w:hAnsi="Arial" w:cs="Arial"/>
        </w:rPr>
        <w:t xml:space="preserve">se advierte un riesgo real de perjuicio significativo al interés público, ellos es así debido a que el dar a conocer la información que se estudia y que solicita el formato LTAIPSLP84XIV, se podría determinar con facilidad la identidad de los servidores públicos, su área de adscripción y con ello los grupos criminales tendrían la información veraz para poder generar una afectación a la capacidad de reacción de la Fiscalía General del Estado y programas de inteligencia y contrainteligencia, ocasionando con ello un perjuicio significativo al interés público ya que se pondría en grave vulnerabilidad la seguridad pública incluso personal de los servidores públicos, así como el debido proceso de las investigaciones y procedimientos que se encuentran aún en trámite. </w:t>
      </w:r>
    </w:p>
    <w:p w:rsidR="00E007A2" w:rsidRDefault="00E007A2">
      <w:pPr>
        <w:spacing w:line="276" w:lineRule="auto"/>
        <w:jc w:val="both"/>
        <w:rPr>
          <w:rFonts w:ascii="Arial" w:hAnsi="Arial" w:cs="Arial"/>
        </w:rPr>
      </w:pPr>
    </w:p>
    <w:p w:rsidR="00B74211" w:rsidRDefault="000078BF" w:rsidP="00FC538C">
      <w:pPr>
        <w:autoSpaceDE w:val="0"/>
        <w:autoSpaceDN w:val="0"/>
        <w:adjustRightInd w:val="0"/>
        <w:spacing w:line="276" w:lineRule="auto"/>
        <w:ind w:right="-141"/>
        <w:jc w:val="both"/>
        <w:rPr>
          <w:rFonts w:ascii="Arial" w:hAnsi="Arial" w:cs="Arial"/>
        </w:rPr>
      </w:pPr>
      <w:r w:rsidRPr="00B06BE9">
        <w:rPr>
          <w:rFonts w:ascii="Arial" w:hAnsi="Arial" w:cs="Arial"/>
        </w:rPr>
        <w:t xml:space="preserve">De igual manera, </w:t>
      </w:r>
      <w:r w:rsidR="00E728A4" w:rsidRPr="00E728A4">
        <w:rPr>
          <w:rFonts w:ascii="Arial" w:hAnsi="Arial" w:cs="Arial"/>
          <w:bCs/>
        </w:rPr>
        <w:t>e</w:t>
      </w:r>
      <w:r w:rsidRPr="00E728A4">
        <w:rPr>
          <w:rFonts w:ascii="Arial" w:hAnsi="Arial" w:cs="Arial"/>
          <w:bCs/>
        </w:rPr>
        <w:t>l</w:t>
      </w:r>
      <w:r w:rsidRPr="00B06BE9">
        <w:rPr>
          <w:rFonts w:ascii="Arial" w:hAnsi="Arial" w:cs="Arial"/>
          <w:b/>
          <w:bCs/>
        </w:rPr>
        <w:t xml:space="preserve"> Director General de Administración</w:t>
      </w:r>
      <w:r w:rsidR="00B06BE9">
        <w:rPr>
          <w:rFonts w:ascii="Arial" w:hAnsi="Arial" w:cs="Arial"/>
          <w:b/>
          <w:bCs/>
        </w:rPr>
        <w:t xml:space="preserve">, </w:t>
      </w:r>
      <w:r w:rsidRPr="00B06BE9">
        <w:rPr>
          <w:rFonts w:ascii="Arial" w:hAnsi="Arial" w:cs="Arial"/>
        </w:rPr>
        <w:t xml:space="preserve">señala atingentemente las circunstancia de </w:t>
      </w:r>
      <w:r w:rsidRPr="00B06BE9">
        <w:rPr>
          <w:rFonts w:ascii="Arial" w:hAnsi="Arial" w:cs="Arial"/>
          <w:b/>
          <w:i/>
        </w:rPr>
        <w:t>modo</w:t>
      </w:r>
      <w:r w:rsidR="00E728A4">
        <w:rPr>
          <w:rFonts w:ascii="Arial" w:hAnsi="Arial" w:cs="Arial"/>
          <w:b/>
          <w:i/>
        </w:rPr>
        <w:t>,</w:t>
      </w:r>
      <w:r w:rsidRPr="00B06BE9">
        <w:rPr>
          <w:rFonts w:ascii="Arial" w:hAnsi="Arial" w:cs="Arial"/>
          <w:b/>
          <w:i/>
        </w:rPr>
        <w:t xml:space="preserve"> tiempo</w:t>
      </w:r>
      <w:r w:rsidR="00E728A4">
        <w:rPr>
          <w:rFonts w:ascii="Arial" w:hAnsi="Arial" w:cs="Arial"/>
          <w:b/>
          <w:i/>
        </w:rPr>
        <w:t>,</w:t>
      </w:r>
      <w:r w:rsidRPr="00B06BE9">
        <w:rPr>
          <w:rFonts w:ascii="Arial" w:hAnsi="Arial" w:cs="Arial"/>
          <w:b/>
          <w:i/>
        </w:rPr>
        <w:t xml:space="preserve"> y lugar </w:t>
      </w:r>
      <w:r w:rsidRPr="00B06BE9">
        <w:rPr>
          <w:rFonts w:ascii="Arial" w:hAnsi="Arial" w:cs="Arial"/>
        </w:rPr>
        <w:t xml:space="preserve">que acreditan el vínculo entre la difusión de la información y la afectación al interés púbico o a la seguridad nacional, señalando que para probar la relación causal entre la </w:t>
      </w:r>
      <w:r w:rsidRPr="00B06BE9">
        <w:rPr>
          <w:rFonts w:ascii="Arial" w:hAnsi="Arial" w:cs="Arial"/>
          <w:b/>
          <w:bCs/>
          <w:i/>
          <w:iCs/>
          <w:u w:val="single"/>
        </w:rPr>
        <w:t>circunstancia de modo</w:t>
      </w:r>
      <w:bookmarkStart w:id="1" w:name="_Hlk155262063"/>
      <w:r w:rsidR="00B06BE9" w:rsidRPr="00B06BE9">
        <w:rPr>
          <w:rFonts w:ascii="Arial" w:hAnsi="Arial" w:cs="Arial"/>
        </w:rPr>
        <w:t>.</w:t>
      </w:r>
      <w:r w:rsidR="00B06BE9" w:rsidRPr="00B06BE9">
        <w:rPr>
          <w:rFonts w:ascii="Arial" w:eastAsiaTheme="minorHAnsi" w:hAnsi="Arial" w:cs="Arial"/>
          <w:color w:val="2D2D2D"/>
          <w:lang w:eastAsia="en-US"/>
        </w:rPr>
        <w:t xml:space="preserve">, </w:t>
      </w:r>
      <w:r w:rsidR="00B06BE9" w:rsidRPr="00B06BE9">
        <w:rPr>
          <w:rFonts w:ascii="Arial" w:hAnsi="Arial" w:cs="Arial"/>
        </w:rPr>
        <w:t xml:space="preserve">El hecho de que se difundan las Solicitudes de Viáticos, </w:t>
      </w:r>
      <w:r w:rsidR="00B06BE9" w:rsidRPr="00B06BE9">
        <w:rPr>
          <w:rFonts w:ascii="Arial" w:hAnsi="Arial" w:cs="Arial"/>
          <w:lang w:eastAsia="en-US"/>
        </w:rPr>
        <w:t xml:space="preserve"> los informes de comisión y/o encargo y las facturas contenidas</w:t>
      </w:r>
      <w:r w:rsidR="00B06BE9" w:rsidRPr="00B06BE9">
        <w:rPr>
          <w:rFonts w:ascii="Arial" w:hAnsi="Arial" w:cs="Arial"/>
        </w:rPr>
        <w:t xml:space="preserve"> en los expedientes denominados Pliegos de Comprobación de viáticos</w:t>
      </w:r>
      <w:r w:rsidR="00B06BE9" w:rsidRPr="00B06BE9">
        <w:rPr>
          <w:rFonts w:ascii="Arial" w:hAnsi="Arial" w:cs="Arial"/>
          <w:b/>
        </w:rPr>
        <w:t xml:space="preserve"> </w:t>
      </w:r>
      <w:r w:rsidR="00B06BE9" w:rsidRPr="00B06BE9">
        <w:rPr>
          <w:rFonts w:ascii="Arial" w:hAnsi="Arial" w:cs="Arial"/>
        </w:rPr>
        <w:t>realizadas por servidores públicos de la Fiscalía General del Estado que tengan funciones operativas, ocasionaría una gran afectación al servicio público, pues quedarían expuestos datos sensibles con los cuales pudieran ser identificados fácilmente y los dejaría vulnerables para ser manipulables y obtener algún beneficio dentro de la integración de las carpetas de investigación, es decir, al tenerlos identificados y obtener información personal, y demás información que se plasma en dichos pliegos, podrían ser susceptibles de amenazas o de sobornos que compromete la integración de las carpetas de investigación, con lo cual se tendría una afectación al interés público y a la seguridad estatal o nacional, al verse comprometida la búsqueda de la justicia y de la verdad de los hechos  que pudieran  ser constitutivos de delitos, viéndose incluso comprometidos los índices de impunidad.</w:t>
      </w:r>
      <w:r w:rsidR="00B06BE9">
        <w:rPr>
          <w:rFonts w:ascii="Arial" w:hAnsi="Arial" w:cs="Arial"/>
        </w:rPr>
        <w:t xml:space="preserve"> </w:t>
      </w:r>
      <w:r>
        <w:rPr>
          <w:rFonts w:ascii="Arial" w:hAnsi="Arial" w:cs="Arial"/>
        </w:rPr>
        <w:t xml:space="preserve">Asimismo el </w:t>
      </w:r>
      <w:r>
        <w:rPr>
          <w:rFonts w:ascii="Arial" w:hAnsi="Arial" w:cs="Arial"/>
          <w:b/>
          <w:bCs/>
        </w:rPr>
        <w:t xml:space="preserve"> Director General de Administración</w:t>
      </w:r>
      <w:r>
        <w:rPr>
          <w:rFonts w:ascii="Arial" w:hAnsi="Arial" w:cs="Arial"/>
        </w:rPr>
        <w:t xml:space="preserve">, justifica que para probar la relación causal entre la circunstancia de </w:t>
      </w:r>
      <w:r>
        <w:rPr>
          <w:rFonts w:ascii="Arial" w:hAnsi="Arial" w:cs="Arial"/>
          <w:b/>
          <w:bCs/>
          <w:i/>
          <w:u w:val="single"/>
        </w:rPr>
        <w:t>tiempo</w:t>
      </w:r>
      <w:r>
        <w:rPr>
          <w:rFonts w:ascii="Arial" w:hAnsi="Arial" w:cs="Arial"/>
          <w:u w:val="single"/>
        </w:rPr>
        <w:t xml:space="preserve">.- </w:t>
      </w:r>
      <w:r w:rsidR="00B1525B">
        <w:rPr>
          <w:rFonts w:ascii="Arial" w:hAnsi="Arial" w:cs="Arial"/>
          <w:u w:val="single"/>
        </w:rPr>
        <w:t xml:space="preserve"> </w:t>
      </w:r>
      <w:r w:rsidR="00B1525B" w:rsidRPr="00B1525B">
        <w:rPr>
          <w:rFonts w:ascii="Arial" w:eastAsiaTheme="minorHAnsi" w:hAnsi="Arial" w:cs="Arial"/>
          <w:color w:val="2D2D2D"/>
          <w:lang w:eastAsia="en-US"/>
        </w:rPr>
        <w:t xml:space="preserve">Debido a que la información que se busca reservar comprende del </w:t>
      </w:r>
      <w:r w:rsidR="00B1525B" w:rsidRPr="00B1525B">
        <w:rPr>
          <w:rFonts w:ascii="Arial" w:eastAsiaTheme="minorHAnsi" w:hAnsi="Arial" w:cs="Arial"/>
          <w:b/>
          <w:color w:val="2D2D2D"/>
          <w:lang w:eastAsia="en-US"/>
        </w:rPr>
        <w:t xml:space="preserve">01 de </w:t>
      </w:r>
      <w:r w:rsidR="003B6851">
        <w:rPr>
          <w:rFonts w:ascii="Arial" w:eastAsiaTheme="minorHAnsi" w:hAnsi="Arial" w:cs="Arial"/>
          <w:b/>
          <w:color w:val="2D2D2D"/>
          <w:lang w:eastAsia="en-US"/>
        </w:rPr>
        <w:t xml:space="preserve">septiembre </w:t>
      </w:r>
      <w:r w:rsidR="00B1525B" w:rsidRPr="00B1525B">
        <w:rPr>
          <w:rFonts w:ascii="Arial" w:eastAsiaTheme="minorHAnsi" w:hAnsi="Arial" w:cs="Arial"/>
          <w:b/>
          <w:color w:val="2D2D2D"/>
          <w:lang w:eastAsia="en-US"/>
        </w:rPr>
        <w:t>al 3</w:t>
      </w:r>
      <w:r w:rsidR="003B6851">
        <w:rPr>
          <w:rFonts w:ascii="Arial" w:eastAsiaTheme="minorHAnsi" w:hAnsi="Arial" w:cs="Arial"/>
          <w:b/>
          <w:color w:val="2D2D2D"/>
          <w:lang w:eastAsia="en-US"/>
        </w:rPr>
        <w:t>0</w:t>
      </w:r>
      <w:r w:rsidR="00B1525B" w:rsidRPr="00B1525B">
        <w:rPr>
          <w:rFonts w:ascii="Arial" w:eastAsiaTheme="minorHAnsi" w:hAnsi="Arial" w:cs="Arial"/>
          <w:b/>
          <w:color w:val="2D2D2D"/>
          <w:lang w:eastAsia="en-US"/>
        </w:rPr>
        <w:t xml:space="preserve"> de </w:t>
      </w:r>
      <w:r w:rsidR="00DD6629">
        <w:rPr>
          <w:rFonts w:ascii="Arial" w:eastAsiaTheme="minorHAnsi" w:hAnsi="Arial" w:cs="Arial"/>
          <w:b/>
          <w:color w:val="2D2D2D"/>
          <w:lang w:eastAsia="en-US"/>
        </w:rPr>
        <w:t>septiembre</w:t>
      </w:r>
      <w:r w:rsidR="00B1525B" w:rsidRPr="00B1525B">
        <w:rPr>
          <w:rFonts w:ascii="Arial" w:eastAsiaTheme="minorHAnsi" w:hAnsi="Arial" w:cs="Arial"/>
          <w:b/>
          <w:color w:val="2D2D2D"/>
          <w:lang w:eastAsia="en-US"/>
        </w:rPr>
        <w:t xml:space="preserve"> de 2024</w:t>
      </w:r>
      <w:r w:rsidR="00B1525B" w:rsidRPr="00B1525B">
        <w:rPr>
          <w:rFonts w:ascii="Arial" w:eastAsiaTheme="minorHAnsi" w:hAnsi="Arial" w:cs="Arial"/>
          <w:color w:val="2D2D2D"/>
          <w:lang w:eastAsia="en-US"/>
        </w:rPr>
        <w:t xml:space="preserve">, se hace necesario enfatizar que el tiempo que conlleva los procesos de integración, indagación y/o vinculación a procesos judiciales de las diversas carpetas de investigación en las que interviene el personal que se busca reservar, es determinado por cada caso en particular por lo que no es posible precisar el tiempo en el que pueda resolverse una carpeta de investigación, ni establecer una fecha estimada en la que se tendría la resolución correspondiente dado que ello es competencia exclusiva del juzgador. </w:t>
      </w:r>
      <w:r w:rsidR="00B1525B" w:rsidRPr="00B1525B">
        <w:rPr>
          <w:rFonts w:ascii="Arial" w:hAnsi="Arial" w:cs="Arial"/>
        </w:rPr>
        <w:t xml:space="preserve">Así mismo cabe precisar que los elementos que intervienen en una causa penal permanecen activos en los mismos aun estando vinculado a proceso judicial.  Aunado a lo anterior, debe considerarse que el inicio de carpetas de investigación, la elaboración del análisis criminal, la planeación de operativos, el registro y manejo de evidencia, son actividades continuas, es decir, tampoco se puede precisar el momento en el que se iniciará una indagatoria, por lo que hacer pública la información que los identifique y los ubique, los harían blanco constante de amenazas y/o agresiones de parte de los inculpados, motivo por el que se estima viable que el plazo de reserva sea por cinco años, contados a partir del día </w:t>
      </w:r>
      <w:r w:rsidR="00B1525B" w:rsidRPr="00B1525B">
        <w:rPr>
          <w:rFonts w:ascii="Arial" w:hAnsi="Arial" w:cs="Arial"/>
          <w:b/>
        </w:rPr>
        <w:t>0</w:t>
      </w:r>
      <w:r w:rsidR="003B6851">
        <w:rPr>
          <w:rFonts w:ascii="Arial" w:hAnsi="Arial" w:cs="Arial"/>
          <w:b/>
        </w:rPr>
        <w:t>8</w:t>
      </w:r>
      <w:r w:rsidR="00B1525B" w:rsidRPr="00B1525B">
        <w:rPr>
          <w:rFonts w:ascii="Arial" w:hAnsi="Arial" w:cs="Arial"/>
          <w:b/>
        </w:rPr>
        <w:t xml:space="preserve"> de </w:t>
      </w:r>
      <w:r w:rsidR="001036A0">
        <w:rPr>
          <w:rFonts w:ascii="Arial" w:hAnsi="Arial" w:cs="Arial"/>
          <w:b/>
        </w:rPr>
        <w:t>octubre</w:t>
      </w:r>
      <w:r w:rsidR="00B1525B" w:rsidRPr="00B1525B">
        <w:rPr>
          <w:rFonts w:ascii="Arial" w:hAnsi="Arial" w:cs="Arial"/>
          <w:b/>
        </w:rPr>
        <w:t xml:space="preserve"> del 2024 al 0</w:t>
      </w:r>
      <w:r w:rsidR="001036A0">
        <w:rPr>
          <w:rFonts w:ascii="Arial" w:hAnsi="Arial" w:cs="Arial"/>
          <w:b/>
        </w:rPr>
        <w:t>8</w:t>
      </w:r>
      <w:r w:rsidR="00B1525B" w:rsidRPr="00B1525B">
        <w:rPr>
          <w:rFonts w:ascii="Arial" w:hAnsi="Arial" w:cs="Arial"/>
          <w:b/>
        </w:rPr>
        <w:t xml:space="preserve"> de </w:t>
      </w:r>
      <w:r w:rsidR="001036A0">
        <w:rPr>
          <w:rFonts w:ascii="Arial" w:hAnsi="Arial" w:cs="Arial"/>
          <w:b/>
        </w:rPr>
        <w:t>octubre</w:t>
      </w:r>
      <w:r w:rsidR="00B1525B" w:rsidRPr="00B1525B">
        <w:rPr>
          <w:rFonts w:ascii="Arial" w:hAnsi="Arial" w:cs="Arial"/>
          <w:b/>
        </w:rPr>
        <w:t xml:space="preserve"> del 2029</w:t>
      </w:r>
      <w:r w:rsidR="00B1525B" w:rsidRPr="00B1525B">
        <w:rPr>
          <w:rFonts w:ascii="Arial" w:hAnsi="Arial" w:cs="Arial"/>
        </w:rPr>
        <w:t>.</w:t>
      </w:r>
      <w:r>
        <w:rPr>
          <w:rFonts w:ascii="Arial" w:hAnsi="Arial" w:cs="Arial"/>
        </w:rPr>
        <w:t xml:space="preserve">En esa guisa, correctamente se considera en el acuerdo que nos ocupa que para probar la relación causal entre la circunstancia de </w:t>
      </w:r>
      <w:r>
        <w:rPr>
          <w:rFonts w:ascii="Arial" w:hAnsi="Arial" w:cs="Arial"/>
          <w:b/>
          <w:bCs/>
          <w:i/>
          <w:u w:val="single"/>
        </w:rPr>
        <w:t>lugar,</w:t>
      </w:r>
      <w:r>
        <w:rPr>
          <w:rFonts w:ascii="Arial" w:hAnsi="Arial" w:cs="Arial"/>
        </w:rPr>
        <w:t xml:space="preserve"> la entrega de la información y la afectación a la seguridad pública, </w:t>
      </w:r>
      <w:r w:rsidR="00FC538C" w:rsidRPr="00E728A4">
        <w:rPr>
          <w:rFonts w:ascii="Arial" w:hAnsi="Arial" w:cs="Arial"/>
          <w:bCs/>
        </w:rPr>
        <w:t>e</w:t>
      </w:r>
      <w:r w:rsidRPr="00E728A4">
        <w:rPr>
          <w:rFonts w:ascii="Arial" w:hAnsi="Arial" w:cs="Arial"/>
          <w:bCs/>
        </w:rPr>
        <w:t>l</w:t>
      </w:r>
      <w:r>
        <w:rPr>
          <w:rFonts w:ascii="Arial" w:hAnsi="Arial" w:cs="Arial"/>
          <w:b/>
          <w:bCs/>
        </w:rPr>
        <w:t xml:space="preserve"> Director General de Administración</w:t>
      </w:r>
      <w:r>
        <w:rPr>
          <w:rFonts w:ascii="Arial" w:hAnsi="Arial" w:cs="Arial"/>
        </w:rPr>
        <w:t xml:space="preserve">  indica que,</w:t>
      </w:r>
      <w:bookmarkEnd w:id="1"/>
      <w:r w:rsidR="00FC538C">
        <w:rPr>
          <w:rFonts w:ascii="Arial" w:hAnsi="Arial" w:cs="Arial"/>
          <w:sz w:val="18"/>
          <w:szCs w:val="18"/>
        </w:rPr>
        <w:t xml:space="preserve"> </w:t>
      </w:r>
      <w:r w:rsidR="00B74211">
        <w:rPr>
          <w:rFonts w:ascii="Arial" w:hAnsi="Arial" w:cs="Arial"/>
        </w:rPr>
        <w:t>se encuentra ligado a la d</w:t>
      </w:r>
      <w:r w:rsidR="00FC538C" w:rsidRPr="00B74211">
        <w:rPr>
          <w:rFonts w:ascii="Arial" w:hAnsi="Arial" w:cs="Arial"/>
        </w:rPr>
        <w:t xml:space="preserve">ependencia, municipio y/o área a la cual se encuentra adscrito el Servidor Público de la Fiscalía General del Estado en funciones operativas que </w:t>
      </w:r>
      <w:r w:rsidR="00B74211">
        <w:rPr>
          <w:rFonts w:ascii="Arial" w:hAnsi="Arial" w:cs="Arial"/>
        </w:rPr>
        <w:t>emite su Solicitud de Viáticos,</w:t>
      </w:r>
      <w:r w:rsidR="00FC538C" w:rsidRPr="00B74211">
        <w:rPr>
          <w:rFonts w:ascii="Arial" w:hAnsi="Arial" w:cs="Arial"/>
          <w:lang w:eastAsia="en-US"/>
        </w:rPr>
        <w:t xml:space="preserve"> los informes de comisión y/o encargo y las facturas contenidas en</w:t>
      </w:r>
      <w:r w:rsidR="00FC538C" w:rsidRPr="00B74211">
        <w:rPr>
          <w:rFonts w:ascii="Arial" w:hAnsi="Arial" w:cs="Arial"/>
        </w:rPr>
        <w:t xml:space="preserve"> los expedientes denominado </w:t>
      </w:r>
      <w:r w:rsidR="00FC538C" w:rsidRPr="00B74211">
        <w:rPr>
          <w:rFonts w:ascii="Arial" w:hAnsi="Arial" w:cs="Arial"/>
          <w:b/>
        </w:rPr>
        <w:t>Pliego de Comprobación de viáticos</w:t>
      </w:r>
      <w:r w:rsidR="00FC538C" w:rsidRPr="00B74211">
        <w:rPr>
          <w:rFonts w:ascii="Arial" w:hAnsi="Arial" w:cs="Arial"/>
        </w:rPr>
        <w:t xml:space="preserve">, puesto que serían los lugares en los que se vería reflejada la afectación al interés público o la seguridad nacional y/o estatal, ya que en esos lugares sería donde se susciten los hechos delictivos que por amenazas o sobornos realizados a personal que se encuentra ligado a la investigación de los hechos, cuya información reservada sea expuesta, sean blanco de amenazas, sobornos o cualquier conducta que conlleve a elevar los índices de impunidad. </w:t>
      </w:r>
    </w:p>
    <w:p w:rsidR="00B74211" w:rsidRDefault="00B74211" w:rsidP="00FC538C">
      <w:pPr>
        <w:autoSpaceDE w:val="0"/>
        <w:autoSpaceDN w:val="0"/>
        <w:adjustRightInd w:val="0"/>
        <w:spacing w:line="276" w:lineRule="auto"/>
        <w:ind w:right="-141"/>
        <w:jc w:val="both"/>
        <w:rPr>
          <w:rFonts w:ascii="Arial" w:hAnsi="Arial" w:cs="Arial"/>
        </w:rPr>
      </w:pPr>
    </w:p>
    <w:p w:rsidR="00FC538C" w:rsidRPr="00B74211" w:rsidRDefault="00FC538C" w:rsidP="00FC538C">
      <w:pPr>
        <w:autoSpaceDE w:val="0"/>
        <w:autoSpaceDN w:val="0"/>
        <w:adjustRightInd w:val="0"/>
        <w:spacing w:line="276" w:lineRule="auto"/>
        <w:ind w:right="-141"/>
        <w:jc w:val="both"/>
        <w:rPr>
          <w:rFonts w:ascii="Arial" w:eastAsia="Times New Roman" w:hAnsi="Arial" w:cs="Arial"/>
        </w:rPr>
      </w:pPr>
      <w:r w:rsidRPr="00B74211">
        <w:rPr>
          <w:rFonts w:ascii="Arial" w:eastAsia="Times New Roman" w:hAnsi="Arial" w:cs="Arial"/>
          <w:iCs/>
        </w:rPr>
        <w:t>Atendiendo al ámbito de competencia territorial, se trata de todo el territorio del Estado de San Luis Potosí.</w:t>
      </w:r>
    </w:p>
    <w:p w:rsidR="00E007A2" w:rsidRDefault="00E007A2">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i/>
        </w:rPr>
        <w:t>S</w:t>
      </w:r>
      <w:r>
        <w:rPr>
          <w:rFonts w:ascii="Arial" w:hAnsi="Arial" w:cs="Arial"/>
        </w:rPr>
        <w:t>e consideran acertadas las consideraciones vertidas por el</w:t>
      </w:r>
      <w:r>
        <w:rPr>
          <w:rFonts w:ascii="Arial" w:hAnsi="Arial" w:cs="Arial"/>
          <w:b/>
          <w:bCs/>
        </w:rPr>
        <w:t xml:space="preserve"> Director General de Administración</w:t>
      </w:r>
      <w:r>
        <w:rPr>
          <w:rFonts w:ascii="Arial" w:hAnsi="Arial" w:cs="Arial"/>
        </w:rPr>
        <w:t xml:space="preserve">, ya que precisa </w:t>
      </w:r>
      <w:r>
        <w:rPr>
          <w:rFonts w:ascii="Arial" w:hAnsi="Arial" w:cs="Arial"/>
          <w:b/>
          <w:bCs/>
          <w:i/>
          <w:iCs/>
        </w:rPr>
        <w:t xml:space="preserve">las razones objetivas por las que la apertura de la información generaría un riesgo de perjuicio real, demostrable e identificable al interés jurídico tutelado de que </w:t>
      </w:r>
      <w:r>
        <w:rPr>
          <w:rFonts w:ascii="Arial" w:hAnsi="Arial" w:cs="Arial"/>
          <w:b/>
          <w:i/>
        </w:rPr>
        <w:t>se trate,</w:t>
      </w:r>
      <w:r>
        <w:rPr>
          <w:rFonts w:ascii="Arial" w:hAnsi="Arial" w:cs="Arial"/>
          <w:b/>
          <w:iCs/>
        </w:rPr>
        <w:t xml:space="preserve"> </w:t>
      </w:r>
      <w:r>
        <w:rPr>
          <w:rFonts w:ascii="Arial" w:hAnsi="Arial" w:cs="Arial"/>
          <w:iCs/>
        </w:rPr>
        <w:t xml:space="preserve">debido a </w:t>
      </w:r>
      <w:r>
        <w:rPr>
          <w:rFonts w:ascii="Arial" w:hAnsi="Arial" w:cs="Arial"/>
        </w:rPr>
        <w:t xml:space="preserve">que es claro y preciso al citar que la divulgación de la información representa un riesgo real, demostrable e identificable, de perjuicio significativo al interés público, lo anterior al demostrar que la divulgación de la información pondría en riesgo el orden público debido a que el dar a conocer </w:t>
      </w:r>
      <w:r>
        <w:rPr>
          <w:rFonts w:ascii="Arial" w:hAnsi="Arial" w:cs="Arial"/>
          <w:i/>
        </w:rPr>
        <w:t>cualquier dato cuantificable</w:t>
      </w:r>
      <w:r>
        <w:rPr>
          <w:rFonts w:ascii="Arial" w:hAnsi="Arial" w:cs="Arial"/>
        </w:rPr>
        <w:t xml:space="preserve">, permitiría vincular de forma directa o indirecta la cantidad de personal operativo de seguridad y custodia con que cuenta la Fiscalía General del Estado, además pondría en riesgo el orden público debido a que el dar a conocer </w:t>
      </w:r>
      <w:r>
        <w:rPr>
          <w:rFonts w:ascii="Arial" w:hAnsi="Arial" w:cs="Arial"/>
          <w:i/>
        </w:rPr>
        <w:t>cualquier dato cuantificable</w:t>
      </w:r>
      <w:r>
        <w:rPr>
          <w:rFonts w:ascii="Arial" w:hAnsi="Arial" w:cs="Arial"/>
        </w:rPr>
        <w:t xml:space="preserve">, permitiría vincular de forma directa o indirecta la cantidad de personal operativo de seguridad y custodia con que cuenta la Fiscalía General del Estado. </w:t>
      </w:r>
    </w:p>
    <w:p w:rsidR="0089036F" w:rsidRDefault="0089036F">
      <w:pPr>
        <w:spacing w:line="276" w:lineRule="auto"/>
        <w:jc w:val="both"/>
        <w:rPr>
          <w:rFonts w:ascii="Arial" w:hAnsi="Arial" w:cs="Arial"/>
        </w:rPr>
      </w:pPr>
    </w:p>
    <w:p w:rsidR="0089036F" w:rsidRPr="00563F2A" w:rsidRDefault="000078BF">
      <w:pPr>
        <w:spacing w:line="276" w:lineRule="auto"/>
        <w:jc w:val="both"/>
        <w:rPr>
          <w:rFonts w:ascii="Arial" w:hAnsi="Arial" w:cs="Arial"/>
        </w:rPr>
      </w:pPr>
      <w:r w:rsidRPr="001F0978">
        <w:rPr>
          <w:rFonts w:ascii="Arial" w:hAnsi="Arial" w:cs="Arial"/>
        </w:rPr>
        <w:t xml:space="preserve">El dar a conocer la </w:t>
      </w:r>
      <w:r w:rsidR="001F0978" w:rsidRPr="001F0978">
        <w:rPr>
          <w:rFonts w:ascii="Arial" w:hAnsi="Arial" w:cs="Arial"/>
          <w:i/>
        </w:rPr>
        <w:t xml:space="preserve">Clave o nivel del puesto, Denominación del puesto, Denominación del cargo o comisión, Área de adscripción, Nombre completo del servidor público, trabajador, prestador de servicio y/o miembro del sujeto obligado, Denominación del cargo o comisión, Motivo del encargo o comisión, Estado destino del encargo o comisión, Ciudad destino del encargo o comisión, Periodo del encargo o comisión, </w:t>
      </w:r>
      <w:r w:rsidR="001F0978" w:rsidRPr="001F0978">
        <w:rPr>
          <w:rFonts w:ascii="Arial" w:hAnsi="Arial" w:cs="Arial"/>
        </w:rPr>
        <w:t xml:space="preserve">contenidas dentro de </w:t>
      </w:r>
      <w:r w:rsidR="001F0978" w:rsidRPr="001F0978">
        <w:rPr>
          <w:rFonts w:ascii="Arial" w:hAnsi="Arial" w:cs="Arial"/>
          <w:b/>
        </w:rPr>
        <w:t>las solicitudes de viáticos</w:t>
      </w:r>
      <w:r w:rsidR="001F0978" w:rsidRPr="001F0978">
        <w:rPr>
          <w:rFonts w:ascii="Arial" w:hAnsi="Arial" w:cs="Arial"/>
        </w:rPr>
        <w:t xml:space="preserve"> que se encuentran dentro de los expedientes denominados </w:t>
      </w:r>
      <w:r w:rsidR="001F0978" w:rsidRPr="001F0978">
        <w:rPr>
          <w:rFonts w:ascii="Arial" w:hAnsi="Arial" w:cs="Arial"/>
          <w:b/>
        </w:rPr>
        <w:t xml:space="preserve">Pliegos de comprobación de viáticos; </w:t>
      </w:r>
      <w:r w:rsidR="001F0978" w:rsidRPr="001F0978">
        <w:rPr>
          <w:rFonts w:ascii="Arial" w:hAnsi="Arial" w:cs="Arial"/>
        </w:rPr>
        <w:t>y</w:t>
      </w:r>
      <w:r w:rsidR="001F0978" w:rsidRPr="001F0978">
        <w:rPr>
          <w:rFonts w:ascii="Arial" w:hAnsi="Arial" w:cs="Arial"/>
          <w:b/>
        </w:rPr>
        <w:t xml:space="preserve"> </w:t>
      </w:r>
      <w:r w:rsidR="001F0978" w:rsidRPr="001F0978">
        <w:rPr>
          <w:rFonts w:ascii="Arial" w:hAnsi="Arial" w:cs="Arial"/>
          <w:i/>
        </w:rPr>
        <w:t xml:space="preserve">Nombre completo del servidor público, trabajador, prestador de servicio y/o miembro del sujeto obligado, denominación del cargo, firma autógrafa, ciudad destino del encargo o comisión, periodo del encargo o comisión, placa de vehículo, </w:t>
      </w:r>
      <w:r w:rsidR="001F0978" w:rsidRPr="001F0978">
        <w:rPr>
          <w:rFonts w:ascii="Arial" w:hAnsi="Arial" w:cs="Arial"/>
          <w:lang w:eastAsia="en-US"/>
        </w:rPr>
        <w:t>QR (Código de Verificación), y fecha de entrega de informe de comisión y/o encargo. q</w:t>
      </w:r>
      <w:r w:rsidR="001F0978" w:rsidRPr="001F0978">
        <w:rPr>
          <w:rFonts w:ascii="Arial" w:hAnsi="Arial" w:cs="Arial"/>
        </w:rPr>
        <w:t>ue se encuentran en</w:t>
      </w:r>
      <w:r w:rsidRPr="001F0978">
        <w:rPr>
          <w:rFonts w:ascii="Arial" w:hAnsi="Arial" w:cs="Arial"/>
          <w:b/>
        </w:rPr>
        <w:t xml:space="preserve"> los informes de comisión y/o encargo y en las facturas </w:t>
      </w:r>
      <w:r w:rsidRPr="001F0978">
        <w:rPr>
          <w:rFonts w:ascii="Arial" w:hAnsi="Arial" w:cs="Arial"/>
        </w:rPr>
        <w:t>contenidos en los expedientes denominados</w:t>
      </w:r>
      <w:r>
        <w:rPr>
          <w:rFonts w:ascii="Arial" w:hAnsi="Arial" w:cs="Arial"/>
        </w:rPr>
        <w:t xml:space="preserve"> </w:t>
      </w:r>
      <w:r>
        <w:rPr>
          <w:rFonts w:ascii="Arial" w:hAnsi="Arial" w:cs="Arial"/>
          <w:b/>
        </w:rPr>
        <w:t>Pliegos de comprobación de viáticos,</w:t>
      </w:r>
      <w:r>
        <w:rPr>
          <w:rFonts w:ascii="Arial" w:hAnsi="Arial" w:cs="Arial"/>
        </w:rPr>
        <w:t xml:space="preserve"> de los consecutivos de referencia, traería como consecuencia que fuera aprovechado por los múltiples mercados criminales de México para </w:t>
      </w:r>
      <w:r w:rsidRPr="00563F2A">
        <w:rPr>
          <w:rFonts w:ascii="Arial" w:hAnsi="Arial" w:cs="Arial"/>
        </w:rPr>
        <w:t>conocer la capacidad de reacción de la institución. Con dicha información se relevará a detalle las características funcionales del personal y con ello su organización para el cumplimiento de sus funciones, además de que el personal está sujeto a cambios de adscripción de acuerdo con las necesidades del servicio o Plan de Persecución penal, por lo que los funcionarios están en constante rotación, lo que los expone a ser víctimas de las personas que se investigan y afectar el debido procedimiento que tienen como encargo.</w:t>
      </w:r>
    </w:p>
    <w:p w:rsidR="0089036F" w:rsidRPr="00563F2A" w:rsidRDefault="0089036F">
      <w:pPr>
        <w:spacing w:line="276" w:lineRule="auto"/>
        <w:jc w:val="both"/>
        <w:rPr>
          <w:rFonts w:ascii="Arial" w:hAnsi="Arial" w:cs="Arial"/>
        </w:rPr>
      </w:pPr>
    </w:p>
    <w:p w:rsidR="0089036F" w:rsidRPr="00563F2A" w:rsidRDefault="000078BF">
      <w:pPr>
        <w:spacing w:line="276" w:lineRule="auto"/>
        <w:jc w:val="both"/>
        <w:rPr>
          <w:rFonts w:ascii="Arial" w:hAnsi="Arial" w:cs="Arial"/>
        </w:rPr>
      </w:pPr>
      <w:r w:rsidRPr="00563F2A">
        <w:rPr>
          <w:rFonts w:ascii="Arial" w:hAnsi="Arial" w:cs="Arial"/>
        </w:rPr>
        <w:t>La relación causal general entre la entrega de información del personal adscrito a las áreas sustantivas de la Fiscalía General del Estado, permitiría a los grupos delictivos conocer e identificar completamente a los servidores públicos que realizan actos de investigación y persecución de los delitos.</w:t>
      </w: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 xml:space="preserve">En esta tesitura, el que los distintos mercados criminales identifiquen y conozcan plenamente a los servidores públicos a los que se les ha comisionado una actividad de investigación, y cuenten con información respecto de la capacidad de fuerza y reacción de la institución, esto es, con cuántos Agentes del Ministerio Público; Policías de Investigación, Peritos, auxiliares, jefes, oficiales, inspectores, Profesionales y personal administrativo adscrito a las áreas </w:t>
      </w:r>
      <w:r w:rsidRPr="00563F2A">
        <w:rPr>
          <w:rFonts w:ascii="Arial" w:hAnsi="Arial" w:cs="Arial"/>
        </w:rPr>
        <w:t>sustantivas de la Fiscalía General del Estado, y al personal operativo de seguridad y custodia, qué cargos ocupan, que comisión les fue encomendada, las fechas de los informes, y a donde fueron trasladados, expone a la Fiscalía General del Estado como institución a amenazas y ataques que necesariamente tienen implicaciones negativas en el ejercicio de sus competencias constitucionales y, por tanto, se compromete la seguridad</w:t>
      </w:r>
      <w:r>
        <w:rPr>
          <w:rFonts w:ascii="Arial" w:hAnsi="Arial" w:cs="Arial"/>
        </w:rPr>
        <w:t xml:space="preserve"> pública de los Estados Unidos Mexicanos y en particular del Estado de San Luis Potosí.</w:t>
      </w:r>
    </w:p>
    <w:p w:rsidR="0089036F" w:rsidRDefault="0089036F">
      <w:pPr>
        <w:spacing w:line="276" w:lineRule="auto"/>
        <w:jc w:val="both"/>
        <w:rPr>
          <w:rFonts w:ascii="Arial" w:hAnsi="Arial" w:cs="Arial"/>
        </w:rPr>
      </w:pPr>
    </w:p>
    <w:p w:rsidR="0089036F" w:rsidRPr="00563F2A" w:rsidRDefault="000078BF">
      <w:pPr>
        <w:spacing w:line="276" w:lineRule="auto"/>
        <w:jc w:val="both"/>
        <w:rPr>
          <w:rFonts w:ascii="Arial" w:hAnsi="Arial" w:cs="Arial"/>
        </w:rPr>
      </w:pPr>
      <w:r w:rsidRPr="00563F2A">
        <w:rPr>
          <w:rFonts w:ascii="Arial" w:hAnsi="Arial" w:cs="Arial"/>
        </w:rPr>
        <w:t xml:space="preserve">De acuerdo con ese esquema, el riesgo de mercado criminal en su conjunto equivale a la suma de los riesgos relativos de cada mercado, es decir, tanto en el mercado delictivo como el mercado de delitos de la delincuencia organizada se concentra un alto número de posibilidad de que el personal que trabaja en esos temas, es decir personal sustantivo, vea materializado el riesgo de ser víctima de amenazas, extorsiones, lesiones, homicidio, entre otros, debido a que los datos que se estudian representan las erogaciones o gastos que se aplican para que el personal de la </w:t>
      </w:r>
      <w:r w:rsidR="00563F2A" w:rsidRPr="00563F2A">
        <w:rPr>
          <w:rFonts w:ascii="Arial" w:hAnsi="Arial" w:cs="Arial"/>
        </w:rPr>
        <w:t>Fiscalía General del Estado</w:t>
      </w:r>
      <w:r w:rsidR="00563F2A">
        <w:rPr>
          <w:rFonts w:ascii="Arial" w:hAnsi="Arial" w:cs="Arial"/>
        </w:rPr>
        <w:t xml:space="preserve">, </w:t>
      </w:r>
      <w:r w:rsidRPr="00563F2A">
        <w:rPr>
          <w:rFonts w:ascii="Arial" w:hAnsi="Arial" w:cs="Arial"/>
        </w:rPr>
        <w:t>este en aptitud de realizar las investigaciones que a la postre formaran parte de las investigaciones y procesos que a la fecha no han causado estado, y los que lo han hecho aún pueden ser sujetos de alguna venganza o un ajuste de cuentas, de quienes pueden creer que obtuvieron (o quienes tengan una relación) una sentencia que no fue favorable su sentencia.</w:t>
      </w: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El que los grupos criminales tengan a su disposición dicha información revelaría la capacidad de reacción de la Fiscalía, lo que sería en detrimento de la seguridad pública. Ello es así, pues estarían en posibilidad de obstaculizar o bloquear actividades de inteligencia y contrainteligencia en el combate a la delincuencia y la investigación de los delitos.</w:t>
      </w:r>
    </w:p>
    <w:p w:rsidR="0089036F" w:rsidRDefault="0089036F">
      <w:pPr>
        <w:spacing w:line="276" w:lineRule="auto"/>
        <w:jc w:val="both"/>
        <w:rPr>
          <w:rFonts w:ascii="Arial" w:hAnsi="Arial" w:cs="Arial"/>
        </w:rPr>
      </w:pPr>
    </w:p>
    <w:p w:rsidR="0089036F" w:rsidRDefault="000078BF">
      <w:pPr>
        <w:shd w:val="clear" w:color="auto" w:fill="FFFFFF" w:themeFill="background1"/>
        <w:autoSpaceDE w:val="0"/>
        <w:autoSpaceDN w:val="0"/>
        <w:adjustRightInd w:val="0"/>
        <w:jc w:val="both"/>
        <w:rPr>
          <w:rFonts w:ascii="Arial" w:hAnsi="Arial" w:cs="Arial"/>
          <w:b/>
          <w:i/>
        </w:rPr>
      </w:pPr>
      <w:r>
        <w:rPr>
          <w:rFonts w:ascii="Arial" w:hAnsi="Arial" w:cs="Arial"/>
          <w:b/>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89036F" w:rsidRDefault="000078BF">
      <w:pPr>
        <w:spacing w:line="276" w:lineRule="auto"/>
        <w:jc w:val="both"/>
        <w:rPr>
          <w:rFonts w:ascii="Arial" w:hAnsi="Arial" w:cs="Arial"/>
        </w:rPr>
      </w:pPr>
      <w:r w:rsidRPr="001F0978">
        <w:rPr>
          <w:rFonts w:ascii="Arial" w:hAnsi="Arial" w:cs="Arial"/>
        </w:rPr>
        <w:t xml:space="preserve">Se tiene que el perjuicio  que supondría el publicar la información relacionada con; </w:t>
      </w:r>
      <w:r w:rsidR="001F0978" w:rsidRPr="001F0978">
        <w:rPr>
          <w:rFonts w:ascii="Arial" w:hAnsi="Arial" w:cs="Arial"/>
          <w:i/>
        </w:rPr>
        <w:t xml:space="preserve">Clave o nivel del puesto, Denominación del puesto, Denominación del cargo o comisión, Área de adscripción, Nombre completo del servidor público, trabajador, prestador de servicio y/o miembro del sujeto obligado, Denominación del cargo o comisión, Motivo del encargo o comisión, Estado destino del encargo o comisión, Ciudad destino del encargo o comisión, Periodo del encargo o comisión, </w:t>
      </w:r>
      <w:r w:rsidR="001F0978" w:rsidRPr="001F0978">
        <w:rPr>
          <w:rFonts w:ascii="Arial" w:hAnsi="Arial" w:cs="Arial"/>
        </w:rPr>
        <w:t xml:space="preserve">contenidas dentro de </w:t>
      </w:r>
      <w:r w:rsidR="001F0978" w:rsidRPr="001F0978">
        <w:rPr>
          <w:rFonts w:ascii="Arial" w:hAnsi="Arial" w:cs="Arial"/>
          <w:b/>
        </w:rPr>
        <w:t>las solicitudes de viáticos</w:t>
      </w:r>
      <w:r w:rsidR="001F0978" w:rsidRPr="001F0978">
        <w:rPr>
          <w:rFonts w:ascii="Arial" w:hAnsi="Arial" w:cs="Arial"/>
        </w:rPr>
        <w:t xml:space="preserve"> que se encuentran dentro de los expedientes denominados </w:t>
      </w:r>
      <w:r w:rsidR="001F0978" w:rsidRPr="001F0978">
        <w:rPr>
          <w:rFonts w:ascii="Arial" w:hAnsi="Arial" w:cs="Arial"/>
          <w:b/>
        </w:rPr>
        <w:t xml:space="preserve">Pliegos de comprobación de viáticos; </w:t>
      </w:r>
      <w:r w:rsidR="001F0978" w:rsidRPr="001F0978">
        <w:rPr>
          <w:rFonts w:ascii="Arial" w:hAnsi="Arial" w:cs="Arial"/>
        </w:rPr>
        <w:t>y</w:t>
      </w:r>
      <w:r w:rsidR="001F0978" w:rsidRPr="001F0978">
        <w:rPr>
          <w:rFonts w:ascii="Arial" w:hAnsi="Arial" w:cs="Arial"/>
          <w:b/>
        </w:rPr>
        <w:t xml:space="preserve"> </w:t>
      </w:r>
      <w:r w:rsidR="001F0978" w:rsidRPr="001F0978">
        <w:rPr>
          <w:rFonts w:ascii="Arial" w:hAnsi="Arial" w:cs="Arial"/>
          <w:i/>
        </w:rPr>
        <w:t xml:space="preserve">Nombre completo del servidor público, trabajador, prestador de servicio y/o miembro del sujeto obligado, denominación del cargo, firma autógrafa, ciudad destino del encargo o comisión, periodo del encargo o comisión, placa de vehículo, </w:t>
      </w:r>
      <w:r w:rsidR="001F0978" w:rsidRPr="001F0978">
        <w:rPr>
          <w:rFonts w:ascii="Arial" w:hAnsi="Arial" w:cs="Arial"/>
          <w:lang w:eastAsia="en-US"/>
        </w:rPr>
        <w:t>QR (Código de Verificación), y fecha de entrega de informe de comisión y/o encargo. q</w:t>
      </w:r>
      <w:r w:rsidR="001F0978" w:rsidRPr="001F0978">
        <w:rPr>
          <w:rFonts w:ascii="Arial" w:hAnsi="Arial" w:cs="Arial"/>
        </w:rPr>
        <w:t>ue se encuentran en</w:t>
      </w:r>
      <w:r w:rsidRPr="001F0978">
        <w:rPr>
          <w:rFonts w:ascii="Arial" w:hAnsi="Arial" w:cs="Arial"/>
          <w:b/>
        </w:rPr>
        <w:t xml:space="preserve"> los informes de comisión y/o encargo y en las facturas </w:t>
      </w:r>
      <w:r w:rsidRPr="001F0978">
        <w:rPr>
          <w:rFonts w:ascii="Arial" w:hAnsi="Arial" w:cs="Arial"/>
        </w:rPr>
        <w:t>contenidos en los expedientes</w:t>
      </w:r>
      <w:r>
        <w:rPr>
          <w:rFonts w:ascii="Arial" w:hAnsi="Arial" w:cs="Arial"/>
        </w:rPr>
        <w:t xml:space="preserve"> denominados </w:t>
      </w:r>
      <w:r>
        <w:rPr>
          <w:rFonts w:ascii="Arial" w:hAnsi="Arial" w:cs="Arial"/>
          <w:b/>
        </w:rPr>
        <w:t>Pliegos de comprobación de viáticos,</w:t>
      </w:r>
      <w:r>
        <w:rPr>
          <w:rFonts w:ascii="Arial" w:hAnsi="Arial" w:cs="Arial"/>
        </w:rPr>
        <w:t xml:space="preserve"> de los consecutivos que nos ocupan, claramente supera el interés que tiene la ciudadanía de conocer la información, ya que con esta reserva se privilegia, la vida, la seguridad de los servidores públicos, la seguridad pública, la investigación de un delito, y al brindarse la información se darían los elementos necesarios para que se pueda identificar a los servidores públicos, a través de sus nombres, puestos, su comisión, fechas, lugares y firmas, así como las actividades que se están llevando a cabo para la investigación de  hechos presuntamente delictivos. </w:t>
      </w: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Robustece lo anterior lo señalado por la Ley del Sistema de Seguridad Pública del Estado de San Luis Potosí en el artículo 93 BIS.</w:t>
      </w: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Resultando entonces que la Fiscalía General del Estado es el órgano constitucional autónomo en que recae la figura del Ministerio Público, los servicios periciales, policías de investigación, forma parte del Sistema Estatal de Seguridad Pública y en materia de procuración de justicia, es colaborador del Centro de Investigación de Seguridad Nacional prestando apoyo cuando se le requiere, así como intercambiando información sobre delincuencia organizada, es entonces precisa la determinación que realiza el Director General de Administración de la Fiscalía General del Estado, provocaría afectaciones en el cumplimiento de sus obligaciones constitucionales, es decir, afectaría la conducción de las investigaciones, la coordinación de las policías y los servicios periciales, la ejecución de diligencias para recabar datos de prueba, la seguridad y vida de los servidores públicos, y; por consecuencia, la resolución sobre el ejercicio de la acción penal, así como la acreditación de la existencia de delitos y la responsabilidad de quien lo cometió o quienes participaron en su consumo.</w:t>
      </w:r>
    </w:p>
    <w:p w:rsidR="0089036F" w:rsidRDefault="0089036F">
      <w:pPr>
        <w:spacing w:line="276" w:lineRule="auto"/>
        <w:jc w:val="both"/>
        <w:rPr>
          <w:rFonts w:ascii="Arial" w:hAnsi="Arial" w:cs="Arial"/>
        </w:rPr>
      </w:pPr>
    </w:p>
    <w:p w:rsidR="00E007A2" w:rsidRDefault="00E007A2">
      <w:pPr>
        <w:spacing w:line="276" w:lineRule="auto"/>
        <w:jc w:val="both"/>
        <w:rPr>
          <w:rFonts w:ascii="Arial" w:hAnsi="Arial" w:cs="Arial"/>
        </w:rPr>
      </w:pPr>
    </w:p>
    <w:p w:rsidR="0089036F" w:rsidRPr="00563F2A" w:rsidRDefault="000078BF">
      <w:pPr>
        <w:spacing w:line="276" w:lineRule="auto"/>
        <w:ind w:left="851" w:right="900"/>
        <w:jc w:val="both"/>
        <w:rPr>
          <w:rFonts w:ascii="Arial" w:hAnsi="Arial" w:cs="Arial"/>
          <w:i/>
        </w:rPr>
      </w:pPr>
      <w:r w:rsidRPr="00563F2A">
        <w:rPr>
          <w:rFonts w:ascii="Arial" w:hAnsi="Arial" w:cs="Arial"/>
        </w:rPr>
        <w:t xml:space="preserve">Quedando además probado que </w:t>
      </w:r>
      <w:r w:rsidRPr="00563F2A">
        <w:rPr>
          <w:rFonts w:ascii="Arial" w:hAnsi="Arial" w:cs="Arial"/>
          <w:i/>
        </w:rPr>
        <w:t>el riesgo del perjuicio que supondría la divulgación supera el interés público general de que se difunda</w:t>
      </w:r>
      <w:r w:rsidR="001F0978">
        <w:rPr>
          <w:rFonts w:ascii="Arial" w:hAnsi="Arial" w:cs="Arial"/>
        </w:rPr>
        <w:t xml:space="preserve">. Esto es así, debido a que el </w:t>
      </w:r>
      <w:r w:rsidR="001F0978" w:rsidRPr="001F0978">
        <w:rPr>
          <w:rFonts w:ascii="Arial" w:hAnsi="Arial" w:cs="Arial"/>
          <w:b/>
        </w:rPr>
        <w:t xml:space="preserve">Director </w:t>
      </w:r>
      <w:r w:rsidRPr="001F0978">
        <w:rPr>
          <w:rFonts w:ascii="Arial" w:hAnsi="Arial" w:cs="Arial"/>
          <w:b/>
        </w:rPr>
        <w:t>General de Administración</w:t>
      </w:r>
      <w:r w:rsidRPr="00563F2A">
        <w:rPr>
          <w:rFonts w:ascii="Arial" w:hAnsi="Arial" w:cs="Arial"/>
        </w:rPr>
        <w:t>, señala de manera exhaustiva que el riesgo que supondría el brindar la información que se reserva, claramente supera el interés general, realizando una ponderación de derechos, al manifestar que la información que nos ocupa forma</w:t>
      </w:r>
      <w:r w:rsidRPr="00563F2A">
        <w:rPr>
          <w:rFonts w:ascii="Arial" w:hAnsi="Arial" w:cs="Arial"/>
          <w:i/>
        </w:rPr>
        <w:t xml:space="preserve"> parte de los registros y documentos vinculados en los procesos de las indagatorias de delitos como actores investigadores, responsables de cadenas de custodia de objetos, grabaciones, y demás elementos probatorios de la comisión de un delito, se encuentran en plena vulnerabilidad de ser afectados en su integridad física por quienes resultaran 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 En este sentido es que se privilegia el derecho a la vida, sobre el derecho al libre acceso a información plural y oportuna, cuando esta información puede vulnerar la vida de quienes se involucran directa o indirectamente en las investigaciones de actos delictivos. </w:t>
      </w:r>
    </w:p>
    <w:p w:rsidR="0089036F" w:rsidRDefault="0089036F">
      <w:pPr>
        <w:spacing w:line="276" w:lineRule="auto"/>
        <w:jc w:val="both"/>
        <w:rPr>
          <w:rFonts w:ascii="Arial" w:hAnsi="Arial" w:cs="Arial"/>
        </w:rPr>
      </w:pPr>
    </w:p>
    <w:p w:rsidR="00563F2A" w:rsidRDefault="00563F2A" w:rsidP="00563F2A">
      <w:pPr>
        <w:spacing w:line="276" w:lineRule="auto"/>
        <w:jc w:val="both"/>
        <w:rPr>
          <w:rFonts w:ascii="Arial" w:hAnsi="Arial" w:cs="Arial"/>
        </w:rPr>
      </w:pPr>
      <w:r w:rsidRPr="0016096E">
        <w:rPr>
          <w:rFonts w:ascii="Arial" w:hAnsi="Arial" w:cs="Arial"/>
        </w:rPr>
        <w:t>Lo anterior es así debido a que, de proporcionar la información en apariencia inofensiva, se convierte en útil, ya que se estaría recopilando piezas de información dispersas y después unirlas con la finalidad de tener una visión de conjunto</w:t>
      </w:r>
      <w:r w:rsidRPr="0016096E">
        <w:rPr>
          <w:rStyle w:val="Refdenotaalpie"/>
          <w:rFonts w:ascii="Arial" w:hAnsi="Arial" w:cs="Arial"/>
        </w:rPr>
        <w:footnoteReference w:id="1"/>
      </w:r>
      <w:r w:rsidRPr="0016096E">
        <w:rPr>
          <w:rFonts w:ascii="Arial" w:hAnsi="Arial" w:cs="Arial"/>
        </w:rPr>
        <w:t>. Lo anterior en perjuicio de la seguridad pública del Estado de San Luis Potosí, así como de los Estados Unidos Mexicanos al actuar como un órgano auxiliar de la seguridad Nacional, pues estaría en posibilidades de obstaculizar o bloquear actividades de inteligencia y contrainteligencia en el combate a la delincuencia y la investigación de los delitos.</w:t>
      </w:r>
    </w:p>
    <w:p w:rsidR="0089036F" w:rsidRDefault="0089036F">
      <w:pPr>
        <w:spacing w:line="276" w:lineRule="auto"/>
        <w:jc w:val="both"/>
        <w:rPr>
          <w:rFonts w:ascii="Arial" w:hAnsi="Arial" w:cs="Arial"/>
        </w:rPr>
      </w:pPr>
    </w:p>
    <w:p w:rsidR="0089036F" w:rsidRDefault="000078BF">
      <w:pPr>
        <w:spacing w:line="276" w:lineRule="auto"/>
        <w:jc w:val="both"/>
        <w:rPr>
          <w:rFonts w:ascii="Arial" w:eastAsia="Arial" w:hAnsi="Arial" w:cs="Arial"/>
        </w:rPr>
      </w:pPr>
      <w:r>
        <w:rPr>
          <w:rFonts w:ascii="Arial" w:eastAsia="Arial" w:hAnsi="Arial" w:cs="Arial"/>
        </w:rPr>
        <w:t>Razón por la que prevalece el derecho a la Seguridad Social, Estatal, la paz, la prevención, investigación y persecución de los delitos, sobre el derecho de acceso a la información el cual no es absoluto.</w:t>
      </w: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 xml:space="preserve">En ese orden de ideas, correctamente el </w:t>
      </w:r>
      <w:r>
        <w:rPr>
          <w:rFonts w:ascii="Arial" w:hAnsi="Arial" w:cs="Arial"/>
          <w:b/>
          <w:bCs/>
        </w:rPr>
        <w:t xml:space="preserve">Director General de Administración </w:t>
      </w:r>
      <w:r>
        <w:rPr>
          <w:rFonts w:ascii="Arial" w:hAnsi="Arial" w:cs="Arial"/>
          <w:b/>
          <w:i/>
        </w:rPr>
        <w:t xml:space="preserve">elige y justifica la opción de excepción al derecho de acceso a la información que menos lo restrinja, la que sea adecuada y proporcional para evitar el perjuicio al interés público, evitando siempre que sea posible la reserva absoluta de documentos o expedientes; </w:t>
      </w:r>
      <w:r>
        <w:rPr>
          <w:rFonts w:ascii="Arial" w:hAnsi="Arial" w:cs="Arial"/>
        </w:rPr>
        <w:t xml:space="preserve"> prevé razonablemente que la revelación de la </w:t>
      </w:r>
      <w:r w:rsidR="00563F2A">
        <w:rPr>
          <w:rFonts w:ascii="Arial" w:hAnsi="Arial" w:cs="Arial"/>
        </w:rPr>
        <w:t>información</w:t>
      </w:r>
      <w:r>
        <w:rPr>
          <w:rFonts w:ascii="Arial" w:hAnsi="Arial" w:cs="Arial"/>
        </w:rPr>
        <w:t xml:space="preserve"> que se reserva, son datos que permitirían identificar al servidor público o la comisión realizada inherente al cargo, atendiendo el principio de proporcionalidad puede ocasionar daño o comprometer la investigación de algún hecho probablemente delictivo o el cumplimiento eficaz de una orden de aprehensión,  o investigación, bajo este criterio se considera el medio menos restrictivo disponible para evitar un perjuicio mayor, sin pasar por alto que el riesgo o amenaza es especulativa partiendo que esto significa que no se requiere la demostración actual o inminente de daño.</w:t>
      </w:r>
    </w:p>
    <w:p w:rsidR="0089036F" w:rsidRDefault="0089036F">
      <w:pPr>
        <w:spacing w:line="276" w:lineRule="auto"/>
        <w:jc w:val="both"/>
        <w:rPr>
          <w:rFonts w:ascii="Arial" w:hAnsi="Arial" w:cs="Arial"/>
        </w:rPr>
      </w:pPr>
    </w:p>
    <w:p w:rsidR="0089036F" w:rsidRDefault="000078BF">
      <w:pPr>
        <w:spacing w:line="276" w:lineRule="auto"/>
        <w:ind w:right="-141"/>
        <w:jc w:val="both"/>
        <w:rPr>
          <w:rFonts w:ascii="Arial" w:hAnsi="Arial" w:cs="Arial"/>
        </w:rPr>
      </w:pPr>
      <w:r>
        <w:rPr>
          <w:rFonts w:ascii="Arial" w:hAnsi="Arial" w:cs="Arial"/>
        </w:rPr>
        <w:t>Se considera que los datos que se reservan, al formar parte de los registros y documentos vinculados en los procesos de las indagatorias de delitos como actores investigadores, responsables de cadenas de custodia de objetos, grabaciones, y demás elementos probatorios de la comisión de un delito, se encuentran en plena vulnerabilidad de ser afectados en su integridad física por quienes resultaran 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 En este sentido es que se privilegia el derecho a la vida, sobre el derecho al libre acceso a información plural y oportuna, cuando esta información puede vulnerar la vida de quienes se involucran directa o indirectamente en las investigaciones de actos delictivos.</w:t>
      </w:r>
    </w:p>
    <w:p w:rsidR="0089036F" w:rsidRDefault="0089036F">
      <w:pPr>
        <w:spacing w:line="276" w:lineRule="auto"/>
        <w:jc w:val="both"/>
        <w:rPr>
          <w:rFonts w:ascii="Arial" w:hAnsi="Arial" w:cs="Arial"/>
        </w:rPr>
      </w:pPr>
    </w:p>
    <w:p w:rsidR="006A6F89" w:rsidRDefault="000078BF" w:rsidP="006A6F89">
      <w:pPr>
        <w:spacing w:line="276" w:lineRule="auto"/>
        <w:jc w:val="both"/>
        <w:rPr>
          <w:rFonts w:ascii="Arial" w:hAnsi="Arial" w:cs="Arial"/>
        </w:rPr>
      </w:pPr>
      <w:r>
        <w:rPr>
          <w:rFonts w:ascii="Arial" w:hAnsi="Arial" w:cs="Arial"/>
        </w:rPr>
        <w:t xml:space="preserve">Por lo que el reservar la información solicitada, </w:t>
      </w:r>
      <w:r>
        <w:rPr>
          <w:rFonts w:ascii="Arial" w:hAnsi="Arial" w:cs="Arial"/>
          <w:i/>
        </w:rPr>
        <w:t>resulta ser el medio menos restrictivo</w:t>
      </w:r>
      <w:r>
        <w:rPr>
          <w:rFonts w:ascii="Arial" w:hAnsi="Arial" w:cs="Arial"/>
        </w:rPr>
        <w:t xml:space="preserve"> para evitar un perjuicio significativo de imposible reparación, como lo es la vida de los servidores públicos adscritos al área sustantiva, la seguridad pública, y la afectación a las investigaciones de hechos presuntamente delictivos.</w:t>
      </w:r>
    </w:p>
    <w:p w:rsidR="001036A0" w:rsidRDefault="001036A0" w:rsidP="006A6F89">
      <w:pPr>
        <w:spacing w:line="276" w:lineRule="auto"/>
        <w:jc w:val="both"/>
        <w:rPr>
          <w:rFonts w:ascii="Arial" w:hAnsi="Arial" w:cs="Arial"/>
        </w:rPr>
      </w:pPr>
    </w:p>
    <w:p w:rsidR="0089036F" w:rsidRDefault="000078BF">
      <w:pPr>
        <w:pStyle w:val="Prrafodelista"/>
        <w:numPr>
          <w:ilvl w:val="0"/>
          <w:numId w:val="2"/>
        </w:numPr>
        <w:spacing w:line="276" w:lineRule="auto"/>
        <w:jc w:val="both"/>
        <w:rPr>
          <w:rFonts w:ascii="Arial" w:hAnsi="Arial" w:cs="Arial"/>
          <w:b/>
        </w:rPr>
      </w:pPr>
      <w:r>
        <w:rPr>
          <w:rFonts w:ascii="Arial" w:hAnsi="Arial" w:cs="Arial"/>
          <w:b/>
        </w:rPr>
        <w:t>Descripción de las partes o secciones reservadas, en caso de clasificación parcial;</w:t>
      </w:r>
    </w:p>
    <w:p w:rsidR="0089036F" w:rsidRDefault="0089036F">
      <w:pPr>
        <w:spacing w:line="276" w:lineRule="auto"/>
        <w:jc w:val="both"/>
        <w:rPr>
          <w:rFonts w:ascii="Arial" w:hAnsi="Arial" w:cs="Arial"/>
        </w:rPr>
      </w:pPr>
    </w:p>
    <w:p w:rsidR="00874CC0" w:rsidRPr="00563F2A" w:rsidRDefault="00874CC0" w:rsidP="00874CC0">
      <w:pPr>
        <w:spacing w:line="276" w:lineRule="auto"/>
        <w:jc w:val="both"/>
        <w:rPr>
          <w:rFonts w:ascii="Arial" w:hAnsi="Arial" w:cs="Arial"/>
          <w:color w:val="231F20"/>
          <w:lang w:eastAsia="en-US"/>
        </w:rPr>
      </w:pPr>
      <w:r w:rsidRPr="00874CC0">
        <w:rPr>
          <w:rFonts w:ascii="Arial" w:hAnsi="Arial" w:cs="Arial"/>
          <w:lang w:eastAsia="en-US"/>
        </w:rPr>
        <w:t xml:space="preserve">La correspondiente a las </w:t>
      </w:r>
      <w:r w:rsidRPr="00E728A4">
        <w:rPr>
          <w:rFonts w:ascii="Arial" w:hAnsi="Arial" w:cs="Arial"/>
          <w:b/>
          <w:lang w:eastAsia="en-US"/>
        </w:rPr>
        <w:t>Solicitudes de Viáticos</w:t>
      </w:r>
      <w:r w:rsidRPr="00874CC0">
        <w:rPr>
          <w:rFonts w:ascii="Arial" w:hAnsi="Arial" w:cs="Arial"/>
          <w:lang w:eastAsia="en-US"/>
        </w:rPr>
        <w:t xml:space="preserve">, contenidos en los expedientes denominados Pliegos de </w:t>
      </w:r>
      <w:r w:rsidR="00E728A4">
        <w:rPr>
          <w:rFonts w:ascii="Arial" w:hAnsi="Arial" w:cs="Arial"/>
          <w:lang w:eastAsia="en-US"/>
        </w:rPr>
        <w:t>C</w:t>
      </w:r>
      <w:r w:rsidRPr="00874CC0">
        <w:rPr>
          <w:rFonts w:ascii="Arial" w:hAnsi="Arial" w:cs="Arial"/>
          <w:lang w:eastAsia="en-US"/>
        </w:rPr>
        <w:t>omprobación de Viáticos</w:t>
      </w:r>
      <w:r w:rsidRPr="00874CC0">
        <w:rPr>
          <w:rFonts w:ascii="Arial" w:hAnsi="Arial" w:cs="Arial"/>
          <w:b/>
          <w:color w:val="231F20"/>
          <w:lang w:eastAsia="en-US"/>
        </w:rPr>
        <w:t>, de los meses de julio, y agosto 2024</w:t>
      </w:r>
      <w:r w:rsidRPr="00874CC0">
        <w:rPr>
          <w:rFonts w:ascii="Arial" w:hAnsi="Arial" w:cs="Arial"/>
          <w:color w:val="231F20"/>
          <w:lang w:eastAsia="en-US"/>
        </w:rPr>
        <w:t xml:space="preserve">, de los consecutivos: </w:t>
      </w:r>
      <w:r w:rsidR="001036A0" w:rsidRPr="003B6851">
        <w:rPr>
          <w:rFonts w:ascii="Arial" w:eastAsia="Times New Roman" w:hAnsi="Arial" w:cs="Arial"/>
          <w:lang w:val="es-ES"/>
        </w:rPr>
        <w:t>24-0767, 24-0768, 24-0770, 24-0773, 24-0774, 24-0776, 24-0777, 24-0778, 24-0779, 24-0780, 24-0781, 24-0782, 24-0783, 24-0784, 24-0785, 24-0786, 24-0788, 24-0789, 24-0790, 24-0791, 24-0792, 24-0793, 24-0794, 24-0795, 24-0796, 24-0797, 24-0800, 24-0801, 24-0802, 24-0803, 24-0804, 24-0805, 24-0806, 24-0807, 24-0808, 24-0809, 24-0810, 24-0811, 24-0812, 24-0814, 24-0815, 24-0818, 24-0820, 24-0824, 24-0828, 24-0830, 24-0833, 24-0835, 24-0838, 24-0840, 24-0841</w:t>
      </w:r>
      <w:r w:rsidRPr="00874CC0">
        <w:rPr>
          <w:rFonts w:ascii="Arial" w:hAnsi="Arial" w:cs="Arial"/>
          <w:sz w:val="18"/>
          <w:szCs w:val="18"/>
          <w:lang w:eastAsia="en-US"/>
        </w:rPr>
        <w:t>,</w:t>
      </w:r>
      <w:r w:rsidRPr="00874CC0">
        <w:rPr>
          <w:rFonts w:ascii="Arial" w:hAnsi="Arial" w:cs="Arial"/>
          <w:lang w:eastAsia="en-US"/>
        </w:rPr>
        <w:t xml:space="preserve"> </w:t>
      </w:r>
      <w:r w:rsidRPr="00874CC0">
        <w:rPr>
          <w:rFonts w:ascii="Arial" w:hAnsi="Arial" w:cs="Arial"/>
          <w:b/>
          <w:lang w:eastAsia="en-US"/>
        </w:rPr>
        <w:t>se reserva parcialmente</w:t>
      </w:r>
      <w:r w:rsidRPr="00874CC0">
        <w:rPr>
          <w:rFonts w:ascii="Arial" w:hAnsi="Arial" w:cs="Arial"/>
          <w:lang w:eastAsia="en-US"/>
        </w:rPr>
        <w:t xml:space="preserve"> únicamente la información relativa a los rubros de:</w:t>
      </w:r>
    </w:p>
    <w:p w:rsidR="0089036F" w:rsidRPr="00563F2A" w:rsidRDefault="0089036F" w:rsidP="00563F2A">
      <w:pPr>
        <w:ind w:right="-141"/>
        <w:jc w:val="both"/>
        <w:rPr>
          <w:rFonts w:ascii="Arial" w:hAnsi="Arial" w:cs="Arial"/>
          <w:lang w:eastAsia="en-US"/>
        </w:rPr>
      </w:pP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Clave o nivel del puesto.</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Denominación del puesto.</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Denominación del cargo.</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Área de adscripción.</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Nombre completo del servidor público, trabajador, prestador de servicio y/o miembro del sujeto obligado.</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Denominación del cargo o comisión.</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Motivo del encargo o comisión.</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Estado destino del encargo o comisión</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Ciudad destino del encargo o comisión</w:t>
      </w:r>
    </w:p>
    <w:p w:rsidR="0089036F" w:rsidRPr="00D74ECB" w:rsidRDefault="000078BF" w:rsidP="00D74ECB">
      <w:pPr>
        <w:pStyle w:val="Prrafodelista"/>
        <w:numPr>
          <w:ilvl w:val="0"/>
          <w:numId w:val="8"/>
        </w:numPr>
        <w:ind w:right="-141"/>
        <w:jc w:val="both"/>
        <w:rPr>
          <w:rFonts w:ascii="Arial" w:hAnsi="Arial" w:cs="Arial"/>
          <w:lang w:eastAsia="en-US"/>
        </w:rPr>
      </w:pPr>
      <w:r w:rsidRPr="00D74ECB">
        <w:rPr>
          <w:rFonts w:ascii="Arial" w:hAnsi="Arial" w:cs="Arial"/>
          <w:lang w:eastAsia="en-US"/>
        </w:rPr>
        <w:t>Periodo del encargo o comisión.</w:t>
      </w:r>
    </w:p>
    <w:p w:rsidR="0089036F" w:rsidRDefault="0089036F" w:rsidP="00563F2A">
      <w:pPr>
        <w:ind w:right="-141"/>
        <w:jc w:val="both"/>
        <w:rPr>
          <w:rFonts w:ascii="Arial" w:hAnsi="Arial" w:cs="Arial"/>
          <w:lang w:eastAsia="en-US"/>
        </w:rPr>
      </w:pPr>
    </w:p>
    <w:p w:rsidR="0089036F" w:rsidRPr="00563F2A" w:rsidRDefault="000078BF" w:rsidP="00874CC0">
      <w:pPr>
        <w:spacing w:line="276" w:lineRule="auto"/>
        <w:jc w:val="both"/>
        <w:rPr>
          <w:rFonts w:ascii="Arial" w:hAnsi="Arial" w:cs="Arial"/>
          <w:lang w:eastAsia="en-US"/>
        </w:rPr>
      </w:pPr>
      <w:r w:rsidRPr="00874CC0">
        <w:rPr>
          <w:rFonts w:ascii="Arial" w:hAnsi="Arial" w:cs="Arial"/>
          <w:lang w:eastAsia="en-US"/>
        </w:rPr>
        <w:t xml:space="preserve">Y los </w:t>
      </w:r>
      <w:r w:rsidRPr="00E728A4">
        <w:rPr>
          <w:rFonts w:ascii="Arial" w:hAnsi="Arial" w:cs="Arial"/>
          <w:b/>
          <w:lang w:eastAsia="en-US"/>
        </w:rPr>
        <w:t>Inform</w:t>
      </w:r>
      <w:r w:rsidR="006059EC" w:rsidRPr="00E728A4">
        <w:rPr>
          <w:rFonts w:ascii="Arial" w:hAnsi="Arial" w:cs="Arial"/>
          <w:b/>
          <w:lang w:eastAsia="en-US"/>
        </w:rPr>
        <w:t>es de Comisión</w:t>
      </w:r>
      <w:r w:rsidR="00E728A4">
        <w:rPr>
          <w:rFonts w:ascii="Arial" w:hAnsi="Arial" w:cs="Arial"/>
          <w:b/>
          <w:lang w:eastAsia="en-US"/>
        </w:rPr>
        <w:t>,</w:t>
      </w:r>
      <w:r w:rsidR="006059EC" w:rsidRPr="00E728A4">
        <w:rPr>
          <w:rFonts w:ascii="Arial" w:hAnsi="Arial" w:cs="Arial"/>
          <w:b/>
          <w:lang w:eastAsia="en-US"/>
        </w:rPr>
        <w:t xml:space="preserve"> y/o Encargo y</w:t>
      </w:r>
      <w:r w:rsidRPr="00E728A4">
        <w:rPr>
          <w:rFonts w:ascii="Arial" w:hAnsi="Arial" w:cs="Arial"/>
          <w:b/>
          <w:lang w:eastAsia="en-US"/>
        </w:rPr>
        <w:t xml:space="preserve"> Facturas</w:t>
      </w:r>
      <w:r w:rsidRPr="00874CC0">
        <w:rPr>
          <w:rFonts w:ascii="Arial" w:hAnsi="Arial" w:cs="Arial"/>
          <w:lang w:eastAsia="en-US"/>
        </w:rPr>
        <w:t xml:space="preserve"> contenido en los expedientes denominados Pliegos de </w:t>
      </w:r>
      <w:r w:rsidR="00E728A4">
        <w:rPr>
          <w:rFonts w:ascii="Arial" w:hAnsi="Arial" w:cs="Arial"/>
          <w:lang w:eastAsia="en-US"/>
        </w:rPr>
        <w:t>C</w:t>
      </w:r>
      <w:r w:rsidRPr="00874CC0">
        <w:rPr>
          <w:rFonts w:ascii="Arial" w:hAnsi="Arial" w:cs="Arial"/>
          <w:lang w:eastAsia="en-US"/>
        </w:rPr>
        <w:t xml:space="preserve">omprobación de Viáticos que </w:t>
      </w:r>
      <w:r w:rsidR="003931D8">
        <w:rPr>
          <w:rFonts w:ascii="Arial" w:hAnsi="Arial" w:cs="Arial"/>
          <w:lang w:eastAsia="en-US"/>
        </w:rPr>
        <w:t>se indicaron con antelación</w:t>
      </w:r>
      <w:r w:rsidR="00874CC0">
        <w:rPr>
          <w:rFonts w:ascii="Arial" w:hAnsi="Arial" w:cs="Arial"/>
          <w:lang w:eastAsia="en-US"/>
        </w:rPr>
        <w:t xml:space="preserve"> </w:t>
      </w:r>
      <w:r w:rsidRPr="00563F2A">
        <w:rPr>
          <w:rFonts w:ascii="Arial" w:hAnsi="Arial" w:cs="Arial"/>
          <w:lang w:eastAsia="en-US"/>
        </w:rPr>
        <w:t>correspondientes también a los gastos de viáticos de</w:t>
      </w:r>
      <w:r w:rsidR="001036A0">
        <w:rPr>
          <w:rFonts w:ascii="Arial" w:hAnsi="Arial" w:cs="Arial"/>
          <w:lang w:eastAsia="en-US"/>
        </w:rPr>
        <w:t xml:space="preserve">l </w:t>
      </w:r>
      <w:r w:rsidRPr="00563F2A">
        <w:rPr>
          <w:rFonts w:ascii="Arial" w:hAnsi="Arial" w:cs="Arial"/>
          <w:lang w:eastAsia="en-US"/>
        </w:rPr>
        <w:t xml:space="preserve">mes de </w:t>
      </w:r>
      <w:r w:rsidR="001036A0">
        <w:rPr>
          <w:rFonts w:ascii="Arial" w:hAnsi="Arial" w:cs="Arial"/>
          <w:b/>
          <w:bCs/>
          <w:lang w:eastAsia="en-US"/>
        </w:rPr>
        <w:t>septiembre</w:t>
      </w:r>
      <w:r w:rsidRPr="00563F2A">
        <w:rPr>
          <w:rFonts w:ascii="Arial" w:hAnsi="Arial" w:cs="Arial"/>
          <w:b/>
          <w:bCs/>
          <w:lang w:eastAsia="en-US"/>
        </w:rPr>
        <w:t xml:space="preserve"> 2024</w:t>
      </w:r>
      <w:r w:rsidRPr="00563F2A">
        <w:rPr>
          <w:rFonts w:ascii="Arial" w:hAnsi="Arial" w:cs="Arial"/>
          <w:lang w:eastAsia="en-US"/>
        </w:rPr>
        <w:t xml:space="preserve"> únicamente la información relativa a los rubros de:</w:t>
      </w:r>
    </w:p>
    <w:p w:rsidR="0089036F" w:rsidRPr="00563F2A" w:rsidRDefault="0089036F" w:rsidP="00563F2A">
      <w:pPr>
        <w:ind w:right="-141"/>
        <w:jc w:val="both"/>
        <w:rPr>
          <w:rFonts w:ascii="Arial" w:hAnsi="Arial" w:cs="Arial"/>
          <w:lang w:eastAsia="en-US"/>
        </w:rPr>
      </w:pPr>
    </w:p>
    <w:p w:rsidR="0089036F" w:rsidRPr="00563F2A" w:rsidRDefault="000078BF" w:rsidP="003931D8">
      <w:pPr>
        <w:numPr>
          <w:ilvl w:val="0"/>
          <w:numId w:val="5"/>
        </w:numPr>
        <w:ind w:left="360" w:right="-141"/>
        <w:jc w:val="both"/>
        <w:rPr>
          <w:rFonts w:ascii="Arial" w:hAnsi="Arial" w:cs="Arial"/>
          <w:lang w:eastAsia="en-US"/>
        </w:rPr>
      </w:pPr>
      <w:r w:rsidRPr="00563F2A">
        <w:rPr>
          <w:rFonts w:ascii="Arial" w:hAnsi="Arial" w:cs="Arial"/>
          <w:lang w:eastAsia="en-US"/>
        </w:rPr>
        <w:t>Nombre completo del servidor público, trabajador, prestador de servicio y/o miembro del sujeto obligado.</w:t>
      </w:r>
    </w:p>
    <w:p w:rsidR="0089036F" w:rsidRPr="00563F2A" w:rsidRDefault="000078BF" w:rsidP="003931D8">
      <w:pPr>
        <w:numPr>
          <w:ilvl w:val="0"/>
          <w:numId w:val="5"/>
        </w:numPr>
        <w:ind w:left="360" w:right="-141"/>
        <w:jc w:val="both"/>
        <w:rPr>
          <w:rFonts w:ascii="Arial" w:hAnsi="Arial" w:cs="Arial"/>
          <w:lang w:eastAsia="en-US"/>
        </w:rPr>
      </w:pPr>
      <w:r w:rsidRPr="00563F2A">
        <w:rPr>
          <w:rFonts w:ascii="Arial" w:hAnsi="Arial" w:cs="Arial"/>
          <w:lang w:eastAsia="en-US"/>
        </w:rPr>
        <w:t>Denominación del Cargo.</w:t>
      </w:r>
    </w:p>
    <w:p w:rsidR="0089036F" w:rsidRPr="00563F2A" w:rsidRDefault="000078BF" w:rsidP="003931D8">
      <w:pPr>
        <w:numPr>
          <w:ilvl w:val="0"/>
          <w:numId w:val="5"/>
        </w:numPr>
        <w:ind w:left="360" w:right="-141"/>
        <w:jc w:val="both"/>
        <w:rPr>
          <w:rFonts w:ascii="Arial" w:hAnsi="Arial" w:cs="Arial"/>
          <w:lang w:eastAsia="en-US"/>
        </w:rPr>
      </w:pPr>
      <w:r w:rsidRPr="00563F2A">
        <w:rPr>
          <w:rFonts w:ascii="Arial" w:hAnsi="Arial" w:cs="Arial"/>
          <w:lang w:eastAsia="en-US"/>
        </w:rPr>
        <w:t>Firma autógrafa.</w:t>
      </w:r>
    </w:p>
    <w:p w:rsidR="0089036F" w:rsidRPr="00563F2A" w:rsidRDefault="000078BF" w:rsidP="003931D8">
      <w:pPr>
        <w:numPr>
          <w:ilvl w:val="0"/>
          <w:numId w:val="5"/>
        </w:numPr>
        <w:ind w:left="360" w:right="-141"/>
        <w:jc w:val="both"/>
        <w:rPr>
          <w:rFonts w:ascii="Arial" w:hAnsi="Arial" w:cs="Arial"/>
          <w:lang w:eastAsia="en-US"/>
        </w:rPr>
      </w:pPr>
      <w:r w:rsidRPr="00563F2A">
        <w:rPr>
          <w:rFonts w:ascii="Arial" w:hAnsi="Arial" w:cs="Arial"/>
          <w:lang w:eastAsia="en-US"/>
        </w:rPr>
        <w:t>Ciudad destino del encargo o comisión.</w:t>
      </w:r>
    </w:p>
    <w:p w:rsidR="0089036F" w:rsidRPr="00563F2A" w:rsidRDefault="000078BF" w:rsidP="003931D8">
      <w:pPr>
        <w:numPr>
          <w:ilvl w:val="0"/>
          <w:numId w:val="5"/>
        </w:numPr>
        <w:ind w:left="360" w:right="-141"/>
        <w:jc w:val="both"/>
        <w:rPr>
          <w:rFonts w:ascii="Arial" w:hAnsi="Arial" w:cs="Arial"/>
          <w:lang w:eastAsia="en-US"/>
        </w:rPr>
      </w:pPr>
      <w:r w:rsidRPr="00563F2A">
        <w:rPr>
          <w:rFonts w:ascii="Arial" w:hAnsi="Arial" w:cs="Arial"/>
          <w:lang w:eastAsia="en-US"/>
        </w:rPr>
        <w:t>Periodo del encargo o comisión.</w:t>
      </w:r>
    </w:p>
    <w:p w:rsidR="0089036F" w:rsidRPr="00563F2A" w:rsidRDefault="000078BF" w:rsidP="003931D8">
      <w:pPr>
        <w:numPr>
          <w:ilvl w:val="0"/>
          <w:numId w:val="5"/>
        </w:numPr>
        <w:ind w:left="360" w:right="-141"/>
        <w:jc w:val="both"/>
        <w:rPr>
          <w:rFonts w:ascii="Arial" w:hAnsi="Arial" w:cs="Arial"/>
          <w:lang w:eastAsia="en-US"/>
        </w:rPr>
      </w:pPr>
      <w:r w:rsidRPr="00563F2A">
        <w:rPr>
          <w:rFonts w:ascii="Arial" w:hAnsi="Arial" w:cs="Arial"/>
          <w:lang w:eastAsia="en-US"/>
        </w:rPr>
        <w:t>Placa de vehículo.</w:t>
      </w:r>
    </w:p>
    <w:p w:rsidR="0089036F" w:rsidRPr="00563F2A" w:rsidRDefault="000078BF" w:rsidP="003931D8">
      <w:pPr>
        <w:numPr>
          <w:ilvl w:val="0"/>
          <w:numId w:val="5"/>
        </w:numPr>
        <w:ind w:left="360" w:right="-141"/>
        <w:jc w:val="both"/>
        <w:rPr>
          <w:rFonts w:ascii="Arial" w:hAnsi="Arial" w:cs="Arial"/>
          <w:lang w:eastAsia="en-US"/>
        </w:rPr>
      </w:pPr>
      <w:r w:rsidRPr="00563F2A">
        <w:rPr>
          <w:rFonts w:ascii="Arial" w:hAnsi="Arial" w:cs="Arial"/>
          <w:lang w:eastAsia="en-US"/>
        </w:rPr>
        <w:t>QR (Código de Verificación).</w:t>
      </w:r>
    </w:p>
    <w:p w:rsidR="0089036F" w:rsidRPr="00563F2A" w:rsidRDefault="000078BF" w:rsidP="003931D8">
      <w:pPr>
        <w:numPr>
          <w:ilvl w:val="0"/>
          <w:numId w:val="5"/>
        </w:numPr>
        <w:ind w:left="360" w:right="-141"/>
        <w:jc w:val="both"/>
        <w:rPr>
          <w:rFonts w:ascii="Arial" w:hAnsi="Arial" w:cs="Arial"/>
          <w:lang w:eastAsia="en-US"/>
        </w:rPr>
      </w:pPr>
      <w:r w:rsidRPr="00563F2A">
        <w:rPr>
          <w:rFonts w:ascii="Arial" w:hAnsi="Arial" w:cs="Arial"/>
          <w:lang w:eastAsia="en-US"/>
        </w:rPr>
        <w:t>Fecha de entrega del Informe de Comisión y/o Encargo.</w:t>
      </w:r>
    </w:p>
    <w:p w:rsidR="0089036F" w:rsidRPr="00563F2A" w:rsidRDefault="0089036F" w:rsidP="003931D8">
      <w:pPr>
        <w:ind w:left="360" w:right="-141"/>
        <w:jc w:val="both"/>
        <w:rPr>
          <w:rFonts w:ascii="Arial" w:hAnsi="Arial" w:cs="Arial"/>
          <w:lang w:eastAsia="en-US"/>
        </w:rPr>
      </w:pPr>
    </w:p>
    <w:p w:rsidR="0089036F" w:rsidRDefault="0089036F" w:rsidP="00563F2A">
      <w:pPr>
        <w:spacing w:line="276" w:lineRule="auto"/>
        <w:jc w:val="both"/>
        <w:rPr>
          <w:rFonts w:ascii="Arial" w:hAnsi="Arial" w:cs="Arial"/>
        </w:rPr>
      </w:pPr>
    </w:p>
    <w:p w:rsidR="0089036F" w:rsidRDefault="000078BF">
      <w:pPr>
        <w:pStyle w:val="Prrafodelista"/>
        <w:numPr>
          <w:ilvl w:val="0"/>
          <w:numId w:val="2"/>
        </w:numPr>
        <w:spacing w:line="276" w:lineRule="auto"/>
        <w:jc w:val="both"/>
        <w:rPr>
          <w:rFonts w:ascii="Arial" w:hAnsi="Arial" w:cs="Arial"/>
          <w:b/>
        </w:rPr>
      </w:pPr>
      <w:r>
        <w:rPr>
          <w:rFonts w:ascii="Arial" w:hAnsi="Arial" w:cs="Arial"/>
          <w:b/>
        </w:rPr>
        <w:t>El período por el que mantendrá su clasificación y fecha de expedición;</w:t>
      </w: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Período. 5 años.</w:t>
      </w:r>
    </w:p>
    <w:p w:rsidR="0089036F" w:rsidRDefault="0089036F">
      <w:pPr>
        <w:spacing w:line="276" w:lineRule="auto"/>
        <w:jc w:val="both"/>
        <w:rPr>
          <w:rFonts w:ascii="Arial" w:eastAsia="Times New Roman" w:hAnsi="Arial" w:cs="Arial"/>
        </w:rPr>
      </w:pPr>
    </w:p>
    <w:p w:rsidR="0089036F" w:rsidRDefault="000078BF">
      <w:pPr>
        <w:spacing w:line="276" w:lineRule="auto"/>
        <w:jc w:val="both"/>
        <w:rPr>
          <w:rFonts w:ascii="Arial" w:eastAsia="Times New Roman" w:hAnsi="Arial" w:cs="Arial"/>
        </w:rPr>
      </w:pPr>
      <w:r>
        <w:rPr>
          <w:rFonts w:ascii="Arial" w:eastAsia="Times New Roman" w:hAnsi="Arial" w:cs="Arial"/>
        </w:rPr>
        <w:t xml:space="preserve">Fecha de expiración: </w:t>
      </w:r>
      <w:r w:rsidRPr="001036A0">
        <w:rPr>
          <w:rFonts w:ascii="Arial" w:eastAsia="Times New Roman" w:hAnsi="Arial" w:cs="Arial"/>
          <w:b/>
        </w:rPr>
        <w:t>0</w:t>
      </w:r>
      <w:r w:rsidR="001036A0" w:rsidRPr="001036A0">
        <w:rPr>
          <w:rFonts w:ascii="Arial" w:eastAsia="Times New Roman" w:hAnsi="Arial" w:cs="Arial"/>
          <w:b/>
        </w:rPr>
        <w:t>8</w:t>
      </w:r>
      <w:r w:rsidRPr="001036A0">
        <w:rPr>
          <w:rFonts w:ascii="Arial" w:eastAsia="Times New Roman" w:hAnsi="Arial" w:cs="Arial"/>
          <w:b/>
        </w:rPr>
        <w:t xml:space="preserve"> de </w:t>
      </w:r>
      <w:r w:rsidR="001036A0" w:rsidRPr="001036A0">
        <w:rPr>
          <w:rFonts w:ascii="Arial" w:eastAsia="Times New Roman" w:hAnsi="Arial" w:cs="Arial"/>
          <w:b/>
        </w:rPr>
        <w:t>octubre</w:t>
      </w:r>
      <w:r w:rsidRPr="001036A0">
        <w:rPr>
          <w:rFonts w:ascii="Arial" w:eastAsia="Times New Roman" w:hAnsi="Arial" w:cs="Arial"/>
          <w:b/>
        </w:rPr>
        <w:t xml:space="preserve"> 2029</w:t>
      </w:r>
      <w:r>
        <w:rPr>
          <w:rFonts w:ascii="Arial" w:eastAsia="Times New Roman" w:hAnsi="Arial" w:cs="Arial"/>
        </w:rPr>
        <w:t>. Que cumple con lo establecido por el lineamiento Trigésimo cuarto de los LGCDIEVP. Señalando las razones por las cuales se estableció el plazo de reserva determinado, mismas que están relacionadas y sustentadas con la prueba de daño.</w:t>
      </w:r>
    </w:p>
    <w:p w:rsidR="0089036F" w:rsidRDefault="0089036F">
      <w:pPr>
        <w:widowControl w:val="0"/>
        <w:spacing w:line="276" w:lineRule="auto"/>
        <w:jc w:val="both"/>
        <w:rPr>
          <w:rFonts w:ascii="Arial" w:hAnsi="Arial" w:cs="Arial"/>
        </w:rPr>
      </w:pPr>
    </w:p>
    <w:p w:rsidR="00981E7B" w:rsidRDefault="00981E7B">
      <w:pPr>
        <w:widowControl w:val="0"/>
        <w:spacing w:line="276" w:lineRule="auto"/>
        <w:jc w:val="both"/>
        <w:rPr>
          <w:rFonts w:ascii="Arial" w:hAnsi="Arial" w:cs="Arial"/>
        </w:rPr>
      </w:pPr>
    </w:p>
    <w:p w:rsidR="0089036F" w:rsidRDefault="000078BF">
      <w:pPr>
        <w:pStyle w:val="Prrafodelista"/>
        <w:widowControl w:val="0"/>
        <w:numPr>
          <w:ilvl w:val="0"/>
          <w:numId w:val="2"/>
        </w:numPr>
        <w:spacing w:line="276" w:lineRule="auto"/>
        <w:jc w:val="both"/>
        <w:rPr>
          <w:rFonts w:ascii="Arial" w:hAnsi="Arial" w:cs="Arial"/>
        </w:rPr>
      </w:pPr>
      <w:r>
        <w:rPr>
          <w:rFonts w:ascii="Arial" w:hAnsi="Arial" w:cs="Arial"/>
          <w:b/>
        </w:rPr>
        <w:t>El nombre del titular y área encargada de realizar la versión pública del documento.</w:t>
      </w:r>
    </w:p>
    <w:p w:rsidR="0089036F" w:rsidRDefault="0089036F">
      <w:pPr>
        <w:pStyle w:val="Prrafodelista"/>
        <w:widowControl w:val="0"/>
        <w:spacing w:line="276" w:lineRule="auto"/>
        <w:ind w:left="1080"/>
        <w:jc w:val="both"/>
        <w:rPr>
          <w:rFonts w:ascii="Arial" w:hAnsi="Arial" w:cs="Arial"/>
        </w:rPr>
      </w:pPr>
    </w:p>
    <w:p w:rsidR="0089036F" w:rsidRDefault="000078BF" w:rsidP="00981E7B">
      <w:pPr>
        <w:widowControl w:val="0"/>
        <w:spacing w:line="276" w:lineRule="auto"/>
        <w:jc w:val="both"/>
        <w:rPr>
          <w:rFonts w:ascii="Arial" w:hAnsi="Arial" w:cs="Arial"/>
        </w:rPr>
      </w:pPr>
      <w:r w:rsidRPr="00981E7B">
        <w:rPr>
          <w:rFonts w:ascii="Arial" w:hAnsi="Arial" w:cs="Arial"/>
        </w:rPr>
        <w:t>Se designa como responsable a la Contadora Púbica Sonia Lucía Delgadillo Martínez Directora de Planeación y Finanzas de la Dirección General de Administración.</w:t>
      </w:r>
    </w:p>
    <w:p w:rsidR="00981E7B" w:rsidRDefault="00981E7B" w:rsidP="00981E7B">
      <w:pPr>
        <w:widowControl w:val="0"/>
        <w:spacing w:line="276" w:lineRule="auto"/>
        <w:jc w:val="both"/>
        <w:rPr>
          <w:rFonts w:ascii="Arial" w:hAnsi="Arial" w:cs="Arial"/>
        </w:rPr>
      </w:pPr>
    </w:p>
    <w:p w:rsidR="00981E7B" w:rsidRPr="00981E7B" w:rsidRDefault="00981E7B" w:rsidP="00981E7B">
      <w:pPr>
        <w:widowControl w:val="0"/>
        <w:spacing w:line="276" w:lineRule="auto"/>
        <w:jc w:val="both"/>
        <w:rPr>
          <w:rFonts w:ascii="Arial" w:hAnsi="Arial" w:cs="Arial"/>
        </w:rPr>
      </w:pPr>
    </w:p>
    <w:p w:rsidR="0089036F" w:rsidRDefault="001036A0" w:rsidP="001036A0">
      <w:pPr>
        <w:tabs>
          <w:tab w:val="left" w:pos="426"/>
        </w:tabs>
        <w:spacing w:line="276" w:lineRule="auto"/>
        <w:jc w:val="both"/>
        <w:rPr>
          <w:rFonts w:ascii="Arial" w:hAnsi="Arial" w:cs="Arial"/>
          <w:b/>
        </w:rPr>
      </w:pPr>
      <w:r>
        <w:rPr>
          <w:rFonts w:ascii="Arial" w:hAnsi="Arial" w:cs="Arial"/>
        </w:rPr>
        <w:tab/>
      </w:r>
      <w:r w:rsidR="000078BF">
        <w:rPr>
          <w:rFonts w:ascii="Arial" w:hAnsi="Arial" w:cs="Arial"/>
          <w:b/>
        </w:rPr>
        <w:t>V. Efectos de la resolución.</w:t>
      </w:r>
    </w:p>
    <w:p w:rsidR="0089036F" w:rsidRDefault="0089036F">
      <w:pPr>
        <w:spacing w:line="276" w:lineRule="auto"/>
        <w:jc w:val="both"/>
        <w:rPr>
          <w:rFonts w:ascii="Arial" w:hAnsi="Arial" w:cs="Arial"/>
        </w:rPr>
      </w:pPr>
    </w:p>
    <w:p w:rsidR="0089036F" w:rsidRPr="00981E7B" w:rsidRDefault="000078BF">
      <w:pPr>
        <w:spacing w:line="276" w:lineRule="auto"/>
        <w:jc w:val="both"/>
        <w:rPr>
          <w:rFonts w:ascii="Arial" w:hAnsi="Arial" w:cs="Arial"/>
        </w:rPr>
      </w:pPr>
      <w:r w:rsidRPr="00981E7B">
        <w:rPr>
          <w:rFonts w:ascii="Arial" w:hAnsi="Arial" w:cs="Arial"/>
        </w:rPr>
        <w:t xml:space="preserve">El Comité de Transparencia en Pleno determinó </w:t>
      </w:r>
      <w:r w:rsidRPr="00981E7B">
        <w:rPr>
          <w:rFonts w:ascii="Arial" w:hAnsi="Arial" w:cs="Arial"/>
          <w:b/>
        </w:rPr>
        <w:t>procedente confirmar el Acuerdo de Reserva Parcial</w:t>
      </w:r>
      <w:r w:rsidRPr="00981E7B">
        <w:rPr>
          <w:rFonts w:ascii="Arial" w:hAnsi="Arial" w:cs="Arial"/>
        </w:rPr>
        <w:t xml:space="preserve"> número </w:t>
      </w:r>
      <w:r w:rsidRPr="00981E7B">
        <w:rPr>
          <w:rFonts w:ascii="Arial" w:hAnsi="Arial" w:cs="Arial"/>
          <w:b/>
        </w:rPr>
        <w:t>AR/3</w:t>
      </w:r>
      <w:r w:rsidR="001036A0">
        <w:rPr>
          <w:rFonts w:ascii="Arial" w:hAnsi="Arial" w:cs="Arial"/>
          <w:b/>
        </w:rPr>
        <w:t>5</w:t>
      </w:r>
      <w:r w:rsidRPr="00981E7B">
        <w:rPr>
          <w:rFonts w:ascii="Arial" w:hAnsi="Arial" w:cs="Arial"/>
          <w:b/>
        </w:rPr>
        <w:t>/2024</w:t>
      </w:r>
      <w:r w:rsidR="001036A0">
        <w:rPr>
          <w:rFonts w:ascii="Arial" w:hAnsi="Arial" w:cs="Arial"/>
          <w:b/>
        </w:rPr>
        <w:t xml:space="preserve"> </w:t>
      </w:r>
      <w:r w:rsidR="001036A0">
        <w:rPr>
          <w:rFonts w:ascii="Arial" w:hAnsi="Arial" w:cs="Arial"/>
        </w:rPr>
        <w:t xml:space="preserve">por el cual </w:t>
      </w:r>
      <w:r w:rsidRPr="00981E7B">
        <w:rPr>
          <w:rFonts w:ascii="Arial" w:hAnsi="Arial" w:cs="Arial"/>
          <w:b/>
        </w:rPr>
        <w:t>reserva parcialmente</w:t>
      </w:r>
      <w:r w:rsidRPr="00981E7B">
        <w:rPr>
          <w:rFonts w:ascii="Arial" w:hAnsi="Arial" w:cs="Arial"/>
        </w:rPr>
        <w:t xml:space="preserve"> la información correspondiente a </w:t>
      </w:r>
      <w:r w:rsidRPr="00981E7B">
        <w:rPr>
          <w:rFonts w:ascii="Arial" w:hAnsi="Arial" w:cs="Arial"/>
          <w:lang w:eastAsia="en-US"/>
        </w:rPr>
        <w:t>las Solicitudes de Viáticos, los Informes de Comisión y/o Encargo</w:t>
      </w:r>
      <w:r w:rsidR="00E728A4">
        <w:rPr>
          <w:rFonts w:ascii="Arial" w:hAnsi="Arial" w:cs="Arial"/>
          <w:lang w:eastAsia="en-US"/>
        </w:rPr>
        <w:t>,</w:t>
      </w:r>
      <w:r w:rsidRPr="00981E7B">
        <w:rPr>
          <w:rFonts w:ascii="Arial" w:hAnsi="Arial" w:cs="Arial"/>
          <w:lang w:eastAsia="en-US"/>
        </w:rPr>
        <w:t xml:space="preserve"> </w:t>
      </w:r>
      <w:proofErr w:type="gramStart"/>
      <w:r w:rsidRPr="00981E7B">
        <w:rPr>
          <w:rFonts w:ascii="Arial" w:hAnsi="Arial" w:cs="Arial"/>
          <w:lang w:eastAsia="en-US"/>
        </w:rPr>
        <w:t>y  Facturas</w:t>
      </w:r>
      <w:proofErr w:type="gramEnd"/>
      <w:r w:rsidRPr="00981E7B">
        <w:rPr>
          <w:rFonts w:ascii="Arial" w:hAnsi="Arial" w:cs="Arial"/>
          <w:lang w:eastAsia="en-US"/>
        </w:rPr>
        <w:t xml:space="preserve"> contenidos en los expedientes denominados </w:t>
      </w:r>
      <w:r w:rsidRPr="00981E7B">
        <w:rPr>
          <w:rFonts w:ascii="Arial" w:hAnsi="Arial" w:cs="Arial"/>
          <w:b/>
          <w:lang w:eastAsia="en-US"/>
        </w:rPr>
        <w:t xml:space="preserve">Pliegos de </w:t>
      </w:r>
      <w:r w:rsidR="001036A0">
        <w:rPr>
          <w:rFonts w:ascii="Arial" w:hAnsi="Arial" w:cs="Arial"/>
          <w:b/>
          <w:lang w:eastAsia="en-US"/>
        </w:rPr>
        <w:t>C</w:t>
      </w:r>
      <w:r w:rsidRPr="00981E7B">
        <w:rPr>
          <w:rFonts w:ascii="Arial" w:hAnsi="Arial" w:cs="Arial"/>
          <w:b/>
          <w:lang w:eastAsia="en-US"/>
        </w:rPr>
        <w:t>omprobación de Viáticos</w:t>
      </w:r>
      <w:r w:rsidR="00981E7B">
        <w:rPr>
          <w:rFonts w:ascii="Arial" w:hAnsi="Arial" w:cs="Arial"/>
          <w:b/>
          <w:lang w:eastAsia="en-US"/>
        </w:rPr>
        <w:t>,</w:t>
      </w:r>
      <w:r w:rsidRPr="00981E7B">
        <w:rPr>
          <w:rFonts w:ascii="Arial" w:hAnsi="Arial" w:cs="Arial"/>
          <w:lang w:eastAsia="en-US"/>
        </w:rPr>
        <w:t xml:space="preserve"> únicamente de los consecutivos que se han señalado y en los rubros ya precisados, </w:t>
      </w:r>
      <w:r w:rsidRPr="00981E7B">
        <w:rPr>
          <w:rFonts w:ascii="Arial" w:hAnsi="Arial" w:cs="Arial"/>
        </w:rPr>
        <w:t>correspondientes a</w:t>
      </w:r>
      <w:r w:rsidR="001036A0">
        <w:rPr>
          <w:rFonts w:ascii="Arial" w:hAnsi="Arial" w:cs="Arial"/>
        </w:rPr>
        <w:t>l</w:t>
      </w:r>
      <w:r w:rsidRPr="00981E7B">
        <w:rPr>
          <w:rFonts w:ascii="Arial" w:hAnsi="Arial" w:cs="Arial"/>
        </w:rPr>
        <w:t xml:space="preserve"> mes de</w:t>
      </w:r>
      <w:r w:rsidRPr="00981E7B">
        <w:rPr>
          <w:rFonts w:ascii="Arial" w:hAnsi="Arial" w:cs="Arial"/>
          <w:b/>
        </w:rPr>
        <w:t xml:space="preserve"> </w:t>
      </w:r>
      <w:r w:rsidR="001036A0">
        <w:rPr>
          <w:rFonts w:ascii="Arial" w:hAnsi="Arial" w:cs="Arial"/>
          <w:b/>
        </w:rPr>
        <w:t>septiembre</w:t>
      </w:r>
      <w:r w:rsidRPr="00981E7B">
        <w:rPr>
          <w:rFonts w:ascii="Arial" w:hAnsi="Arial" w:cs="Arial"/>
          <w:b/>
        </w:rPr>
        <w:t xml:space="preserve"> 2024</w:t>
      </w:r>
      <w:r w:rsidRPr="00981E7B">
        <w:rPr>
          <w:rFonts w:ascii="Arial" w:hAnsi="Arial" w:cs="Arial"/>
        </w:rPr>
        <w:t xml:space="preserve">. </w:t>
      </w:r>
    </w:p>
    <w:p w:rsidR="0089036F" w:rsidRPr="00981E7B" w:rsidRDefault="000078BF" w:rsidP="000078BF">
      <w:pPr>
        <w:spacing w:line="276" w:lineRule="auto"/>
        <w:jc w:val="both"/>
        <w:rPr>
          <w:rFonts w:ascii="Arial" w:hAnsi="Arial" w:cs="Arial"/>
          <w:lang w:eastAsia="en-US"/>
        </w:rPr>
      </w:pPr>
      <w:r w:rsidRPr="00981E7B">
        <w:rPr>
          <w:rFonts w:ascii="Arial" w:hAnsi="Arial" w:cs="Arial"/>
        </w:rPr>
        <w:t xml:space="preserve">En </w:t>
      </w:r>
      <w:r w:rsidR="00981E7B" w:rsidRPr="00981E7B">
        <w:rPr>
          <w:rFonts w:ascii="Arial" w:hAnsi="Arial" w:cs="Arial"/>
        </w:rPr>
        <w:t>consecuencia,</w:t>
      </w:r>
      <w:r w:rsidRPr="00981E7B">
        <w:rPr>
          <w:rFonts w:ascii="Arial" w:hAnsi="Arial" w:cs="Arial"/>
        </w:rPr>
        <w:t xml:space="preserve"> se </w:t>
      </w:r>
      <w:r w:rsidRPr="00981E7B">
        <w:rPr>
          <w:rFonts w:ascii="Arial" w:hAnsi="Arial" w:cs="Arial"/>
          <w:b/>
        </w:rPr>
        <w:t>aprueba</w:t>
      </w:r>
      <w:r w:rsidRPr="00981E7B">
        <w:rPr>
          <w:rFonts w:ascii="Arial" w:hAnsi="Arial" w:cs="Arial"/>
        </w:rPr>
        <w:t xml:space="preserve"> la realización de las </w:t>
      </w:r>
      <w:r w:rsidRPr="00981E7B">
        <w:rPr>
          <w:rFonts w:ascii="Arial" w:hAnsi="Arial" w:cs="Arial"/>
          <w:b/>
        </w:rPr>
        <w:t>versiones públicas</w:t>
      </w:r>
      <w:r w:rsidRPr="00981E7B">
        <w:rPr>
          <w:rFonts w:ascii="Arial" w:hAnsi="Arial" w:cs="Arial"/>
        </w:rPr>
        <w:t xml:space="preserve"> de los </w:t>
      </w:r>
      <w:r w:rsidRPr="00981E7B">
        <w:rPr>
          <w:rFonts w:ascii="Arial" w:hAnsi="Arial" w:cs="Arial"/>
          <w:color w:val="231F20"/>
        </w:rPr>
        <w:t xml:space="preserve">documentos identificados como, </w:t>
      </w:r>
      <w:r w:rsidRPr="00981E7B">
        <w:rPr>
          <w:rFonts w:ascii="Arial" w:eastAsia="Times New Roman" w:hAnsi="Arial" w:cs="Arial"/>
          <w:b/>
        </w:rPr>
        <w:t>Informe de Comisión y/o Encargo, y Facturas</w:t>
      </w:r>
      <w:r w:rsidRPr="00981E7B">
        <w:rPr>
          <w:rFonts w:ascii="Arial" w:eastAsia="Times New Roman" w:hAnsi="Arial" w:cs="Arial"/>
        </w:rPr>
        <w:t>,</w:t>
      </w:r>
      <w:r w:rsidRPr="00981E7B">
        <w:rPr>
          <w:rFonts w:ascii="Arial" w:hAnsi="Arial" w:cs="Arial"/>
          <w:color w:val="231F20"/>
        </w:rPr>
        <w:t xml:space="preserve"> solicitadas por el </w:t>
      </w:r>
      <w:r w:rsidRPr="00981E7B">
        <w:rPr>
          <w:rFonts w:ascii="Arial" w:hAnsi="Arial" w:cs="Arial"/>
        </w:rPr>
        <w:t>Director General de Administración</w:t>
      </w:r>
      <w:r w:rsidRPr="00981E7B">
        <w:rPr>
          <w:rFonts w:ascii="Arial" w:hAnsi="Arial" w:cs="Arial"/>
          <w:color w:val="231F20"/>
        </w:rPr>
        <w:t xml:space="preserve"> mediante oficio </w:t>
      </w:r>
      <w:r w:rsidRPr="00981E7B">
        <w:rPr>
          <w:rFonts w:ascii="Arial" w:hAnsi="Arial" w:cs="Arial"/>
          <w:b/>
          <w:color w:val="231F20"/>
        </w:rPr>
        <w:t>DGA/</w:t>
      </w:r>
      <w:r w:rsidR="001036A0">
        <w:rPr>
          <w:rFonts w:ascii="Arial" w:hAnsi="Arial" w:cs="Arial"/>
          <w:b/>
          <w:color w:val="231F20"/>
        </w:rPr>
        <w:t>1063</w:t>
      </w:r>
      <w:r w:rsidRPr="00981E7B">
        <w:rPr>
          <w:rFonts w:ascii="Arial" w:hAnsi="Arial" w:cs="Arial"/>
          <w:b/>
          <w:color w:val="231F20"/>
        </w:rPr>
        <w:t>/2024</w:t>
      </w:r>
      <w:r w:rsidRPr="00981E7B">
        <w:rPr>
          <w:rFonts w:ascii="Arial" w:hAnsi="Arial" w:cs="Arial"/>
        </w:rPr>
        <w:t xml:space="preserve"> de</w:t>
      </w:r>
      <w:r w:rsidR="001036A0">
        <w:rPr>
          <w:rFonts w:ascii="Arial" w:hAnsi="Arial" w:cs="Arial"/>
        </w:rPr>
        <w:t xml:space="preserve">l </w:t>
      </w:r>
      <w:r w:rsidRPr="00981E7B">
        <w:rPr>
          <w:rFonts w:ascii="Arial" w:hAnsi="Arial" w:cs="Arial"/>
        </w:rPr>
        <w:t xml:space="preserve">mes </w:t>
      </w:r>
      <w:r w:rsidR="001036A0">
        <w:rPr>
          <w:rFonts w:ascii="Arial" w:hAnsi="Arial" w:cs="Arial"/>
        </w:rPr>
        <w:t>septiembre</w:t>
      </w:r>
      <w:r w:rsidRPr="00981E7B">
        <w:rPr>
          <w:rFonts w:ascii="Arial" w:hAnsi="Arial" w:cs="Arial"/>
          <w:b/>
        </w:rPr>
        <w:t xml:space="preserve"> </w:t>
      </w:r>
      <w:r w:rsidR="00981E7B" w:rsidRPr="00981E7B">
        <w:rPr>
          <w:rFonts w:ascii="Arial" w:hAnsi="Arial" w:cs="Arial"/>
        </w:rPr>
        <w:t xml:space="preserve">2024, </w:t>
      </w:r>
      <w:r w:rsidR="00981E7B" w:rsidRPr="00981E7B">
        <w:rPr>
          <w:rFonts w:ascii="Arial" w:hAnsi="Arial" w:cs="Arial"/>
          <w:color w:val="231F20"/>
          <w:lang w:eastAsia="en-US"/>
        </w:rPr>
        <w:t xml:space="preserve">de los siguientes consecutivos: </w:t>
      </w:r>
      <w:r w:rsidR="001036A0" w:rsidRPr="003B6851">
        <w:rPr>
          <w:rFonts w:ascii="Arial" w:eastAsia="Times New Roman" w:hAnsi="Arial" w:cs="Arial"/>
          <w:lang w:val="es-ES"/>
        </w:rPr>
        <w:t>24-0767, 24-0768, 24-0770, 24-0773, 24-0774, 24-0776, 24-0777, 24-0778, 24-0779, 24-0780, 24-0781, 24-0782, 24-0783, 24-0784, 24-0785, 24-0786, 24-0788, 24-0789, 24-0790, 24-0791, 24-0792, 24-0793, 24-0794, 24-0795, 24-0796, 24-0797, 24-0800, 24-0801, 24-0802, 24-0803, 24-0804, 24-0805, 24-0806, 24-0807, 24-0808, 24-0809, 24-0810, 24-0811, 24-0812, 24-0814, 24-0815, 24-0818, 24-0820, 24-0824, 24-0828, 24-0830, 24-0833, 24-0835, 24-0838, 24-0840, 24-0841</w:t>
      </w:r>
      <w:r w:rsidR="00981E7B">
        <w:rPr>
          <w:rFonts w:ascii="Arial" w:eastAsia="Times New Roman" w:hAnsi="Arial" w:cs="Arial"/>
          <w:sz w:val="18"/>
          <w:szCs w:val="18"/>
          <w:lang w:val="es-ES"/>
        </w:rPr>
        <w:t xml:space="preserve">. </w:t>
      </w:r>
      <w:r w:rsidR="00E728A4" w:rsidRPr="00981E7B">
        <w:rPr>
          <w:rFonts w:ascii="Arial" w:hAnsi="Arial" w:cs="Arial"/>
          <w:lang w:eastAsia="en-US"/>
        </w:rPr>
        <w:t>Ú</w:t>
      </w:r>
      <w:r w:rsidRPr="00981E7B">
        <w:rPr>
          <w:rFonts w:ascii="Arial" w:hAnsi="Arial" w:cs="Arial"/>
          <w:lang w:eastAsia="en-US"/>
        </w:rPr>
        <w:t>nicamente</w:t>
      </w:r>
      <w:r w:rsidR="00E728A4">
        <w:rPr>
          <w:rFonts w:ascii="Arial" w:hAnsi="Arial" w:cs="Arial"/>
          <w:lang w:eastAsia="en-US"/>
        </w:rPr>
        <w:t xml:space="preserve"> por lo que respecta a</w:t>
      </w:r>
      <w:r w:rsidRPr="00981E7B">
        <w:rPr>
          <w:rFonts w:ascii="Arial" w:hAnsi="Arial" w:cs="Arial"/>
          <w:lang w:eastAsia="en-US"/>
        </w:rPr>
        <w:t>:</w:t>
      </w:r>
    </w:p>
    <w:p w:rsidR="0089036F" w:rsidRDefault="0089036F">
      <w:pPr>
        <w:ind w:left="-426" w:right="-141"/>
        <w:jc w:val="both"/>
        <w:rPr>
          <w:rFonts w:ascii="Arial" w:hAnsi="Arial" w:cs="Arial"/>
          <w:sz w:val="20"/>
          <w:szCs w:val="20"/>
          <w:lang w:eastAsia="en-US"/>
        </w:rPr>
      </w:pPr>
    </w:p>
    <w:p w:rsidR="0089036F" w:rsidRPr="00981E7B" w:rsidRDefault="000078BF" w:rsidP="00981E7B">
      <w:pPr>
        <w:numPr>
          <w:ilvl w:val="0"/>
          <w:numId w:val="5"/>
        </w:numPr>
        <w:ind w:left="360" w:right="-141"/>
        <w:jc w:val="both"/>
        <w:rPr>
          <w:rFonts w:ascii="Arial" w:hAnsi="Arial" w:cs="Arial"/>
          <w:lang w:eastAsia="en-US"/>
        </w:rPr>
      </w:pPr>
      <w:r w:rsidRPr="00981E7B">
        <w:rPr>
          <w:rFonts w:ascii="Arial" w:hAnsi="Arial" w:cs="Arial"/>
          <w:lang w:eastAsia="en-US"/>
        </w:rPr>
        <w:t>Nombre completo del servidor público, trabajador, prestador de servicio y/o miembro del sujeto obligado.</w:t>
      </w:r>
    </w:p>
    <w:p w:rsidR="0089036F" w:rsidRPr="00981E7B" w:rsidRDefault="000078BF" w:rsidP="00981E7B">
      <w:pPr>
        <w:numPr>
          <w:ilvl w:val="0"/>
          <w:numId w:val="5"/>
        </w:numPr>
        <w:ind w:left="360" w:right="-141"/>
        <w:jc w:val="both"/>
        <w:rPr>
          <w:rFonts w:ascii="Arial" w:hAnsi="Arial" w:cs="Arial"/>
          <w:lang w:eastAsia="en-US"/>
        </w:rPr>
      </w:pPr>
      <w:r w:rsidRPr="00981E7B">
        <w:rPr>
          <w:rFonts w:ascii="Arial" w:hAnsi="Arial" w:cs="Arial"/>
          <w:lang w:eastAsia="en-US"/>
        </w:rPr>
        <w:t>Denominación del Cargo.</w:t>
      </w:r>
    </w:p>
    <w:p w:rsidR="0089036F" w:rsidRPr="00981E7B" w:rsidRDefault="000078BF" w:rsidP="00981E7B">
      <w:pPr>
        <w:numPr>
          <w:ilvl w:val="0"/>
          <w:numId w:val="5"/>
        </w:numPr>
        <w:ind w:left="360" w:right="-141"/>
        <w:jc w:val="both"/>
        <w:rPr>
          <w:rFonts w:ascii="Arial" w:hAnsi="Arial" w:cs="Arial"/>
          <w:lang w:eastAsia="en-US"/>
        </w:rPr>
      </w:pPr>
      <w:r w:rsidRPr="00981E7B">
        <w:rPr>
          <w:rFonts w:ascii="Arial" w:hAnsi="Arial" w:cs="Arial"/>
          <w:lang w:eastAsia="en-US"/>
        </w:rPr>
        <w:t>Firma autógrafa.</w:t>
      </w:r>
    </w:p>
    <w:p w:rsidR="0089036F" w:rsidRPr="00981E7B" w:rsidRDefault="000078BF" w:rsidP="00981E7B">
      <w:pPr>
        <w:numPr>
          <w:ilvl w:val="0"/>
          <w:numId w:val="5"/>
        </w:numPr>
        <w:ind w:left="360" w:right="-141"/>
        <w:jc w:val="both"/>
        <w:rPr>
          <w:rFonts w:ascii="Arial" w:hAnsi="Arial" w:cs="Arial"/>
          <w:lang w:eastAsia="en-US"/>
        </w:rPr>
      </w:pPr>
      <w:r w:rsidRPr="00981E7B">
        <w:rPr>
          <w:rFonts w:ascii="Arial" w:hAnsi="Arial" w:cs="Arial"/>
          <w:lang w:eastAsia="en-US"/>
        </w:rPr>
        <w:t>Ciudad destino del encargo o comisión.</w:t>
      </w:r>
    </w:p>
    <w:p w:rsidR="0089036F" w:rsidRPr="00981E7B" w:rsidRDefault="000078BF" w:rsidP="00981E7B">
      <w:pPr>
        <w:numPr>
          <w:ilvl w:val="0"/>
          <w:numId w:val="5"/>
        </w:numPr>
        <w:ind w:left="360" w:right="-141"/>
        <w:jc w:val="both"/>
        <w:rPr>
          <w:rFonts w:ascii="Arial" w:hAnsi="Arial" w:cs="Arial"/>
          <w:lang w:eastAsia="en-US"/>
        </w:rPr>
      </w:pPr>
      <w:r w:rsidRPr="00981E7B">
        <w:rPr>
          <w:rFonts w:ascii="Arial" w:hAnsi="Arial" w:cs="Arial"/>
          <w:lang w:eastAsia="en-US"/>
        </w:rPr>
        <w:t>Periodo del encargo o comisión.</w:t>
      </w:r>
    </w:p>
    <w:p w:rsidR="0089036F" w:rsidRPr="00981E7B" w:rsidRDefault="000078BF" w:rsidP="00981E7B">
      <w:pPr>
        <w:numPr>
          <w:ilvl w:val="0"/>
          <w:numId w:val="5"/>
        </w:numPr>
        <w:ind w:left="360" w:right="-141"/>
        <w:jc w:val="both"/>
        <w:rPr>
          <w:rFonts w:ascii="Arial" w:hAnsi="Arial" w:cs="Arial"/>
          <w:lang w:eastAsia="en-US"/>
        </w:rPr>
      </w:pPr>
      <w:r w:rsidRPr="00981E7B">
        <w:rPr>
          <w:rFonts w:ascii="Arial" w:hAnsi="Arial" w:cs="Arial"/>
          <w:lang w:eastAsia="en-US"/>
        </w:rPr>
        <w:t>Placa de vehículo.</w:t>
      </w:r>
    </w:p>
    <w:p w:rsidR="0089036F" w:rsidRPr="00981E7B" w:rsidRDefault="000078BF" w:rsidP="00981E7B">
      <w:pPr>
        <w:numPr>
          <w:ilvl w:val="0"/>
          <w:numId w:val="5"/>
        </w:numPr>
        <w:ind w:left="360" w:right="-141"/>
        <w:jc w:val="both"/>
        <w:rPr>
          <w:rFonts w:ascii="Arial" w:hAnsi="Arial" w:cs="Arial"/>
          <w:lang w:eastAsia="en-US"/>
        </w:rPr>
      </w:pPr>
      <w:r w:rsidRPr="00981E7B">
        <w:rPr>
          <w:rFonts w:ascii="Arial" w:hAnsi="Arial" w:cs="Arial"/>
          <w:lang w:eastAsia="en-US"/>
        </w:rPr>
        <w:t>QR (Código de Verificación).</w:t>
      </w:r>
    </w:p>
    <w:p w:rsidR="0089036F" w:rsidRPr="00981E7B" w:rsidRDefault="000078BF" w:rsidP="00981E7B">
      <w:pPr>
        <w:numPr>
          <w:ilvl w:val="0"/>
          <w:numId w:val="5"/>
        </w:numPr>
        <w:ind w:left="360" w:right="-141"/>
        <w:jc w:val="both"/>
        <w:rPr>
          <w:rFonts w:ascii="Arial" w:hAnsi="Arial" w:cs="Arial"/>
          <w:lang w:eastAsia="en-US"/>
        </w:rPr>
      </w:pPr>
      <w:r w:rsidRPr="00981E7B">
        <w:rPr>
          <w:rFonts w:ascii="Arial" w:hAnsi="Arial" w:cs="Arial"/>
          <w:lang w:eastAsia="en-US"/>
        </w:rPr>
        <w:t>Fecha de entrega del Informe de Comisión y/o Encargo.</w:t>
      </w:r>
    </w:p>
    <w:p w:rsidR="0089036F" w:rsidRPr="00981E7B" w:rsidRDefault="0089036F" w:rsidP="00981E7B">
      <w:pPr>
        <w:ind w:left="360" w:right="-141"/>
        <w:jc w:val="both"/>
        <w:rPr>
          <w:rFonts w:ascii="Arial" w:hAnsi="Arial" w:cs="Arial"/>
          <w:lang w:eastAsia="en-US"/>
        </w:rPr>
      </w:pP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Este Comité de Transparencia recomienda al Director General de Administración Contador Público Cesar Isidro Cruz que notifique a los Titulares de las diversas áreas de la Institución que deberán de conocer esta resolución.</w:t>
      </w:r>
    </w:p>
    <w:p w:rsidR="0089036F" w:rsidRDefault="0089036F">
      <w:pPr>
        <w:spacing w:line="276" w:lineRule="auto"/>
        <w:jc w:val="both"/>
        <w:rPr>
          <w:rFonts w:ascii="Arial" w:hAnsi="Arial" w:cs="Arial"/>
        </w:rPr>
      </w:pPr>
    </w:p>
    <w:p w:rsidR="0089036F" w:rsidRDefault="000078BF">
      <w:pPr>
        <w:pStyle w:val="Sinespaciado"/>
        <w:spacing w:line="276" w:lineRule="auto"/>
        <w:jc w:val="both"/>
        <w:rPr>
          <w:rFonts w:ascii="Arial" w:eastAsiaTheme="minorEastAsia" w:hAnsi="Arial" w:cs="Arial"/>
          <w:sz w:val="24"/>
          <w:szCs w:val="24"/>
          <w:lang w:eastAsia="es-ES"/>
        </w:rPr>
      </w:pPr>
      <w:r>
        <w:rPr>
          <w:rFonts w:ascii="Arial" w:eastAsiaTheme="minorEastAsia" w:hAnsi="Arial" w:cs="Arial"/>
          <w:sz w:val="24"/>
          <w:szCs w:val="24"/>
          <w:lang w:eastAsia="es-ES"/>
        </w:rPr>
        <w:t>Respecto al llenado y la publicación del formato LTAIPSLPA84FXIV de</w:t>
      </w:r>
      <w:r w:rsidR="001036A0">
        <w:rPr>
          <w:rFonts w:ascii="Arial" w:eastAsiaTheme="minorEastAsia" w:hAnsi="Arial" w:cs="Arial"/>
          <w:sz w:val="24"/>
          <w:szCs w:val="24"/>
          <w:lang w:eastAsia="es-ES"/>
        </w:rPr>
        <w:t>l</w:t>
      </w:r>
      <w:r>
        <w:rPr>
          <w:rFonts w:ascii="Arial" w:eastAsiaTheme="minorEastAsia" w:hAnsi="Arial" w:cs="Arial"/>
          <w:sz w:val="24"/>
          <w:szCs w:val="24"/>
          <w:lang w:eastAsia="es-ES"/>
        </w:rPr>
        <w:t xml:space="preserve"> mes de </w:t>
      </w:r>
      <w:r w:rsidR="001036A0">
        <w:rPr>
          <w:rFonts w:ascii="Arial" w:eastAsiaTheme="minorEastAsia" w:hAnsi="Arial" w:cs="Arial"/>
          <w:b/>
          <w:sz w:val="24"/>
          <w:szCs w:val="24"/>
          <w:lang w:eastAsia="es-ES"/>
        </w:rPr>
        <w:t>septiembre</w:t>
      </w:r>
      <w:r>
        <w:rPr>
          <w:rFonts w:ascii="Arial" w:eastAsiaTheme="minorEastAsia" w:hAnsi="Arial" w:cs="Arial"/>
          <w:b/>
          <w:sz w:val="24"/>
          <w:szCs w:val="24"/>
          <w:lang w:eastAsia="es-ES"/>
        </w:rPr>
        <w:t xml:space="preserve"> 2024,</w:t>
      </w:r>
      <w:r>
        <w:rPr>
          <w:rFonts w:ascii="Arial" w:eastAsiaTheme="minorEastAsia" w:hAnsi="Arial" w:cs="Arial"/>
          <w:sz w:val="24"/>
          <w:szCs w:val="24"/>
          <w:lang w:eastAsia="es-ES"/>
        </w:rPr>
        <w:t xml:space="preserve"> queda bajo la responsabilidad del Director General de Administración, deberá de hacerlo en términos de la LTAIPSLP, y de los LGCDIEVP, analizando los rubros aquí reservados caso por caso. </w:t>
      </w:r>
    </w:p>
    <w:p w:rsidR="0089036F" w:rsidRDefault="0089036F">
      <w:pPr>
        <w:pStyle w:val="Sinespaciado"/>
        <w:spacing w:line="276" w:lineRule="auto"/>
        <w:jc w:val="both"/>
        <w:rPr>
          <w:rFonts w:ascii="Arial" w:eastAsiaTheme="minorEastAsia" w:hAnsi="Arial" w:cs="Arial"/>
          <w:sz w:val="24"/>
          <w:szCs w:val="24"/>
          <w:lang w:eastAsia="es-ES"/>
        </w:rPr>
      </w:pPr>
    </w:p>
    <w:p w:rsidR="0089036F" w:rsidRDefault="000078BF">
      <w:pPr>
        <w:pStyle w:val="Sinespaciado"/>
        <w:spacing w:line="276" w:lineRule="auto"/>
        <w:jc w:val="both"/>
        <w:rPr>
          <w:rFonts w:ascii="Arial" w:hAnsi="Arial" w:cs="Arial"/>
          <w:sz w:val="24"/>
          <w:szCs w:val="24"/>
        </w:rPr>
      </w:pPr>
      <w:r>
        <w:rPr>
          <w:rFonts w:ascii="Arial" w:hAnsi="Arial" w:cs="Arial"/>
          <w:sz w:val="24"/>
          <w:szCs w:val="24"/>
        </w:rPr>
        <w:t xml:space="preserve">Se instruye al Director General de Administración para que realice las anotaciones correspondientes en los documentos clasificados como </w:t>
      </w:r>
      <w:r>
        <w:rPr>
          <w:rFonts w:ascii="Arial" w:hAnsi="Arial" w:cs="Arial"/>
          <w:b/>
          <w:sz w:val="24"/>
          <w:szCs w:val="24"/>
        </w:rPr>
        <w:t>reservados</w:t>
      </w:r>
      <w:r>
        <w:rPr>
          <w:rFonts w:ascii="Arial" w:hAnsi="Arial" w:cs="Arial"/>
          <w:sz w:val="24"/>
          <w:szCs w:val="24"/>
        </w:rPr>
        <w:t xml:space="preserve">, de conformidad con el artículo 121 de la LTAIPSLP, concatenado con el lineamiento Quincuagésimo Primero de los Lineamientos Generales en Materia de Clasificación y Desclasificación de la información, así como para la Elaboración de Versiones Públicas. </w:t>
      </w:r>
    </w:p>
    <w:p w:rsidR="0089036F" w:rsidRDefault="0089036F">
      <w:pPr>
        <w:widowControl w:val="0"/>
        <w:spacing w:line="276" w:lineRule="auto"/>
        <w:jc w:val="both"/>
        <w:rPr>
          <w:rFonts w:ascii="Arial" w:hAnsi="Arial" w:cs="Arial"/>
        </w:rPr>
      </w:pPr>
    </w:p>
    <w:p w:rsidR="0089036F" w:rsidRDefault="000078BF">
      <w:pPr>
        <w:widowControl w:val="0"/>
        <w:spacing w:line="276" w:lineRule="auto"/>
        <w:jc w:val="both"/>
        <w:rPr>
          <w:rFonts w:ascii="Arial" w:hAnsi="Arial" w:cs="Arial"/>
        </w:rPr>
      </w:pPr>
      <w:r>
        <w:rPr>
          <w:rFonts w:ascii="Arial" w:hAnsi="Arial" w:cs="Arial"/>
        </w:rPr>
        <w:t>La Contadora Púbica Sonia Lucía Delgadillo Martínez Directora de Planeación y Finanzas de la Dirección General de Administración, deberá de realizar las versiones públicas aprobadas cumpliendo con lo establecido en los LGCDIEVP, y únicamente por lo que respecta a los conceptos aprobados en esta resolución.</w:t>
      </w:r>
    </w:p>
    <w:p w:rsidR="0089036F" w:rsidRDefault="0089036F">
      <w:pPr>
        <w:widowControl w:val="0"/>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 se:</w:t>
      </w:r>
    </w:p>
    <w:p w:rsidR="0089036F" w:rsidRDefault="0089036F">
      <w:pPr>
        <w:spacing w:line="276" w:lineRule="auto"/>
        <w:jc w:val="both"/>
        <w:rPr>
          <w:rFonts w:ascii="Arial" w:hAnsi="Arial" w:cs="Arial"/>
        </w:rPr>
      </w:pPr>
    </w:p>
    <w:p w:rsidR="0089036F" w:rsidRDefault="0089036F">
      <w:pPr>
        <w:spacing w:line="276" w:lineRule="auto"/>
        <w:jc w:val="center"/>
        <w:rPr>
          <w:rFonts w:ascii="Arial" w:hAnsi="Arial" w:cs="Arial"/>
          <w:b/>
        </w:rPr>
      </w:pPr>
    </w:p>
    <w:p w:rsidR="0089036F" w:rsidRDefault="000078BF">
      <w:pPr>
        <w:spacing w:line="276" w:lineRule="auto"/>
        <w:jc w:val="center"/>
        <w:rPr>
          <w:rFonts w:ascii="Arial" w:hAnsi="Arial" w:cs="Arial"/>
          <w:b/>
        </w:rPr>
      </w:pPr>
      <w:r>
        <w:rPr>
          <w:rFonts w:ascii="Arial" w:hAnsi="Arial" w:cs="Arial"/>
          <w:b/>
        </w:rPr>
        <w:t>RESUELVE POR UNANIMIDAD:</w:t>
      </w:r>
    </w:p>
    <w:p w:rsidR="0089036F" w:rsidRDefault="0089036F">
      <w:pPr>
        <w:spacing w:line="276" w:lineRule="auto"/>
        <w:jc w:val="center"/>
        <w:rPr>
          <w:rFonts w:ascii="Arial" w:hAnsi="Arial" w:cs="Arial"/>
          <w:b/>
        </w:rPr>
      </w:pPr>
    </w:p>
    <w:p w:rsidR="0089036F" w:rsidRDefault="0089036F">
      <w:pPr>
        <w:spacing w:line="276" w:lineRule="auto"/>
        <w:jc w:val="center"/>
        <w:rPr>
          <w:rFonts w:ascii="Arial" w:hAnsi="Arial" w:cs="Arial"/>
          <w:b/>
        </w:rPr>
      </w:pPr>
    </w:p>
    <w:p w:rsidR="0089036F" w:rsidRDefault="000078BF">
      <w:pPr>
        <w:spacing w:line="276" w:lineRule="auto"/>
        <w:jc w:val="both"/>
        <w:rPr>
          <w:rFonts w:ascii="Arial" w:hAnsi="Arial" w:cs="Arial"/>
          <w:b/>
        </w:rPr>
      </w:pPr>
      <w:r>
        <w:rPr>
          <w:rFonts w:ascii="Arial" w:hAnsi="Arial" w:cs="Arial"/>
          <w:b/>
        </w:rPr>
        <w:t>PRIMERO.</w:t>
      </w:r>
      <w:r>
        <w:rPr>
          <w:rFonts w:ascii="Arial" w:hAnsi="Arial" w:cs="Arial"/>
        </w:rPr>
        <w:t xml:space="preserve"> Se </w:t>
      </w:r>
      <w:r>
        <w:rPr>
          <w:rFonts w:ascii="Arial" w:hAnsi="Arial" w:cs="Arial"/>
          <w:b/>
        </w:rPr>
        <w:t>confirma</w:t>
      </w:r>
      <w:r>
        <w:rPr>
          <w:rFonts w:ascii="Arial" w:hAnsi="Arial" w:cs="Arial"/>
        </w:rPr>
        <w:t xml:space="preserve"> y adopta el </w:t>
      </w:r>
      <w:r>
        <w:rPr>
          <w:rFonts w:ascii="Arial" w:hAnsi="Arial" w:cs="Arial"/>
          <w:b/>
        </w:rPr>
        <w:t>Acuerdo de Reserva Parcial</w:t>
      </w:r>
      <w:r>
        <w:rPr>
          <w:rFonts w:ascii="Arial" w:hAnsi="Arial" w:cs="Arial"/>
        </w:rPr>
        <w:t xml:space="preserve"> número </w:t>
      </w:r>
      <w:r>
        <w:rPr>
          <w:rFonts w:ascii="Arial" w:hAnsi="Arial" w:cs="Arial"/>
          <w:b/>
        </w:rPr>
        <w:t>AR/3</w:t>
      </w:r>
      <w:r w:rsidR="006F03C9">
        <w:rPr>
          <w:rFonts w:ascii="Arial" w:hAnsi="Arial" w:cs="Arial"/>
          <w:b/>
        </w:rPr>
        <w:t>5</w:t>
      </w:r>
      <w:r>
        <w:rPr>
          <w:rFonts w:ascii="Arial" w:hAnsi="Arial" w:cs="Arial"/>
          <w:b/>
        </w:rPr>
        <w:t>/2024,</w:t>
      </w:r>
      <w:r>
        <w:rPr>
          <w:rFonts w:ascii="Arial" w:hAnsi="Arial" w:cs="Arial"/>
        </w:rPr>
        <w:t xml:space="preserve"> emitido por el Contador Público Cesar Isidro Cruz Director General de Administración, por las razones y fundamentos expuestos en el considerando </w:t>
      </w:r>
      <w:r>
        <w:rPr>
          <w:rFonts w:ascii="Arial" w:hAnsi="Arial" w:cs="Arial"/>
          <w:b/>
        </w:rPr>
        <w:t>TERCERO</w:t>
      </w:r>
      <w:r>
        <w:rPr>
          <w:rFonts w:ascii="Arial" w:hAnsi="Arial" w:cs="Arial"/>
        </w:rPr>
        <w:t xml:space="preserve"> de la presente resolución. </w:t>
      </w:r>
    </w:p>
    <w:p w:rsidR="000078BF" w:rsidRDefault="000078BF">
      <w:pPr>
        <w:pStyle w:val="Texto"/>
        <w:spacing w:after="0" w:line="276" w:lineRule="auto"/>
        <w:ind w:firstLine="0"/>
        <w:rPr>
          <w:b/>
          <w:sz w:val="24"/>
          <w:szCs w:val="24"/>
          <w:lang w:val="es-MX"/>
        </w:rPr>
      </w:pPr>
    </w:p>
    <w:p w:rsidR="000078BF" w:rsidRDefault="000078BF">
      <w:pPr>
        <w:pStyle w:val="Texto"/>
        <w:spacing w:after="0" w:line="276" w:lineRule="auto"/>
        <w:ind w:firstLine="0"/>
        <w:rPr>
          <w:b/>
          <w:sz w:val="24"/>
          <w:szCs w:val="24"/>
          <w:lang w:val="es-MX"/>
        </w:rPr>
      </w:pPr>
    </w:p>
    <w:p w:rsidR="0089036F" w:rsidRDefault="000078BF">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 xml:space="preserve">Se recomienda al Director General de Administración realice la reserva de la información cuando sea procedente y difundir cuando impliquen acciones de investigación o atención de expedientes donde se investigan hechos o ilícitos considerados como de lesa humanidad. </w:t>
      </w:r>
    </w:p>
    <w:p w:rsidR="0089036F" w:rsidRDefault="0089036F">
      <w:pPr>
        <w:spacing w:line="276" w:lineRule="auto"/>
        <w:jc w:val="both"/>
        <w:rPr>
          <w:rFonts w:ascii="Arial" w:hAnsi="Arial" w:cs="Arial"/>
          <w:b/>
        </w:rPr>
      </w:pPr>
    </w:p>
    <w:p w:rsidR="000078BF" w:rsidRDefault="000078BF">
      <w:pPr>
        <w:spacing w:line="276" w:lineRule="auto"/>
        <w:jc w:val="both"/>
        <w:rPr>
          <w:rFonts w:ascii="Arial" w:hAnsi="Arial" w:cs="Arial"/>
          <w:b/>
        </w:rPr>
      </w:pPr>
    </w:p>
    <w:p w:rsidR="0089036F" w:rsidRDefault="000078BF">
      <w:pPr>
        <w:spacing w:line="276" w:lineRule="auto"/>
        <w:jc w:val="both"/>
        <w:rPr>
          <w:rFonts w:ascii="Arial" w:hAnsi="Arial" w:cs="Arial"/>
        </w:rPr>
      </w:pPr>
      <w:r>
        <w:rPr>
          <w:rFonts w:ascii="Arial" w:hAnsi="Arial" w:cs="Arial"/>
          <w:b/>
        </w:rPr>
        <w:t xml:space="preserve">TERCERO. </w:t>
      </w:r>
      <w:r>
        <w:rPr>
          <w:rFonts w:ascii="Arial" w:hAnsi="Arial" w:cs="Arial"/>
        </w:rPr>
        <w:t>El Director General de Administración, notifique al área responsable de su resguardo en términos del artículo 132 de la LTAIPSLP.</w:t>
      </w:r>
    </w:p>
    <w:p w:rsidR="00E728A4" w:rsidRDefault="00E728A4" w:rsidP="000D6486">
      <w:pPr>
        <w:spacing w:line="276" w:lineRule="auto"/>
        <w:jc w:val="both"/>
        <w:rPr>
          <w:rFonts w:ascii="Arial" w:hAnsi="Arial" w:cs="Arial"/>
          <w:b/>
        </w:rPr>
      </w:pPr>
    </w:p>
    <w:p w:rsidR="000D6486" w:rsidRPr="000D6486" w:rsidRDefault="000D6486" w:rsidP="000D6486">
      <w:pPr>
        <w:spacing w:line="276" w:lineRule="auto"/>
        <w:jc w:val="both"/>
        <w:rPr>
          <w:rFonts w:ascii="Arial" w:hAnsi="Arial" w:cs="Arial"/>
        </w:rPr>
      </w:pPr>
      <w:r w:rsidRPr="000D6486">
        <w:rPr>
          <w:rFonts w:ascii="Arial" w:hAnsi="Arial" w:cs="Arial"/>
          <w:b/>
        </w:rPr>
        <w:t xml:space="preserve">CUARTO. </w:t>
      </w:r>
      <w:r w:rsidRPr="000D6486">
        <w:rPr>
          <w:rFonts w:ascii="Arial" w:hAnsi="Arial" w:cs="Arial"/>
        </w:rPr>
        <w:t xml:space="preserve">El Director General de Administración, debe solicitar la desclasificación una vez que hayan fenecido las causas que dieron origen a la reserva o haya concluido el plazo señalado en considerando Tercero, III de la presente resolución. </w:t>
      </w:r>
    </w:p>
    <w:p w:rsidR="000D6486" w:rsidRPr="000D6486" w:rsidRDefault="000D6486" w:rsidP="000D6486">
      <w:pPr>
        <w:spacing w:line="276" w:lineRule="auto"/>
        <w:jc w:val="both"/>
        <w:rPr>
          <w:rFonts w:ascii="Arial" w:hAnsi="Arial" w:cs="Arial"/>
          <w:b/>
        </w:rPr>
      </w:pPr>
    </w:p>
    <w:p w:rsidR="0089036F" w:rsidRDefault="0089036F">
      <w:pPr>
        <w:spacing w:line="276" w:lineRule="auto"/>
        <w:jc w:val="both"/>
        <w:rPr>
          <w:rFonts w:ascii="Arial" w:hAnsi="Arial" w:cs="Arial"/>
        </w:rPr>
      </w:pPr>
    </w:p>
    <w:p w:rsidR="0089036F" w:rsidRDefault="000078BF">
      <w:pPr>
        <w:spacing w:line="276" w:lineRule="auto"/>
        <w:jc w:val="both"/>
        <w:rPr>
          <w:rFonts w:ascii="Arial" w:hAnsi="Arial" w:cs="Arial"/>
        </w:rPr>
      </w:pPr>
      <w:r>
        <w:rPr>
          <w:rFonts w:ascii="Arial" w:hAnsi="Arial" w:cs="Arial"/>
          <w:b/>
        </w:rPr>
        <w:t xml:space="preserve">QUINTO. </w:t>
      </w:r>
      <w:r>
        <w:rPr>
          <w:rFonts w:ascii="Arial" w:hAnsi="Arial" w:cs="Arial"/>
        </w:rPr>
        <w:t>El Director General de Administración, deberá de notificar a las Instituciones y áreas internas de la FGE que deban tener conocimiento de la presente resolución para los efectos legales y administrativos a que haya lugar.</w:t>
      </w:r>
    </w:p>
    <w:p w:rsidR="000D6486" w:rsidRDefault="000D6486" w:rsidP="000D6486">
      <w:pPr>
        <w:spacing w:line="276" w:lineRule="auto"/>
        <w:jc w:val="both"/>
        <w:rPr>
          <w:rFonts w:ascii="Arial" w:hAnsi="Arial" w:cs="Arial"/>
          <w:highlight w:val="yellow"/>
        </w:rPr>
      </w:pPr>
    </w:p>
    <w:p w:rsidR="000078BF" w:rsidRPr="005D7CBB" w:rsidRDefault="000078BF" w:rsidP="000D6486">
      <w:pPr>
        <w:spacing w:line="276" w:lineRule="auto"/>
        <w:jc w:val="both"/>
        <w:rPr>
          <w:rFonts w:ascii="Arial" w:hAnsi="Arial" w:cs="Arial"/>
          <w:highlight w:val="yellow"/>
        </w:rPr>
      </w:pPr>
    </w:p>
    <w:p w:rsidR="000D6486" w:rsidRPr="000D6486" w:rsidRDefault="000D6486" w:rsidP="000D6486">
      <w:pPr>
        <w:widowControl w:val="0"/>
        <w:spacing w:line="276" w:lineRule="auto"/>
        <w:jc w:val="both"/>
        <w:rPr>
          <w:rFonts w:ascii="Arial" w:hAnsi="Arial" w:cs="Arial"/>
        </w:rPr>
      </w:pPr>
      <w:r w:rsidRPr="000D6486">
        <w:rPr>
          <w:rFonts w:ascii="Arial" w:hAnsi="Arial" w:cs="Arial"/>
          <w:b/>
        </w:rPr>
        <w:t>SEXTO.</w:t>
      </w:r>
      <w:r w:rsidRPr="000D6486">
        <w:rPr>
          <w:rFonts w:ascii="Arial" w:hAnsi="Arial" w:cs="Arial"/>
        </w:rPr>
        <w:t xml:space="preserve"> El Director General de Administración</w:t>
      </w:r>
      <w:r w:rsidR="006F03C9">
        <w:rPr>
          <w:rFonts w:ascii="Arial" w:hAnsi="Arial" w:cs="Arial"/>
        </w:rPr>
        <w:t>,</w:t>
      </w:r>
      <w:r w:rsidRPr="000D6486">
        <w:rPr>
          <w:rFonts w:ascii="Arial" w:hAnsi="Arial" w:cs="Arial"/>
        </w:rPr>
        <w:t xml:space="preserve"> deberá de realizar las anotaciones correspondientes de conformidad con el artículo 121 de la LTAIPSLP, concatenado al lineamiento Quincuagésimo Primero de los LGCDIEVP.</w:t>
      </w:r>
    </w:p>
    <w:p w:rsidR="0089036F" w:rsidRDefault="0089036F">
      <w:pPr>
        <w:widowControl w:val="0"/>
        <w:spacing w:line="276" w:lineRule="auto"/>
        <w:jc w:val="both"/>
        <w:rPr>
          <w:rFonts w:ascii="Arial" w:hAnsi="Arial" w:cs="Arial"/>
          <w:b/>
        </w:rPr>
      </w:pPr>
    </w:p>
    <w:p w:rsidR="000078BF" w:rsidRDefault="000078BF">
      <w:pPr>
        <w:widowControl w:val="0"/>
        <w:spacing w:line="276" w:lineRule="auto"/>
        <w:jc w:val="both"/>
        <w:rPr>
          <w:rFonts w:ascii="Arial" w:hAnsi="Arial" w:cs="Arial"/>
          <w:b/>
        </w:rPr>
      </w:pPr>
    </w:p>
    <w:p w:rsidR="00E728A4" w:rsidRDefault="000D6486" w:rsidP="00E728A4">
      <w:pPr>
        <w:widowControl w:val="0"/>
        <w:spacing w:line="276" w:lineRule="auto"/>
        <w:jc w:val="both"/>
        <w:rPr>
          <w:rFonts w:ascii="Arial" w:hAnsi="Arial" w:cs="Arial"/>
        </w:rPr>
      </w:pPr>
      <w:r w:rsidRPr="000D6486">
        <w:rPr>
          <w:rFonts w:ascii="Arial" w:hAnsi="Arial" w:cs="Arial"/>
          <w:b/>
        </w:rPr>
        <w:t xml:space="preserve">SÉPTIMO. </w:t>
      </w:r>
      <w:r w:rsidR="00E728A4">
        <w:rPr>
          <w:rFonts w:ascii="Arial" w:hAnsi="Arial" w:cs="Arial"/>
        </w:rPr>
        <w:t>Se aprueba la realización de las versiones públicas solicitadas</w:t>
      </w:r>
      <w:r w:rsidR="00E728A4" w:rsidRPr="000D6486">
        <w:rPr>
          <w:rFonts w:ascii="Arial" w:hAnsi="Arial" w:cs="Arial"/>
        </w:rPr>
        <w:t xml:space="preserve"> </w:t>
      </w:r>
      <w:r w:rsidR="00E728A4">
        <w:rPr>
          <w:rFonts w:ascii="Arial" w:hAnsi="Arial" w:cs="Arial"/>
        </w:rPr>
        <w:t xml:space="preserve">por el Director </w:t>
      </w:r>
      <w:r w:rsidR="00E728A4" w:rsidRPr="000D6486">
        <w:rPr>
          <w:rFonts w:ascii="Arial" w:hAnsi="Arial" w:cs="Arial"/>
        </w:rPr>
        <w:t>General de Administración</w:t>
      </w:r>
      <w:r w:rsidR="00E728A4">
        <w:rPr>
          <w:rFonts w:ascii="Arial" w:hAnsi="Arial" w:cs="Arial"/>
        </w:rPr>
        <w:t xml:space="preserve"> mediante consecutivo </w:t>
      </w:r>
      <w:r w:rsidR="00E728A4">
        <w:rPr>
          <w:rFonts w:ascii="Arial" w:hAnsi="Arial" w:cs="Arial"/>
          <w:b/>
          <w:color w:val="231F20"/>
        </w:rPr>
        <w:t>DGA/</w:t>
      </w:r>
      <w:r w:rsidR="006F03C9">
        <w:rPr>
          <w:rFonts w:ascii="Arial" w:hAnsi="Arial" w:cs="Arial"/>
          <w:b/>
          <w:color w:val="231F20"/>
        </w:rPr>
        <w:t>1063</w:t>
      </w:r>
      <w:r w:rsidR="00E728A4">
        <w:rPr>
          <w:rFonts w:ascii="Arial" w:hAnsi="Arial" w:cs="Arial"/>
          <w:b/>
          <w:color w:val="231F20"/>
        </w:rPr>
        <w:t>/2024</w:t>
      </w:r>
      <w:r w:rsidR="00E728A4">
        <w:rPr>
          <w:rFonts w:ascii="Arial" w:hAnsi="Arial" w:cs="Arial"/>
        </w:rPr>
        <w:t>, en los términos de la presente resolución.</w:t>
      </w:r>
    </w:p>
    <w:p w:rsidR="00E728A4" w:rsidRDefault="00E728A4" w:rsidP="000D6486">
      <w:pPr>
        <w:widowControl w:val="0"/>
        <w:spacing w:line="276" w:lineRule="auto"/>
        <w:jc w:val="both"/>
        <w:rPr>
          <w:rFonts w:ascii="Arial" w:hAnsi="Arial" w:cs="Arial"/>
          <w:b/>
        </w:rPr>
      </w:pPr>
    </w:p>
    <w:p w:rsidR="0089036F" w:rsidRDefault="0089036F">
      <w:pPr>
        <w:widowControl w:val="0"/>
        <w:spacing w:line="276" w:lineRule="auto"/>
        <w:jc w:val="both"/>
        <w:rPr>
          <w:rFonts w:ascii="Arial" w:hAnsi="Arial" w:cs="Arial"/>
          <w:b/>
        </w:rPr>
      </w:pPr>
    </w:p>
    <w:p w:rsidR="00E728A4" w:rsidRDefault="000078BF" w:rsidP="00E728A4">
      <w:pPr>
        <w:widowControl w:val="0"/>
        <w:spacing w:line="276" w:lineRule="auto"/>
        <w:jc w:val="both"/>
        <w:rPr>
          <w:rFonts w:ascii="Arial" w:hAnsi="Arial" w:cs="Arial"/>
        </w:rPr>
      </w:pPr>
      <w:r>
        <w:rPr>
          <w:rFonts w:ascii="Arial" w:hAnsi="Arial" w:cs="Arial"/>
          <w:b/>
        </w:rPr>
        <w:t xml:space="preserve">OCTAVO. </w:t>
      </w:r>
      <w:r w:rsidR="00E728A4" w:rsidRPr="000D6486">
        <w:rPr>
          <w:rFonts w:ascii="Arial" w:hAnsi="Arial" w:cs="Arial"/>
        </w:rPr>
        <w:t>Respecto al llenado y la publicación del formato LTAIPSLP84XI de</w:t>
      </w:r>
      <w:r w:rsidR="006F03C9">
        <w:rPr>
          <w:rFonts w:ascii="Arial" w:hAnsi="Arial" w:cs="Arial"/>
        </w:rPr>
        <w:t xml:space="preserve">l </w:t>
      </w:r>
      <w:r w:rsidR="00E728A4" w:rsidRPr="000D6486">
        <w:rPr>
          <w:rFonts w:ascii="Arial" w:hAnsi="Arial" w:cs="Arial"/>
        </w:rPr>
        <w:t xml:space="preserve">mes de </w:t>
      </w:r>
      <w:r w:rsidR="006F03C9">
        <w:rPr>
          <w:rFonts w:ascii="Arial" w:hAnsi="Arial" w:cs="Arial"/>
          <w:b/>
        </w:rPr>
        <w:t xml:space="preserve">septiembre </w:t>
      </w:r>
      <w:r w:rsidR="00E728A4" w:rsidRPr="000D6486">
        <w:rPr>
          <w:rFonts w:ascii="Arial" w:hAnsi="Arial" w:cs="Arial"/>
          <w:b/>
        </w:rPr>
        <w:t>2024</w:t>
      </w:r>
      <w:r w:rsidR="00E728A4" w:rsidRPr="000D6486">
        <w:rPr>
          <w:rFonts w:ascii="Arial" w:hAnsi="Arial" w:cs="Arial"/>
        </w:rPr>
        <w:t xml:space="preserve"> el </w:t>
      </w:r>
      <w:r w:rsidR="00E728A4">
        <w:rPr>
          <w:rFonts w:ascii="Arial" w:hAnsi="Arial" w:cs="Arial"/>
        </w:rPr>
        <w:t>Director</w:t>
      </w:r>
      <w:r w:rsidR="00E728A4" w:rsidRPr="000D6486">
        <w:rPr>
          <w:rFonts w:ascii="Arial" w:hAnsi="Arial" w:cs="Arial"/>
        </w:rPr>
        <w:t xml:space="preserve"> General de Administración deberá de realizarlos atendiendo las razones y fundamentos expuestos en el considerando </w:t>
      </w:r>
      <w:r w:rsidR="00E728A4" w:rsidRPr="000D6486">
        <w:rPr>
          <w:rFonts w:ascii="Arial" w:hAnsi="Arial" w:cs="Arial"/>
          <w:b/>
        </w:rPr>
        <w:t>TERCERO</w:t>
      </w:r>
      <w:r w:rsidR="00E728A4" w:rsidRPr="000D6486">
        <w:rPr>
          <w:rFonts w:ascii="Arial" w:hAnsi="Arial" w:cs="Arial"/>
        </w:rPr>
        <w:t xml:space="preserve"> de la presente resolución.</w:t>
      </w:r>
    </w:p>
    <w:p w:rsidR="0089036F" w:rsidRDefault="0089036F">
      <w:pPr>
        <w:widowControl w:val="0"/>
        <w:spacing w:line="276" w:lineRule="auto"/>
        <w:jc w:val="both"/>
        <w:rPr>
          <w:rFonts w:ascii="Arial" w:hAnsi="Arial" w:cs="Arial"/>
        </w:rPr>
      </w:pPr>
    </w:p>
    <w:p w:rsidR="005151CB" w:rsidRPr="005D7CBB" w:rsidRDefault="000078BF" w:rsidP="000D6486">
      <w:pPr>
        <w:widowControl w:val="0"/>
        <w:spacing w:line="276" w:lineRule="auto"/>
        <w:jc w:val="both"/>
        <w:rPr>
          <w:rFonts w:ascii="Arial" w:hAnsi="Arial" w:cs="Arial"/>
          <w:b/>
          <w:highlight w:val="yellow"/>
        </w:rPr>
      </w:pPr>
      <w:r>
        <w:rPr>
          <w:rFonts w:ascii="Arial" w:hAnsi="Arial" w:cs="Arial"/>
          <w:b/>
        </w:rPr>
        <w:t xml:space="preserve">NOVENO. </w:t>
      </w:r>
      <w:r>
        <w:rPr>
          <w:rFonts w:ascii="Arial" w:hAnsi="Arial" w:cs="Arial"/>
        </w:rPr>
        <w:t xml:space="preserve">Se designa como responsable del testado a la </w:t>
      </w:r>
      <w:r w:rsidR="000D6486">
        <w:rPr>
          <w:rFonts w:ascii="Arial" w:hAnsi="Arial" w:cs="Arial"/>
        </w:rPr>
        <w:t>Directora de Planeación y Finanzas de la Dirección General de Administración</w:t>
      </w:r>
      <w:r w:rsidR="00CC6AA0">
        <w:rPr>
          <w:rFonts w:ascii="Arial" w:hAnsi="Arial" w:cs="Arial"/>
        </w:rPr>
        <w:t>.</w:t>
      </w:r>
    </w:p>
    <w:p w:rsidR="0089036F" w:rsidRDefault="0089036F">
      <w:pPr>
        <w:widowControl w:val="0"/>
        <w:spacing w:line="276" w:lineRule="auto"/>
        <w:jc w:val="both"/>
        <w:rPr>
          <w:rFonts w:ascii="Arial" w:hAnsi="Arial" w:cs="Arial"/>
          <w:b/>
        </w:rPr>
      </w:pPr>
    </w:p>
    <w:p w:rsidR="0089036F" w:rsidRDefault="0089036F">
      <w:pPr>
        <w:widowControl w:val="0"/>
        <w:spacing w:line="276" w:lineRule="auto"/>
        <w:jc w:val="both"/>
        <w:rPr>
          <w:rFonts w:ascii="Arial" w:hAnsi="Arial" w:cs="Arial"/>
          <w:b/>
        </w:rPr>
      </w:pPr>
    </w:p>
    <w:p w:rsidR="0089036F" w:rsidRDefault="000078BF">
      <w:pPr>
        <w:spacing w:line="276" w:lineRule="auto"/>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Pr>
          <w:rFonts w:ascii="Arial" w:hAnsi="Arial" w:cs="Arial"/>
          <w:b/>
        </w:rPr>
        <w:t>FGE-CT-AR-8</w:t>
      </w:r>
      <w:r w:rsidR="006F03C9">
        <w:rPr>
          <w:rFonts w:ascii="Arial" w:hAnsi="Arial" w:cs="Arial"/>
          <w:b/>
        </w:rPr>
        <w:t>9</w:t>
      </w:r>
      <w:r>
        <w:rPr>
          <w:rFonts w:ascii="Arial" w:hAnsi="Arial" w:cs="Arial"/>
          <w:b/>
        </w:rPr>
        <w:t>-2024</w:t>
      </w:r>
      <w:r>
        <w:rPr>
          <w:rFonts w:ascii="Arial" w:hAnsi="Arial" w:cs="Arial"/>
        </w:rPr>
        <w:t xml:space="preserve">, y en cuanto a la versión pública queda registrada bajo el consecutivo </w:t>
      </w:r>
      <w:r>
        <w:rPr>
          <w:rFonts w:ascii="Arial" w:hAnsi="Arial" w:cs="Arial"/>
          <w:b/>
        </w:rPr>
        <w:t>FGE-CT-AVP-5</w:t>
      </w:r>
      <w:r w:rsidR="006F03C9">
        <w:rPr>
          <w:rFonts w:ascii="Arial" w:hAnsi="Arial" w:cs="Arial"/>
          <w:b/>
        </w:rPr>
        <w:t>7</w:t>
      </w:r>
      <w:r>
        <w:rPr>
          <w:rFonts w:ascii="Arial" w:hAnsi="Arial" w:cs="Arial"/>
          <w:b/>
        </w:rPr>
        <w:t>-2024</w:t>
      </w:r>
      <w:r>
        <w:rPr>
          <w:rFonts w:ascii="Arial" w:hAnsi="Arial" w:cs="Arial"/>
        </w:rPr>
        <w:t>.</w:t>
      </w:r>
    </w:p>
    <w:p w:rsidR="0089036F" w:rsidRDefault="0089036F">
      <w:pPr>
        <w:spacing w:line="276" w:lineRule="auto"/>
        <w:jc w:val="both"/>
        <w:rPr>
          <w:rFonts w:ascii="Arial" w:hAnsi="Arial" w:cs="Arial"/>
          <w:b/>
        </w:rPr>
      </w:pPr>
    </w:p>
    <w:p w:rsidR="0089036F" w:rsidRDefault="0089036F">
      <w:pPr>
        <w:spacing w:line="276" w:lineRule="auto"/>
        <w:jc w:val="both"/>
        <w:rPr>
          <w:rFonts w:ascii="Arial" w:hAnsi="Arial" w:cs="Arial"/>
          <w:b/>
        </w:rPr>
      </w:pPr>
    </w:p>
    <w:p w:rsidR="0089036F" w:rsidRDefault="000078BF">
      <w:pPr>
        <w:spacing w:line="276" w:lineRule="auto"/>
        <w:jc w:val="both"/>
        <w:rPr>
          <w:rFonts w:ascii="Arial" w:hAnsi="Arial" w:cs="Arial"/>
        </w:rPr>
      </w:pPr>
      <w:r>
        <w:rPr>
          <w:rFonts w:ascii="Arial" w:hAnsi="Arial" w:cs="Arial"/>
        </w:rPr>
        <w:t>En cumplimiento a lo establecido por el artículo 128 fracción IX, de la LTAIPSLP, y</w:t>
      </w:r>
      <w:r>
        <w:t xml:space="preserve"> </w:t>
      </w:r>
      <w:r>
        <w:rPr>
          <w:rFonts w:ascii="Arial" w:hAnsi="Arial" w:cs="Arial"/>
        </w:rPr>
        <w:t>lineamiento Quincuagésimo primero fracción V de los LGPCDIEVP, se procede a rubricar la presente resolución.</w:t>
      </w:r>
    </w:p>
    <w:p w:rsidR="0089036F" w:rsidRDefault="0089036F">
      <w:pPr>
        <w:rPr>
          <w:rFonts w:ascii="Arial" w:hAnsi="Arial" w:cs="Arial"/>
        </w:rPr>
      </w:pPr>
    </w:p>
    <w:p w:rsidR="0089036F" w:rsidRDefault="0089036F">
      <w:pPr>
        <w:spacing w:line="276" w:lineRule="auto"/>
        <w:jc w:val="both"/>
        <w:rPr>
          <w:rFonts w:ascii="Arial" w:hAnsi="Arial" w:cs="Arial"/>
        </w:rPr>
      </w:pPr>
    </w:p>
    <w:p w:rsidR="0089036F" w:rsidRDefault="0089036F">
      <w:pPr>
        <w:spacing w:line="276" w:lineRule="auto"/>
        <w:jc w:val="both"/>
        <w:rPr>
          <w:rFonts w:ascii="Arial" w:hAnsi="Arial" w:cs="Arial"/>
        </w:rPr>
      </w:pPr>
    </w:p>
    <w:p w:rsidR="0089036F" w:rsidRDefault="0089036F">
      <w:pPr>
        <w:spacing w:line="276" w:lineRule="auto"/>
        <w:jc w:val="both"/>
        <w:rPr>
          <w:rFonts w:ascii="Arial" w:hAnsi="Arial" w:cs="Arial"/>
        </w:rPr>
      </w:pPr>
    </w:p>
    <w:p w:rsidR="0089036F" w:rsidRDefault="0089036F">
      <w:pPr>
        <w:spacing w:line="276" w:lineRule="auto"/>
        <w:jc w:val="both"/>
        <w:rPr>
          <w:rFonts w:ascii="Arial" w:hAnsi="Arial" w:cs="Arial"/>
        </w:rPr>
      </w:pPr>
    </w:p>
    <w:p w:rsidR="0089036F" w:rsidRDefault="000078BF">
      <w:pPr>
        <w:spacing w:line="276" w:lineRule="auto"/>
        <w:rPr>
          <w:rFonts w:ascii="Arial" w:hAnsi="Arial" w:cs="Arial"/>
        </w:rPr>
      </w:pPr>
      <w:r>
        <w:rPr>
          <w:rFonts w:ascii="Arial" w:hAnsi="Arial" w:cs="Arial"/>
        </w:rPr>
        <w:t>____________________________________</w:t>
      </w:r>
    </w:p>
    <w:p w:rsidR="0089036F" w:rsidRDefault="000078BF">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rsidR="0089036F" w:rsidRDefault="000078BF" w:rsidP="00DD6629">
      <w:pPr>
        <w:tabs>
          <w:tab w:val="left" w:pos="8998"/>
          <w:tab w:val="left" w:pos="9932"/>
        </w:tabs>
        <w:spacing w:before="20" w:line="276" w:lineRule="auto"/>
        <w:ind w:left="8998" w:hanging="8998"/>
        <w:rPr>
          <w:rFonts w:ascii="Arial" w:eastAsia="Arial" w:hAnsi="Arial" w:cs="Arial"/>
          <w:b/>
        </w:rPr>
      </w:pPr>
      <w:r>
        <w:rPr>
          <w:rFonts w:ascii="Arial" w:eastAsia="Arial" w:hAnsi="Arial" w:cs="Arial"/>
          <w:b/>
        </w:rPr>
        <w:t>VICEFISCAL JURIDICA Y PRESIDENTA DEL</w:t>
      </w:r>
    </w:p>
    <w:p w:rsidR="0089036F" w:rsidRDefault="000078BF">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rsidR="0089036F" w:rsidRDefault="000078BF">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rsidR="0089036F" w:rsidRDefault="0089036F">
      <w:pPr>
        <w:tabs>
          <w:tab w:val="left" w:pos="8998"/>
          <w:tab w:val="left" w:pos="9932"/>
        </w:tabs>
        <w:spacing w:before="20" w:line="276" w:lineRule="auto"/>
        <w:rPr>
          <w:rFonts w:ascii="Arial" w:eastAsia="Arial" w:hAnsi="Arial" w:cs="Arial"/>
          <w:b/>
        </w:rPr>
      </w:pPr>
    </w:p>
    <w:p w:rsidR="0089036F" w:rsidRDefault="0089036F">
      <w:pPr>
        <w:tabs>
          <w:tab w:val="left" w:pos="8998"/>
          <w:tab w:val="left" w:pos="9932"/>
        </w:tabs>
        <w:spacing w:before="20" w:line="276" w:lineRule="auto"/>
        <w:rPr>
          <w:rFonts w:ascii="Arial" w:eastAsia="Arial" w:hAnsi="Arial" w:cs="Arial"/>
          <w:b/>
        </w:rPr>
      </w:pPr>
    </w:p>
    <w:p w:rsidR="0089036F" w:rsidRDefault="0089036F">
      <w:pPr>
        <w:tabs>
          <w:tab w:val="left" w:pos="8998"/>
          <w:tab w:val="left" w:pos="9932"/>
        </w:tabs>
        <w:spacing w:before="20" w:line="276" w:lineRule="auto"/>
        <w:rPr>
          <w:rFonts w:ascii="Arial" w:eastAsia="Arial" w:hAnsi="Arial" w:cs="Arial"/>
          <w:b/>
        </w:rPr>
      </w:pPr>
    </w:p>
    <w:p w:rsidR="0089036F" w:rsidRDefault="000078BF">
      <w:pPr>
        <w:spacing w:line="276" w:lineRule="auto"/>
        <w:jc w:val="both"/>
        <w:rPr>
          <w:rFonts w:ascii="Arial" w:hAnsi="Arial" w:cs="Arial"/>
        </w:rPr>
      </w:pPr>
      <w:r>
        <w:rPr>
          <w:rFonts w:ascii="Arial" w:hAnsi="Arial" w:cs="Arial"/>
        </w:rPr>
        <w:t>_____________________________________</w:t>
      </w:r>
    </w:p>
    <w:p w:rsidR="006F03C9" w:rsidRDefault="006F03C9" w:rsidP="006F03C9">
      <w:pPr>
        <w:spacing w:line="276" w:lineRule="auto"/>
        <w:rPr>
          <w:rFonts w:ascii="Arial" w:hAnsi="Arial" w:cs="Arial"/>
          <w:b/>
        </w:rPr>
      </w:pPr>
      <w:r>
        <w:rPr>
          <w:rFonts w:ascii="Arial" w:hAnsi="Arial" w:cs="Arial"/>
          <w:b/>
        </w:rPr>
        <w:t xml:space="preserve">LICENCIADO JOSÉ PEDRO GÓMEZ ÁVILA </w:t>
      </w:r>
    </w:p>
    <w:p w:rsidR="006F03C9" w:rsidRDefault="006F03C9" w:rsidP="006F03C9">
      <w:pPr>
        <w:spacing w:line="276" w:lineRule="auto"/>
        <w:rPr>
          <w:rFonts w:ascii="Arial" w:hAnsi="Arial" w:cs="Arial"/>
          <w:b/>
        </w:rPr>
      </w:pPr>
      <w:r>
        <w:rPr>
          <w:rFonts w:ascii="Arial" w:hAnsi="Arial" w:cs="Arial"/>
          <w:b/>
        </w:rPr>
        <w:t>VICEFISCAL E INTEGRANTE DEL COMITÉ DE TRANSPARENCIA.</w:t>
      </w:r>
    </w:p>
    <w:p w:rsidR="000C5579" w:rsidRDefault="000C5579" w:rsidP="000C5579">
      <w:pPr>
        <w:spacing w:line="276" w:lineRule="auto"/>
        <w:jc w:val="both"/>
        <w:rPr>
          <w:rFonts w:ascii="Arial" w:hAnsi="Arial" w:cs="Arial"/>
          <w:b/>
        </w:rPr>
      </w:pPr>
    </w:p>
    <w:p w:rsidR="0089036F" w:rsidRDefault="0089036F">
      <w:pPr>
        <w:spacing w:line="276" w:lineRule="auto"/>
        <w:jc w:val="both"/>
        <w:rPr>
          <w:rFonts w:ascii="Arial" w:hAnsi="Arial" w:cs="Arial"/>
          <w:b/>
        </w:rPr>
      </w:pPr>
    </w:p>
    <w:p w:rsidR="00D83472" w:rsidRDefault="00D83472">
      <w:pPr>
        <w:spacing w:line="276" w:lineRule="auto"/>
        <w:jc w:val="both"/>
        <w:rPr>
          <w:rFonts w:ascii="Arial" w:hAnsi="Arial" w:cs="Arial"/>
          <w:b/>
        </w:rPr>
      </w:pPr>
    </w:p>
    <w:p w:rsidR="0089036F" w:rsidRDefault="000078BF">
      <w:pPr>
        <w:spacing w:line="276" w:lineRule="auto"/>
        <w:jc w:val="both"/>
        <w:rPr>
          <w:rFonts w:ascii="Arial" w:hAnsi="Arial" w:cs="Arial"/>
        </w:rPr>
      </w:pPr>
      <w:r>
        <w:rPr>
          <w:rFonts w:ascii="Arial" w:hAnsi="Arial" w:cs="Arial"/>
        </w:rPr>
        <w:t>_____________________________________</w:t>
      </w:r>
    </w:p>
    <w:p w:rsidR="0089036F" w:rsidRDefault="000078BF">
      <w:pPr>
        <w:spacing w:line="276" w:lineRule="auto"/>
        <w:rPr>
          <w:rFonts w:ascii="Arial" w:hAnsi="Arial" w:cs="Arial"/>
        </w:rPr>
      </w:pPr>
      <w:r>
        <w:rPr>
          <w:rFonts w:ascii="Arial" w:hAnsi="Arial" w:cs="Arial"/>
          <w:b/>
        </w:rPr>
        <w:t>LICENCIADO JUAN MANUEL WILLIE ROSILLO</w:t>
      </w:r>
      <w:r>
        <w:rPr>
          <w:rFonts w:ascii="Arial" w:hAnsi="Arial" w:cs="Arial"/>
        </w:rPr>
        <w:t xml:space="preserve"> </w:t>
      </w:r>
    </w:p>
    <w:p w:rsidR="0089036F" w:rsidRDefault="000078BF">
      <w:pPr>
        <w:spacing w:line="276" w:lineRule="auto"/>
        <w:rPr>
          <w:rFonts w:ascii="Arial" w:hAnsi="Arial" w:cs="Arial"/>
          <w:b/>
        </w:rPr>
      </w:pPr>
      <w:r>
        <w:rPr>
          <w:rFonts w:ascii="Arial" w:hAnsi="Arial" w:cs="Arial"/>
          <w:b/>
        </w:rPr>
        <w:t>TITULAR DEL ÓRGANO DE CONTROL INTERNO DE LA FISCALÍA GENERAL DEL ESTADO E INTEGRANTE DEL COMITÉ DE TRANSPARENCIA.</w:t>
      </w:r>
    </w:p>
    <w:sectPr w:rsidR="0089036F" w:rsidSect="003B6851">
      <w:headerReference w:type="even" r:id="rId9"/>
      <w:headerReference w:type="default" r:id="rId10"/>
      <w:footerReference w:type="even" r:id="rId11"/>
      <w:footerReference w:type="default" r:id="rId12"/>
      <w:headerReference w:type="first" r:id="rId13"/>
      <w:footerReference w:type="first" r:id="rId14"/>
      <w:pgSz w:w="12240" w:h="15840"/>
      <w:pgMar w:top="3686" w:right="1134" w:bottom="1418" w:left="1134" w:header="709" w:footer="5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6150" w:rsidRDefault="000078BF">
      <w:r>
        <w:separator/>
      </w:r>
    </w:p>
  </w:endnote>
  <w:endnote w:type="continuationSeparator" w:id="0">
    <w:p w:rsidR="00946150" w:rsidRDefault="00007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3889" w:rsidRDefault="00673889">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036F" w:rsidRDefault="000078BF">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0288" behindDoc="1" locked="0" layoutInCell="1" allowOverlap="1">
          <wp:simplePos x="0" y="0"/>
          <wp:positionH relativeFrom="column">
            <wp:posOffset>-545465</wp:posOffset>
          </wp:positionH>
          <wp:positionV relativeFrom="paragraph">
            <wp:posOffset>59055</wp:posOffset>
          </wp:positionV>
          <wp:extent cx="7124065" cy="802005"/>
          <wp:effectExtent l="0" t="0" r="63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124065" cy="802005"/>
                  </a:xfrm>
                  <a:prstGeom prst="rect">
                    <a:avLst/>
                  </a:prstGeom>
                </pic:spPr>
              </pic:pic>
            </a:graphicData>
          </a:graphic>
        </wp:anchor>
      </w:drawing>
    </w:r>
    <w:r>
      <w:rPr>
        <w:rFonts w:ascii="Arial" w:hAnsi="Arial" w:cs="Arial"/>
        <w:color w:val="000000" w:themeColor="text1"/>
        <w:sz w:val="13"/>
      </w:rPr>
      <w:t>Fiscalía General del Estado de SLP</w:t>
    </w:r>
  </w:p>
  <w:p w:rsidR="0089036F" w:rsidRDefault="000078BF">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89036F" w:rsidRDefault="000078BF">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89036F" w:rsidRDefault="000078BF">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89036F" w:rsidRDefault="000078BF">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89036F" w:rsidRDefault="0089036F">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3889" w:rsidRDefault="0067388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6150" w:rsidRDefault="000078BF">
      <w:r>
        <w:separator/>
      </w:r>
    </w:p>
  </w:footnote>
  <w:footnote w:type="continuationSeparator" w:id="0">
    <w:p w:rsidR="00946150" w:rsidRDefault="000078BF">
      <w:r>
        <w:continuationSeparator/>
      </w:r>
    </w:p>
  </w:footnote>
  <w:footnote w:id="1">
    <w:p w:rsidR="00563F2A" w:rsidRDefault="00563F2A" w:rsidP="00563F2A">
      <w:pPr>
        <w:pStyle w:val="Textonotapie"/>
        <w:rPr>
          <w:lang w:val="en-US"/>
        </w:rPr>
      </w:pPr>
      <w:r>
        <w:rPr>
          <w:rStyle w:val="Refdenotaalpie"/>
        </w:rPr>
        <w:footnoteRef/>
      </w:r>
      <w:r>
        <w:rPr>
          <w:lang w:val="en-US"/>
        </w:rPr>
        <w:t xml:space="preserve"> David E. </w:t>
      </w:r>
      <w:proofErr w:type="spellStart"/>
      <w:r>
        <w:rPr>
          <w:lang w:val="en-US"/>
        </w:rPr>
        <w:t>Pozen</w:t>
      </w:r>
      <w:proofErr w:type="spellEnd"/>
      <w:r>
        <w:rPr>
          <w:lang w:val="en-US"/>
        </w:rPr>
        <w:t xml:space="preserve">, The Mosaic Theory, National Security, and the Freedom of Information Act, 115 Yale L. J. 628 (2005), p.6363. </w:t>
      </w:r>
      <w:proofErr w:type="spellStart"/>
      <w:r>
        <w:rPr>
          <w:lang w:val="en-US"/>
        </w:rPr>
        <w:t>Cita</w:t>
      </w:r>
      <w:proofErr w:type="spellEnd"/>
      <w:r>
        <w:rPr>
          <w:lang w:val="en-US"/>
        </w:rPr>
        <w:t xml:space="preserve"> </w:t>
      </w:r>
      <w:proofErr w:type="spellStart"/>
      <w:r>
        <w:rPr>
          <w:lang w:val="en-US"/>
        </w:rPr>
        <w:t>en</w:t>
      </w:r>
      <w:proofErr w:type="spellEnd"/>
      <w:r>
        <w:rPr>
          <w:lang w:val="en-US"/>
        </w:rPr>
        <w:t xml:space="preserve"> la </w:t>
      </w:r>
      <w:proofErr w:type="spellStart"/>
      <w:r>
        <w:rPr>
          <w:lang w:val="en-US"/>
        </w:rPr>
        <w:t>resolución</w:t>
      </w:r>
      <w:proofErr w:type="spellEnd"/>
      <w:r>
        <w:rPr>
          <w:lang w:val="en-US"/>
        </w:rPr>
        <w:t xml:space="preserve"> de </w:t>
      </w:r>
      <w:proofErr w:type="spellStart"/>
      <w:r>
        <w:rPr>
          <w:lang w:val="en-US"/>
        </w:rPr>
        <w:t>controversia</w:t>
      </w:r>
      <w:proofErr w:type="spellEnd"/>
      <w:r>
        <w:rPr>
          <w:lang w:val="en-US"/>
        </w:rPr>
        <w:t xml:space="preserve"> </w:t>
      </w:r>
      <w:proofErr w:type="spellStart"/>
      <w:proofErr w:type="gramStart"/>
      <w:r>
        <w:rPr>
          <w:lang w:val="en-US"/>
        </w:rPr>
        <w:t>constitucional</w:t>
      </w:r>
      <w:proofErr w:type="spellEnd"/>
      <w:r>
        <w:rPr>
          <w:lang w:val="en-US"/>
        </w:rPr>
        <w:t xml:space="preserve">  325</w:t>
      </w:r>
      <w:proofErr w:type="gramEnd"/>
      <w:r>
        <w:rPr>
          <w:lang w:val="en-US"/>
        </w:rPr>
        <w:t>/2019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3889" w:rsidRDefault="0067388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8245907"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036F" w:rsidRDefault="00673889">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8245908"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ÓN ELECTRÓNICA"/>
        </v:shape>
      </w:pict>
    </w:r>
    <w:r w:rsidR="000078BF">
      <w:rPr>
        <w:rFonts w:ascii="Calibri" w:eastAsia="Times New Roman" w:hAnsi="Calibri" w:cs="Times New Roman"/>
        <w:noProof/>
        <w:lang w:eastAsia="es-MX"/>
      </w:rPr>
      <w:drawing>
        <wp:anchor distT="0" distB="0" distL="114300" distR="114300" simplePos="0" relativeHeight="251662336" behindDoc="1" locked="0" layoutInCell="1" allowOverlap="1">
          <wp:simplePos x="0" y="0"/>
          <wp:positionH relativeFrom="column">
            <wp:posOffset>-731520</wp:posOffset>
          </wp:positionH>
          <wp:positionV relativeFrom="paragraph">
            <wp:posOffset>-427355</wp:posOffset>
          </wp:positionV>
          <wp:extent cx="7772400" cy="1004570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sdt>
      <w:sdtPr>
        <w:rPr>
          <w:lang w:eastAsia="es-MX"/>
        </w:rPr>
        <w:id w:val="526838137"/>
      </w:sdtPr>
      <w:sdtEndPr/>
      <w:sdtContent>
        <w:r w:rsidR="000078BF">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89036F" w:rsidRDefault="000078B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C5579" w:rsidRPr="000C5579">
                                <w:rPr>
                                  <w:rFonts w:asciiTheme="majorHAnsi" w:eastAsiaTheme="majorEastAsia" w:hAnsiTheme="majorHAnsi" w:cstheme="majorBidi"/>
                                  <w:noProof/>
                                  <w:sz w:val="44"/>
                                  <w:szCs w:val="44"/>
                                  <w:lang w:val="es-ES"/>
                                </w:rPr>
                                <w:t>17</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89036F" w:rsidRDefault="000078BF">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0C5579" w:rsidRPr="000C5579">
                          <w:rPr>
                            <w:rFonts w:asciiTheme="majorHAnsi" w:eastAsiaTheme="majorEastAsia" w:hAnsiTheme="majorHAnsi" w:cstheme="majorBidi"/>
                            <w:noProof/>
                            <w:sz w:val="44"/>
                            <w:szCs w:val="44"/>
                            <w:lang w:val="es-ES"/>
                          </w:rPr>
                          <w:t>17</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0078BF">
      <w:rPr>
        <w:lang w:eastAsia="es-MX"/>
      </w:rPr>
      <w:t xml:space="preserve"> </w:t>
    </w:r>
    <w:r w:rsidR="000078BF">
      <w:tab/>
    </w:r>
    <w:r w:rsidR="000078BF">
      <w:tab/>
    </w:r>
  </w:p>
  <w:p w:rsidR="0089036F" w:rsidRDefault="0089036F">
    <w:pPr>
      <w:pStyle w:val="Encabezado"/>
      <w:tabs>
        <w:tab w:val="clear" w:pos="4419"/>
        <w:tab w:val="clear" w:pos="8838"/>
        <w:tab w:val="left" w:pos="812"/>
      </w:tabs>
    </w:pPr>
  </w:p>
  <w:p w:rsidR="0089036F" w:rsidRDefault="0089036F">
    <w:pPr>
      <w:pStyle w:val="Encabezado"/>
      <w:tabs>
        <w:tab w:val="clear" w:pos="4419"/>
        <w:tab w:val="clear" w:pos="8838"/>
        <w:tab w:val="left" w:pos="812"/>
      </w:tabs>
    </w:pPr>
  </w:p>
  <w:p w:rsidR="0089036F" w:rsidRDefault="0089036F">
    <w:pPr>
      <w:pStyle w:val="Encabezado"/>
      <w:tabs>
        <w:tab w:val="clear" w:pos="4419"/>
        <w:tab w:val="clear" w:pos="8838"/>
        <w:tab w:val="left" w:pos="812"/>
      </w:tabs>
    </w:pPr>
  </w:p>
  <w:p w:rsidR="0089036F" w:rsidRDefault="000078BF">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61312" behindDoc="0" locked="0" layoutInCell="1" allowOverlap="1">
              <wp:simplePos x="0" y="0"/>
              <wp:positionH relativeFrom="column">
                <wp:posOffset>-66040</wp:posOffset>
              </wp:positionH>
              <wp:positionV relativeFrom="paragraph">
                <wp:posOffset>202565</wp:posOffset>
              </wp:positionV>
              <wp:extent cx="6485890" cy="596900"/>
              <wp:effectExtent l="19050" t="19050" r="10160" b="12700"/>
              <wp:wrapNone/>
              <wp:docPr id="2" name="2 Cuadro de texto"/>
              <wp:cNvGraphicFramePr/>
              <a:graphic xmlns:a="http://schemas.openxmlformats.org/drawingml/2006/main">
                <a:graphicData uri="http://schemas.microsoft.com/office/word/2010/wordprocessingShape">
                  <wps:wsp>
                    <wps:cNvSpPr txBox="1"/>
                    <wps:spPr>
                      <a:xfrm>
                        <a:off x="0" y="0"/>
                        <a:ext cx="6485890" cy="596900"/>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89036F" w:rsidRDefault="003B6851">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San Luis Potosí, San Luis Potosí a 08 de octubre 2024 en la Décima Sesión </w:t>
                          </w:r>
                          <w:r w:rsidR="000078BF">
                            <w:rPr>
                              <w:rFonts w:ascii="Arial" w:hAnsi="Arial" w:cs="Arial"/>
                              <w:b/>
                              <w:color w:val="FFFFFF" w:themeColor="background1"/>
                              <w:sz w:val="18"/>
                              <w:szCs w:val="18"/>
                            </w:rPr>
                            <w:t>Ordinaria del Comité de Transparencia</w:t>
                          </w:r>
                          <w:r>
                            <w:rPr>
                              <w:rFonts w:ascii="Arial" w:hAnsi="Arial" w:cs="Arial"/>
                              <w:b/>
                              <w:color w:val="FFFFFF" w:themeColor="background1"/>
                              <w:sz w:val="18"/>
                              <w:szCs w:val="18"/>
                            </w:rPr>
                            <w:t xml:space="preserve">, se confirmó el </w:t>
                          </w:r>
                          <w:r w:rsidR="000078BF">
                            <w:rPr>
                              <w:rFonts w:ascii="Arial" w:hAnsi="Arial" w:cs="Arial"/>
                              <w:b/>
                              <w:color w:val="FFFFFF" w:themeColor="background1"/>
                              <w:sz w:val="18"/>
                              <w:szCs w:val="18"/>
                              <w:lang w:val="es-ES"/>
                            </w:rPr>
                            <w:t>Acuerdo de Reserva Parcial AR/3</w:t>
                          </w:r>
                          <w:r>
                            <w:rPr>
                              <w:rFonts w:ascii="Arial" w:hAnsi="Arial" w:cs="Arial"/>
                              <w:b/>
                              <w:color w:val="FFFFFF" w:themeColor="background1"/>
                              <w:sz w:val="18"/>
                              <w:szCs w:val="18"/>
                              <w:lang w:val="es-ES"/>
                            </w:rPr>
                            <w:t>5</w:t>
                          </w:r>
                          <w:r w:rsidR="000078BF">
                            <w:rPr>
                              <w:rFonts w:ascii="Arial" w:hAnsi="Arial" w:cs="Arial"/>
                              <w:b/>
                              <w:color w:val="FFFFFF" w:themeColor="background1"/>
                              <w:sz w:val="18"/>
                              <w:szCs w:val="18"/>
                              <w:lang w:val="es-ES"/>
                            </w:rPr>
                            <w:t>/2024 que emite el Director General de Administración</w:t>
                          </w:r>
                          <w:r>
                            <w:rPr>
                              <w:rFonts w:ascii="Arial" w:hAnsi="Arial" w:cs="Arial"/>
                              <w:b/>
                              <w:color w:val="FFFFFF" w:themeColor="background1"/>
                              <w:sz w:val="18"/>
                              <w:szCs w:val="18"/>
                              <w:lang w:val="es-ES"/>
                            </w:rPr>
                            <w:t xml:space="preserve"> el día </w:t>
                          </w:r>
                          <w:r w:rsidR="000078BF">
                            <w:rPr>
                              <w:rFonts w:ascii="Arial" w:hAnsi="Arial" w:cs="Arial"/>
                              <w:b/>
                              <w:color w:val="FFFFFF" w:themeColor="background1"/>
                              <w:sz w:val="18"/>
                              <w:szCs w:val="18"/>
                            </w:rPr>
                            <w:t>0</w:t>
                          </w:r>
                          <w:r>
                            <w:rPr>
                              <w:rFonts w:ascii="Arial" w:hAnsi="Arial" w:cs="Arial"/>
                              <w:b/>
                              <w:color w:val="FFFFFF" w:themeColor="background1"/>
                              <w:sz w:val="18"/>
                              <w:szCs w:val="18"/>
                            </w:rPr>
                            <w:t>7</w:t>
                          </w:r>
                          <w:r w:rsidR="000078BF">
                            <w:rPr>
                              <w:rFonts w:ascii="Arial" w:hAnsi="Arial" w:cs="Arial"/>
                              <w:b/>
                              <w:color w:val="FFFFFF" w:themeColor="background1"/>
                              <w:sz w:val="18"/>
                              <w:szCs w:val="18"/>
                            </w:rPr>
                            <w:t xml:space="preserve"> de </w:t>
                          </w:r>
                          <w:r>
                            <w:rPr>
                              <w:rFonts w:ascii="Arial" w:hAnsi="Arial" w:cs="Arial"/>
                              <w:b/>
                              <w:color w:val="FFFFFF" w:themeColor="background1"/>
                              <w:sz w:val="18"/>
                              <w:szCs w:val="18"/>
                            </w:rPr>
                            <w:t>octubre</w:t>
                          </w:r>
                          <w:r w:rsidR="000078BF">
                            <w:rPr>
                              <w:rFonts w:ascii="Arial" w:hAnsi="Arial" w:cs="Arial"/>
                              <w:b/>
                              <w:color w:val="FFFFFF" w:themeColor="background1"/>
                              <w:sz w:val="18"/>
                              <w:szCs w:val="18"/>
                            </w:rPr>
                            <w:t xml:space="preserve"> 2024.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5.2pt;margin-top:15.95pt;width:510.7pt;height:4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" fillcolor="#aeaaaa [2414]" strokecolor="#0070c0" strokeweight="2.25pt">
              <v:textbox>
                <w:txbxContent>
                  <w:p w:rsidR="0089036F" w:rsidRDefault="003B6851">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 xml:space="preserve">San Luis Potosí, San Luis Potosí a 08 de octubre 2024 en la Décima Sesión </w:t>
                    </w:r>
                    <w:r w:rsidR="000078BF">
                      <w:rPr>
                        <w:rFonts w:ascii="Arial" w:hAnsi="Arial" w:cs="Arial"/>
                        <w:b/>
                        <w:color w:val="FFFFFF" w:themeColor="background1"/>
                        <w:sz w:val="18"/>
                        <w:szCs w:val="18"/>
                      </w:rPr>
                      <w:t>Ordinaria del Comité de Transparencia</w:t>
                    </w:r>
                    <w:r>
                      <w:rPr>
                        <w:rFonts w:ascii="Arial" w:hAnsi="Arial" w:cs="Arial"/>
                        <w:b/>
                        <w:color w:val="FFFFFF" w:themeColor="background1"/>
                        <w:sz w:val="18"/>
                        <w:szCs w:val="18"/>
                      </w:rPr>
                      <w:t xml:space="preserve">, se confirmó el </w:t>
                    </w:r>
                    <w:r w:rsidR="000078BF">
                      <w:rPr>
                        <w:rFonts w:ascii="Arial" w:hAnsi="Arial" w:cs="Arial"/>
                        <w:b/>
                        <w:color w:val="FFFFFF" w:themeColor="background1"/>
                        <w:sz w:val="18"/>
                        <w:szCs w:val="18"/>
                        <w:lang w:val="es-ES"/>
                      </w:rPr>
                      <w:t>Acuerdo de Reserva Parcial AR/3</w:t>
                    </w:r>
                    <w:r>
                      <w:rPr>
                        <w:rFonts w:ascii="Arial" w:hAnsi="Arial" w:cs="Arial"/>
                        <w:b/>
                        <w:color w:val="FFFFFF" w:themeColor="background1"/>
                        <w:sz w:val="18"/>
                        <w:szCs w:val="18"/>
                        <w:lang w:val="es-ES"/>
                      </w:rPr>
                      <w:t>5</w:t>
                    </w:r>
                    <w:r w:rsidR="000078BF">
                      <w:rPr>
                        <w:rFonts w:ascii="Arial" w:hAnsi="Arial" w:cs="Arial"/>
                        <w:b/>
                        <w:color w:val="FFFFFF" w:themeColor="background1"/>
                        <w:sz w:val="18"/>
                        <w:szCs w:val="18"/>
                        <w:lang w:val="es-ES"/>
                      </w:rPr>
                      <w:t>/2024 que emite el Director General de Administración</w:t>
                    </w:r>
                    <w:r>
                      <w:rPr>
                        <w:rFonts w:ascii="Arial" w:hAnsi="Arial" w:cs="Arial"/>
                        <w:b/>
                        <w:color w:val="FFFFFF" w:themeColor="background1"/>
                        <w:sz w:val="18"/>
                        <w:szCs w:val="18"/>
                        <w:lang w:val="es-ES"/>
                      </w:rPr>
                      <w:t xml:space="preserve"> el día </w:t>
                    </w:r>
                    <w:r w:rsidR="000078BF">
                      <w:rPr>
                        <w:rFonts w:ascii="Arial" w:hAnsi="Arial" w:cs="Arial"/>
                        <w:b/>
                        <w:color w:val="FFFFFF" w:themeColor="background1"/>
                        <w:sz w:val="18"/>
                        <w:szCs w:val="18"/>
                      </w:rPr>
                      <w:t>0</w:t>
                    </w:r>
                    <w:r>
                      <w:rPr>
                        <w:rFonts w:ascii="Arial" w:hAnsi="Arial" w:cs="Arial"/>
                        <w:b/>
                        <w:color w:val="FFFFFF" w:themeColor="background1"/>
                        <w:sz w:val="18"/>
                        <w:szCs w:val="18"/>
                      </w:rPr>
                      <w:t>7</w:t>
                    </w:r>
                    <w:r w:rsidR="000078BF">
                      <w:rPr>
                        <w:rFonts w:ascii="Arial" w:hAnsi="Arial" w:cs="Arial"/>
                        <w:b/>
                        <w:color w:val="FFFFFF" w:themeColor="background1"/>
                        <w:sz w:val="18"/>
                        <w:szCs w:val="18"/>
                      </w:rPr>
                      <w:t xml:space="preserve"> de </w:t>
                    </w:r>
                    <w:r>
                      <w:rPr>
                        <w:rFonts w:ascii="Arial" w:hAnsi="Arial" w:cs="Arial"/>
                        <w:b/>
                        <w:color w:val="FFFFFF" w:themeColor="background1"/>
                        <w:sz w:val="18"/>
                        <w:szCs w:val="18"/>
                      </w:rPr>
                      <w:t>octubre</w:t>
                    </w:r>
                    <w:r w:rsidR="000078BF">
                      <w:rPr>
                        <w:rFonts w:ascii="Arial" w:hAnsi="Arial" w:cs="Arial"/>
                        <w:b/>
                        <w:color w:val="FFFFFF" w:themeColor="background1"/>
                        <w:sz w:val="18"/>
                        <w:szCs w:val="18"/>
                      </w:rPr>
                      <w:t xml:space="preserve"> 2024.</w:t>
                    </w:r>
                  </w:p>
                </w:txbxContent>
              </v:textbox>
            </v:shape>
          </w:pict>
        </mc:Fallback>
      </mc:AlternateContent>
    </w:r>
  </w:p>
  <w:p w:rsidR="0089036F" w:rsidRDefault="0089036F">
    <w:pPr>
      <w:pStyle w:val="Encabezado"/>
      <w:tabs>
        <w:tab w:val="clear" w:pos="4419"/>
        <w:tab w:val="clear" w:pos="8838"/>
        <w:tab w:val="left" w:pos="812"/>
      </w:tabs>
    </w:pPr>
  </w:p>
  <w:p w:rsidR="0089036F" w:rsidRDefault="0089036F">
    <w:pPr>
      <w:spacing w:after="200" w:line="276" w:lineRule="auto"/>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3889" w:rsidRDefault="0067388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8245906"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ÓN ELECTRÓ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5251D"/>
    <w:multiLevelType w:val="multilevel"/>
    <w:tmpl w:val="0385251D"/>
    <w:lvl w:ilvl="0">
      <w:start w:val="1"/>
      <w:numFmt w:val="lowerLetter"/>
      <w:lvlText w:val="%1)"/>
      <w:lvlJc w:val="left"/>
      <w:pPr>
        <w:ind w:left="720" w:hanging="360"/>
      </w:pPr>
      <w:rPr>
        <w:rFonts w:eastAsiaTheme="minorHAnsi" w:hint="default"/>
        <w:b/>
        <w:color w:val="2D2D2D"/>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72D6CAA"/>
    <w:multiLevelType w:val="multilevel"/>
    <w:tmpl w:val="372D6CAA"/>
    <w:lvl w:ilvl="0">
      <w:start w:val="1"/>
      <w:numFmt w:val="bullet"/>
      <w:lvlText w:val=""/>
      <w:lvlJc w:val="left"/>
      <w:pPr>
        <w:ind w:left="2586" w:hanging="360"/>
      </w:pPr>
      <w:rPr>
        <w:rFonts w:ascii="Symbol" w:hAnsi="Symbol" w:hint="default"/>
      </w:rPr>
    </w:lvl>
    <w:lvl w:ilvl="1">
      <w:start w:val="1"/>
      <w:numFmt w:val="bullet"/>
      <w:lvlText w:val="o"/>
      <w:lvlJc w:val="left"/>
      <w:pPr>
        <w:ind w:left="3306" w:hanging="360"/>
      </w:pPr>
      <w:rPr>
        <w:rFonts w:ascii="Courier New" w:hAnsi="Courier New" w:cs="Courier New" w:hint="default"/>
      </w:rPr>
    </w:lvl>
    <w:lvl w:ilvl="2">
      <w:start w:val="1"/>
      <w:numFmt w:val="bullet"/>
      <w:lvlText w:val=""/>
      <w:lvlJc w:val="left"/>
      <w:pPr>
        <w:ind w:left="4026" w:hanging="360"/>
      </w:pPr>
      <w:rPr>
        <w:rFonts w:ascii="Wingdings" w:hAnsi="Wingdings" w:hint="default"/>
      </w:rPr>
    </w:lvl>
    <w:lvl w:ilvl="3">
      <w:start w:val="1"/>
      <w:numFmt w:val="bullet"/>
      <w:lvlText w:val=""/>
      <w:lvlJc w:val="left"/>
      <w:pPr>
        <w:ind w:left="4746" w:hanging="360"/>
      </w:pPr>
      <w:rPr>
        <w:rFonts w:ascii="Symbol" w:hAnsi="Symbol" w:hint="default"/>
      </w:rPr>
    </w:lvl>
    <w:lvl w:ilvl="4">
      <w:start w:val="1"/>
      <w:numFmt w:val="bullet"/>
      <w:lvlText w:val="o"/>
      <w:lvlJc w:val="left"/>
      <w:pPr>
        <w:ind w:left="5466" w:hanging="360"/>
      </w:pPr>
      <w:rPr>
        <w:rFonts w:ascii="Courier New" w:hAnsi="Courier New" w:cs="Courier New" w:hint="default"/>
      </w:rPr>
    </w:lvl>
    <w:lvl w:ilvl="5">
      <w:start w:val="1"/>
      <w:numFmt w:val="bullet"/>
      <w:lvlText w:val=""/>
      <w:lvlJc w:val="left"/>
      <w:pPr>
        <w:ind w:left="6186" w:hanging="360"/>
      </w:pPr>
      <w:rPr>
        <w:rFonts w:ascii="Wingdings" w:hAnsi="Wingdings" w:hint="default"/>
      </w:rPr>
    </w:lvl>
    <w:lvl w:ilvl="6">
      <w:start w:val="1"/>
      <w:numFmt w:val="bullet"/>
      <w:lvlText w:val=""/>
      <w:lvlJc w:val="left"/>
      <w:pPr>
        <w:ind w:left="6906" w:hanging="360"/>
      </w:pPr>
      <w:rPr>
        <w:rFonts w:ascii="Symbol" w:hAnsi="Symbol" w:hint="default"/>
      </w:rPr>
    </w:lvl>
    <w:lvl w:ilvl="7">
      <w:start w:val="1"/>
      <w:numFmt w:val="bullet"/>
      <w:lvlText w:val="o"/>
      <w:lvlJc w:val="left"/>
      <w:pPr>
        <w:ind w:left="7626" w:hanging="360"/>
      </w:pPr>
      <w:rPr>
        <w:rFonts w:ascii="Courier New" w:hAnsi="Courier New" w:cs="Courier New" w:hint="default"/>
      </w:rPr>
    </w:lvl>
    <w:lvl w:ilvl="8">
      <w:start w:val="1"/>
      <w:numFmt w:val="bullet"/>
      <w:lvlText w:val=""/>
      <w:lvlJc w:val="left"/>
      <w:pPr>
        <w:ind w:left="8346" w:hanging="360"/>
      </w:pPr>
      <w:rPr>
        <w:rFonts w:ascii="Wingdings" w:hAnsi="Wingdings" w:hint="default"/>
      </w:rPr>
    </w:lvl>
  </w:abstractNum>
  <w:abstractNum w:abstractNumId="2"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42295999"/>
    <w:multiLevelType w:val="hybridMultilevel"/>
    <w:tmpl w:val="1CD6B16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 w15:restartNumberingAfterBreak="0">
    <w:nsid w:val="431F4EE3"/>
    <w:multiLevelType w:val="multilevel"/>
    <w:tmpl w:val="431F4EE3"/>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95C0E0F"/>
    <w:multiLevelType w:val="multilevel"/>
    <w:tmpl w:val="495C0E0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
  </w:num>
  <w:num w:numId="3">
    <w:abstractNumId w:val="7"/>
  </w:num>
  <w:num w:numId="4">
    <w:abstractNumId w:val="1"/>
  </w:num>
  <w:num w:numId="5">
    <w:abstractNumId w:val="2"/>
  </w:num>
  <w:num w:numId="6">
    <w:abstractNumId w:val="5"/>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F3B"/>
    <w:rsid w:val="00001804"/>
    <w:rsid w:val="000078BF"/>
    <w:rsid w:val="00011757"/>
    <w:rsid w:val="00012344"/>
    <w:rsid w:val="000215E3"/>
    <w:rsid w:val="000257DF"/>
    <w:rsid w:val="000316F8"/>
    <w:rsid w:val="00043EA6"/>
    <w:rsid w:val="0004691F"/>
    <w:rsid w:val="00047BEE"/>
    <w:rsid w:val="000510C1"/>
    <w:rsid w:val="000516AB"/>
    <w:rsid w:val="00053854"/>
    <w:rsid w:val="00060363"/>
    <w:rsid w:val="00063EED"/>
    <w:rsid w:val="0006789D"/>
    <w:rsid w:val="000727E2"/>
    <w:rsid w:val="00074CBB"/>
    <w:rsid w:val="00075121"/>
    <w:rsid w:val="00084D16"/>
    <w:rsid w:val="0008531C"/>
    <w:rsid w:val="0009152F"/>
    <w:rsid w:val="00092311"/>
    <w:rsid w:val="000937EC"/>
    <w:rsid w:val="00094655"/>
    <w:rsid w:val="00097000"/>
    <w:rsid w:val="00097461"/>
    <w:rsid w:val="000A001A"/>
    <w:rsid w:val="000A53C7"/>
    <w:rsid w:val="000B4E59"/>
    <w:rsid w:val="000B4E6F"/>
    <w:rsid w:val="000B5998"/>
    <w:rsid w:val="000B67EC"/>
    <w:rsid w:val="000C09C1"/>
    <w:rsid w:val="000C5579"/>
    <w:rsid w:val="000D6486"/>
    <w:rsid w:val="000E151A"/>
    <w:rsid w:val="000E33F8"/>
    <w:rsid w:val="000E6D81"/>
    <w:rsid w:val="000F34F2"/>
    <w:rsid w:val="000F4731"/>
    <w:rsid w:val="001036A0"/>
    <w:rsid w:val="00104B37"/>
    <w:rsid w:val="0010685F"/>
    <w:rsid w:val="0010725A"/>
    <w:rsid w:val="00110B57"/>
    <w:rsid w:val="001122B3"/>
    <w:rsid w:val="00113989"/>
    <w:rsid w:val="00117688"/>
    <w:rsid w:val="00121B36"/>
    <w:rsid w:val="00122709"/>
    <w:rsid w:val="0013153A"/>
    <w:rsid w:val="001315D3"/>
    <w:rsid w:val="00133220"/>
    <w:rsid w:val="00134A88"/>
    <w:rsid w:val="0013784F"/>
    <w:rsid w:val="00137B6F"/>
    <w:rsid w:val="00140DD7"/>
    <w:rsid w:val="00147450"/>
    <w:rsid w:val="00152B4E"/>
    <w:rsid w:val="00155DB1"/>
    <w:rsid w:val="001569ED"/>
    <w:rsid w:val="00160079"/>
    <w:rsid w:val="0016273D"/>
    <w:rsid w:val="001645C1"/>
    <w:rsid w:val="00166BDA"/>
    <w:rsid w:val="00171A0D"/>
    <w:rsid w:val="001734CB"/>
    <w:rsid w:val="00174F96"/>
    <w:rsid w:val="00175555"/>
    <w:rsid w:val="00175F0E"/>
    <w:rsid w:val="00176FDC"/>
    <w:rsid w:val="00177C26"/>
    <w:rsid w:val="001816A1"/>
    <w:rsid w:val="00185709"/>
    <w:rsid w:val="00192119"/>
    <w:rsid w:val="00196E5A"/>
    <w:rsid w:val="001A0FF2"/>
    <w:rsid w:val="001A1A3D"/>
    <w:rsid w:val="001A1BA9"/>
    <w:rsid w:val="001A32B1"/>
    <w:rsid w:val="001B0330"/>
    <w:rsid w:val="001B6839"/>
    <w:rsid w:val="001B7394"/>
    <w:rsid w:val="001C1FF5"/>
    <w:rsid w:val="001C3880"/>
    <w:rsid w:val="001C5BA9"/>
    <w:rsid w:val="001C5BFD"/>
    <w:rsid w:val="001C73C0"/>
    <w:rsid w:val="001D6EA6"/>
    <w:rsid w:val="001D723E"/>
    <w:rsid w:val="001E4592"/>
    <w:rsid w:val="001E526F"/>
    <w:rsid w:val="001E6C44"/>
    <w:rsid w:val="001F0978"/>
    <w:rsid w:val="001F22B7"/>
    <w:rsid w:val="001F2667"/>
    <w:rsid w:val="001F60B7"/>
    <w:rsid w:val="001F71C9"/>
    <w:rsid w:val="001F7332"/>
    <w:rsid w:val="00201B91"/>
    <w:rsid w:val="002054C1"/>
    <w:rsid w:val="002075EA"/>
    <w:rsid w:val="00207633"/>
    <w:rsid w:val="002076F0"/>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90085"/>
    <w:rsid w:val="00291A4A"/>
    <w:rsid w:val="002935FF"/>
    <w:rsid w:val="002B2568"/>
    <w:rsid w:val="002B62D5"/>
    <w:rsid w:val="002C182D"/>
    <w:rsid w:val="002C25EC"/>
    <w:rsid w:val="002D0260"/>
    <w:rsid w:val="002D750A"/>
    <w:rsid w:val="002E6666"/>
    <w:rsid w:val="002E7CE8"/>
    <w:rsid w:val="002F210D"/>
    <w:rsid w:val="002F5CAB"/>
    <w:rsid w:val="002F67BF"/>
    <w:rsid w:val="002F7281"/>
    <w:rsid w:val="003003C1"/>
    <w:rsid w:val="00303ECE"/>
    <w:rsid w:val="00311032"/>
    <w:rsid w:val="0032003C"/>
    <w:rsid w:val="00322663"/>
    <w:rsid w:val="00326DD7"/>
    <w:rsid w:val="00330F5F"/>
    <w:rsid w:val="003311E5"/>
    <w:rsid w:val="0033782B"/>
    <w:rsid w:val="00337E40"/>
    <w:rsid w:val="00340F4C"/>
    <w:rsid w:val="00342CCD"/>
    <w:rsid w:val="00346EDD"/>
    <w:rsid w:val="00350C59"/>
    <w:rsid w:val="00375D9B"/>
    <w:rsid w:val="0037773A"/>
    <w:rsid w:val="003834BC"/>
    <w:rsid w:val="003924E6"/>
    <w:rsid w:val="003930E6"/>
    <w:rsid w:val="003931D8"/>
    <w:rsid w:val="00397265"/>
    <w:rsid w:val="003A0D63"/>
    <w:rsid w:val="003A2C50"/>
    <w:rsid w:val="003B0115"/>
    <w:rsid w:val="003B6851"/>
    <w:rsid w:val="003C1381"/>
    <w:rsid w:val="003C17BE"/>
    <w:rsid w:val="003C2783"/>
    <w:rsid w:val="003C2D3B"/>
    <w:rsid w:val="003D20F9"/>
    <w:rsid w:val="003D3322"/>
    <w:rsid w:val="003D379C"/>
    <w:rsid w:val="003D6E37"/>
    <w:rsid w:val="003E03FF"/>
    <w:rsid w:val="003E4C63"/>
    <w:rsid w:val="003E4D75"/>
    <w:rsid w:val="003E74F2"/>
    <w:rsid w:val="003F4311"/>
    <w:rsid w:val="003F62EE"/>
    <w:rsid w:val="003F7640"/>
    <w:rsid w:val="00402430"/>
    <w:rsid w:val="00405289"/>
    <w:rsid w:val="00410772"/>
    <w:rsid w:val="00421E81"/>
    <w:rsid w:val="004231C1"/>
    <w:rsid w:val="00425017"/>
    <w:rsid w:val="00427DEB"/>
    <w:rsid w:val="00433942"/>
    <w:rsid w:val="00433D8C"/>
    <w:rsid w:val="00437D50"/>
    <w:rsid w:val="00440E63"/>
    <w:rsid w:val="004477C0"/>
    <w:rsid w:val="0045514D"/>
    <w:rsid w:val="004647AD"/>
    <w:rsid w:val="00466892"/>
    <w:rsid w:val="00473BF0"/>
    <w:rsid w:val="00473FA8"/>
    <w:rsid w:val="00476DC3"/>
    <w:rsid w:val="004775EA"/>
    <w:rsid w:val="00477FD2"/>
    <w:rsid w:val="00481C15"/>
    <w:rsid w:val="0048305D"/>
    <w:rsid w:val="004832E2"/>
    <w:rsid w:val="00485D65"/>
    <w:rsid w:val="00493C1E"/>
    <w:rsid w:val="00496189"/>
    <w:rsid w:val="00497E2D"/>
    <w:rsid w:val="004A184C"/>
    <w:rsid w:val="004B1662"/>
    <w:rsid w:val="004B2C7C"/>
    <w:rsid w:val="004B475C"/>
    <w:rsid w:val="004B6BFE"/>
    <w:rsid w:val="004C1B6F"/>
    <w:rsid w:val="004C5296"/>
    <w:rsid w:val="004D49ED"/>
    <w:rsid w:val="004D77F9"/>
    <w:rsid w:val="004D7C2D"/>
    <w:rsid w:val="004E2C5C"/>
    <w:rsid w:val="004E497E"/>
    <w:rsid w:val="004F640E"/>
    <w:rsid w:val="004F7019"/>
    <w:rsid w:val="00501F36"/>
    <w:rsid w:val="00502579"/>
    <w:rsid w:val="00503267"/>
    <w:rsid w:val="005078F4"/>
    <w:rsid w:val="005137BF"/>
    <w:rsid w:val="005151CB"/>
    <w:rsid w:val="0052013D"/>
    <w:rsid w:val="00520F45"/>
    <w:rsid w:val="00525599"/>
    <w:rsid w:val="005307E5"/>
    <w:rsid w:val="00533E32"/>
    <w:rsid w:val="00536224"/>
    <w:rsid w:val="00540338"/>
    <w:rsid w:val="0054303C"/>
    <w:rsid w:val="005433FA"/>
    <w:rsid w:val="00544069"/>
    <w:rsid w:val="005447B6"/>
    <w:rsid w:val="00545219"/>
    <w:rsid w:val="005454A4"/>
    <w:rsid w:val="005502C0"/>
    <w:rsid w:val="00551DF0"/>
    <w:rsid w:val="00554106"/>
    <w:rsid w:val="00554315"/>
    <w:rsid w:val="00555330"/>
    <w:rsid w:val="00560F28"/>
    <w:rsid w:val="00562A91"/>
    <w:rsid w:val="00563F2A"/>
    <w:rsid w:val="005704A0"/>
    <w:rsid w:val="00570815"/>
    <w:rsid w:val="005753B3"/>
    <w:rsid w:val="00581A7F"/>
    <w:rsid w:val="00584602"/>
    <w:rsid w:val="00597895"/>
    <w:rsid w:val="005A2227"/>
    <w:rsid w:val="005A2E06"/>
    <w:rsid w:val="005C069E"/>
    <w:rsid w:val="005C319C"/>
    <w:rsid w:val="005C4C3F"/>
    <w:rsid w:val="005C5BE0"/>
    <w:rsid w:val="005C750C"/>
    <w:rsid w:val="005D099B"/>
    <w:rsid w:val="005D2F74"/>
    <w:rsid w:val="005D3E7F"/>
    <w:rsid w:val="005E0D8F"/>
    <w:rsid w:val="005E2470"/>
    <w:rsid w:val="005E558A"/>
    <w:rsid w:val="005E58AA"/>
    <w:rsid w:val="005E7A08"/>
    <w:rsid w:val="005F457C"/>
    <w:rsid w:val="005F550E"/>
    <w:rsid w:val="006036CF"/>
    <w:rsid w:val="006059EC"/>
    <w:rsid w:val="00605FCE"/>
    <w:rsid w:val="00615979"/>
    <w:rsid w:val="006161FB"/>
    <w:rsid w:val="0061711E"/>
    <w:rsid w:val="0062008E"/>
    <w:rsid w:val="00620AA5"/>
    <w:rsid w:val="006214A7"/>
    <w:rsid w:val="00622506"/>
    <w:rsid w:val="006235C6"/>
    <w:rsid w:val="00624454"/>
    <w:rsid w:val="006272C3"/>
    <w:rsid w:val="0062770E"/>
    <w:rsid w:val="00627959"/>
    <w:rsid w:val="00632EC9"/>
    <w:rsid w:val="00633FD2"/>
    <w:rsid w:val="006356BE"/>
    <w:rsid w:val="006370D0"/>
    <w:rsid w:val="0063766C"/>
    <w:rsid w:val="00644A4A"/>
    <w:rsid w:val="00645A75"/>
    <w:rsid w:val="00650958"/>
    <w:rsid w:val="00660EA9"/>
    <w:rsid w:val="006639DB"/>
    <w:rsid w:val="00670055"/>
    <w:rsid w:val="0067228B"/>
    <w:rsid w:val="00673889"/>
    <w:rsid w:val="0067549B"/>
    <w:rsid w:val="00676423"/>
    <w:rsid w:val="00676BE2"/>
    <w:rsid w:val="00677AEE"/>
    <w:rsid w:val="00687D08"/>
    <w:rsid w:val="00691DB8"/>
    <w:rsid w:val="006937A4"/>
    <w:rsid w:val="00694B4E"/>
    <w:rsid w:val="006A44DB"/>
    <w:rsid w:val="006A6F89"/>
    <w:rsid w:val="006B0801"/>
    <w:rsid w:val="006B331C"/>
    <w:rsid w:val="006B4084"/>
    <w:rsid w:val="006B761A"/>
    <w:rsid w:val="006B795D"/>
    <w:rsid w:val="006C0831"/>
    <w:rsid w:val="006C25A9"/>
    <w:rsid w:val="006C279C"/>
    <w:rsid w:val="006C44DE"/>
    <w:rsid w:val="006C5FA7"/>
    <w:rsid w:val="006E21D7"/>
    <w:rsid w:val="006E4431"/>
    <w:rsid w:val="006E6D1D"/>
    <w:rsid w:val="006F03C9"/>
    <w:rsid w:val="006F086E"/>
    <w:rsid w:val="0070291D"/>
    <w:rsid w:val="0070596D"/>
    <w:rsid w:val="00710C84"/>
    <w:rsid w:val="00711658"/>
    <w:rsid w:val="00717045"/>
    <w:rsid w:val="00717CF8"/>
    <w:rsid w:val="00723AF7"/>
    <w:rsid w:val="007248BE"/>
    <w:rsid w:val="00740F43"/>
    <w:rsid w:val="0074476D"/>
    <w:rsid w:val="007460DC"/>
    <w:rsid w:val="0076137E"/>
    <w:rsid w:val="00771908"/>
    <w:rsid w:val="00774F4B"/>
    <w:rsid w:val="00775A2F"/>
    <w:rsid w:val="007768CC"/>
    <w:rsid w:val="00780604"/>
    <w:rsid w:val="00781B45"/>
    <w:rsid w:val="00781D2F"/>
    <w:rsid w:val="00784496"/>
    <w:rsid w:val="007846CF"/>
    <w:rsid w:val="00794BCC"/>
    <w:rsid w:val="007A18C2"/>
    <w:rsid w:val="007A28F6"/>
    <w:rsid w:val="007A292F"/>
    <w:rsid w:val="007B0A28"/>
    <w:rsid w:val="007B27EF"/>
    <w:rsid w:val="007B3160"/>
    <w:rsid w:val="007B43AD"/>
    <w:rsid w:val="007C0C0F"/>
    <w:rsid w:val="007C4303"/>
    <w:rsid w:val="007C531F"/>
    <w:rsid w:val="007D1376"/>
    <w:rsid w:val="007D6423"/>
    <w:rsid w:val="007D6D72"/>
    <w:rsid w:val="007D772B"/>
    <w:rsid w:val="007E1E16"/>
    <w:rsid w:val="007E346A"/>
    <w:rsid w:val="007E35E7"/>
    <w:rsid w:val="007E63DB"/>
    <w:rsid w:val="007F0237"/>
    <w:rsid w:val="007F0778"/>
    <w:rsid w:val="007F2DA8"/>
    <w:rsid w:val="007F4E72"/>
    <w:rsid w:val="007F781A"/>
    <w:rsid w:val="00805092"/>
    <w:rsid w:val="0080520C"/>
    <w:rsid w:val="00807BA5"/>
    <w:rsid w:val="00812BF7"/>
    <w:rsid w:val="00814012"/>
    <w:rsid w:val="00823D57"/>
    <w:rsid w:val="008261EC"/>
    <w:rsid w:val="00826A2D"/>
    <w:rsid w:val="0082794C"/>
    <w:rsid w:val="00831099"/>
    <w:rsid w:val="00845198"/>
    <w:rsid w:val="00850661"/>
    <w:rsid w:val="008540B1"/>
    <w:rsid w:val="00854967"/>
    <w:rsid w:val="00854CCF"/>
    <w:rsid w:val="0086255E"/>
    <w:rsid w:val="008669B5"/>
    <w:rsid w:val="00871464"/>
    <w:rsid w:val="00874CC0"/>
    <w:rsid w:val="008760A4"/>
    <w:rsid w:val="00876A3D"/>
    <w:rsid w:val="00876D33"/>
    <w:rsid w:val="008777CC"/>
    <w:rsid w:val="00882C37"/>
    <w:rsid w:val="00885156"/>
    <w:rsid w:val="0088551D"/>
    <w:rsid w:val="0089036F"/>
    <w:rsid w:val="00890703"/>
    <w:rsid w:val="008929DA"/>
    <w:rsid w:val="008A2FF6"/>
    <w:rsid w:val="008B2F16"/>
    <w:rsid w:val="008C1FCF"/>
    <w:rsid w:val="008C5A4E"/>
    <w:rsid w:val="008D1E6A"/>
    <w:rsid w:val="008D3B76"/>
    <w:rsid w:val="008F4760"/>
    <w:rsid w:val="008F4DEC"/>
    <w:rsid w:val="008F508A"/>
    <w:rsid w:val="009007AA"/>
    <w:rsid w:val="0090636B"/>
    <w:rsid w:val="00916B9C"/>
    <w:rsid w:val="00920E6D"/>
    <w:rsid w:val="00926017"/>
    <w:rsid w:val="00926C71"/>
    <w:rsid w:val="00927902"/>
    <w:rsid w:val="00930C23"/>
    <w:rsid w:val="00931B62"/>
    <w:rsid w:val="00936591"/>
    <w:rsid w:val="00943A60"/>
    <w:rsid w:val="00943D53"/>
    <w:rsid w:val="009445F1"/>
    <w:rsid w:val="00946150"/>
    <w:rsid w:val="0094740F"/>
    <w:rsid w:val="00952023"/>
    <w:rsid w:val="009527D5"/>
    <w:rsid w:val="00953594"/>
    <w:rsid w:val="00954944"/>
    <w:rsid w:val="0095660D"/>
    <w:rsid w:val="00961F3B"/>
    <w:rsid w:val="00964445"/>
    <w:rsid w:val="009650C8"/>
    <w:rsid w:val="00967709"/>
    <w:rsid w:val="00973DA3"/>
    <w:rsid w:val="009751D0"/>
    <w:rsid w:val="00981293"/>
    <w:rsid w:val="00981E7B"/>
    <w:rsid w:val="009828B9"/>
    <w:rsid w:val="00987CF2"/>
    <w:rsid w:val="00991CC1"/>
    <w:rsid w:val="00991EE3"/>
    <w:rsid w:val="0099252F"/>
    <w:rsid w:val="00992721"/>
    <w:rsid w:val="009A1E76"/>
    <w:rsid w:val="009A3010"/>
    <w:rsid w:val="009A4F60"/>
    <w:rsid w:val="009B3FF4"/>
    <w:rsid w:val="009C1C1A"/>
    <w:rsid w:val="009C36F2"/>
    <w:rsid w:val="009C71D2"/>
    <w:rsid w:val="009C76D9"/>
    <w:rsid w:val="009D1416"/>
    <w:rsid w:val="009D3B37"/>
    <w:rsid w:val="009D3B91"/>
    <w:rsid w:val="009D422C"/>
    <w:rsid w:val="009D5B45"/>
    <w:rsid w:val="009E1324"/>
    <w:rsid w:val="009E47AB"/>
    <w:rsid w:val="009E4CCF"/>
    <w:rsid w:val="009F1F56"/>
    <w:rsid w:val="009F25F5"/>
    <w:rsid w:val="009F4614"/>
    <w:rsid w:val="009F7723"/>
    <w:rsid w:val="00A00378"/>
    <w:rsid w:val="00A027E0"/>
    <w:rsid w:val="00A13A79"/>
    <w:rsid w:val="00A13AA8"/>
    <w:rsid w:val="00A142C3"/>
    <w:rsid w:val="00A14D43"/>
    <w:rsid w:val="00A20C0F"/>
    <w:rsid w:val="00A21527"/>
    <w:rsid w:val="00A22DE0"/>
    <w:rsid w:val="00A23464"/>
    <w:rsid w:val="00A25788"/>
    <w:rsid w:val="00A25CCF"/>
    <w:rsid w:val="00A2679D"/>
    <w:rsid w:val="00A277EC"/>
    <w:rsid w:val="00A30513"/>
    <w:rsid w:val="00A3119E"/>
    <w:rsid w:val="00A32960"/>
    <w:rsid w:val="00A425B2"/>
    <w:rsid w:val="00A42F99"/>
    <w:rsid w:val="00A430C0"/>
    <w:rsid w:val="00A44A53"/>
    <w:rsid w:val="00A45C43"/>
    <w:rsid w:val="00A54B65"/>
    <w:rsid w:val="00A61FE0"/>
    <w:rsid w:val="00A63B6E"/>
    <w:rsid w:val="00A67BDB"/>
    <w:rsid w:val="00A67F68"/>
    <w:rsid w:val="00A720FD"/>
    <w:rsid w:val="00A73156"/>
    <w:rsid w:val="00A7352F"/>
    <w:rsid w:val="00A744F1"/>
    <w:rsid w:val="00A7609D"/>
    <w:rsid w:val="00A80CA3"/>
    <w:rsid w:val="00A84A2C"/>
    <w:rsid w:val="00A85761"/>
    <w:rsid w:val="00A90E40"/>
    <w:rsid w:val="00A912B0"/>
    <w:rsid w:val="00A94E88"/>
    <w:rsid w:val="00A95815"/>
    <w:rsid w:val="00A96CBF"/>
    <w:rsid w:val="00A97941"/>
    <w:rsid w:val="00AA120F"/>
    <w:rsid w:val="00AA5A00"/>
    <w:rsid w:val="00AB0017"/>
    <w:rsid w:val="00AB161E"/>
    <w:rsid w:val="00AC091B"/>
    <w:rsid w:val="00AC1176"/>
    <w:rsid w:val="00AC14B9"/>
    <w:rsid w:val="00AC29C8"/>
    <w:rsid w:val="00AC3865"/>
    <w:rsid w:val="00AC7482"/>
    <w:rsid w:val="00AD79A6"/>
    <w:rsid w:val="00AE1BD7"/>
    <w:rsid w:val="00AE4C4A"/>
    <w:rsid w:val="00AE70C4"/>
    <w:rsid w:val="00AF7A5D"/>
    <w:rsid w:val="00B00015"/>
    <w:rsid w:val="00B0559D"/>
    <w:rsid w:val="00B06822"/>
    <w:rsid w:val="00B06BE9"/>
    <w:rsid w:val="00B121CB"/>
    <w:rsid w:val="00B1525B"/>
    <w:rsid w:val="00B219F9"/>
    <w:rsid w:val="00B3003C"/>
    <w:rsid w:val="00B34B1F"/>
    <w:rsid w:val="00B43C38"/>
    <w:rsid w:val="00B45B80"/>
    <w:rsid w:val="00B465C7"/>
    <w:rsid w:val="00B47C27"/>
    <w:rsid w:val="00B502A7"/>
    <w:rsid w:val="00B5198B"/>
    <w:rsid w:val="00B52651"/>
    <w:rsid w:val="00B54D6F"/>
    <w:rsid w:val="00B55F32"/>
    <w:rsid w:val="00B579E5"/>
    <w:rsid w:val="00B60DD6"/>
    <w:rsid w:val="00B66D2F"/>
    <w:rsid w:val="00B71944"/>
    <w:rsid w:val="00B72D93"/>
    <w:rsid w:val="00B74065"/>
    <w:rsid w:val="00B74211"/>
    <w:rsid w:val="00B82063"/>
    <w:rsid w:val="00B8766D"/>
    <w:rsid w:val="00B87F89"/>
    <w:rsid w:val="00B90860"/>
    <w:rsid w:val="00B9390A"/>
    <w:rsid w:val="00BB225B"/>
    <w:rsid w:val="00BB6845"/>
    <w:rsid w:val="00BC0B10"/>
    <w:rsid w:val="00BC0DE7"/>
    <w:rsid w:val="00BC37ED"/>
    <w:rsid w:val="00BD2550"/>
    <w:rsid w:val="00BE2B63"/>
    <w:rsid w:val="00BE5C2C"/>
    <w:rsid w:val="00BE6BCF"/>
    <w:rsid w:val="00BF3EE3"/>
    <w:rsid w:val="00BF5146"/>
    <w:rsid w:val="00BF6359"/>
    <w:rsid w:val="00BF774C"/>
    <w:rsid w:val="00C01500"/>
    <w:rsid w:val="00C11146"/>
    <w:rsid w:val="00C204E9"/>
    <w:rsid w:val="00C2217A"/>
    <w:rsid w:val="00C269D1"/>
    <w:rsid w:val="00C35708"/>
    <w:rsid w:val="00C40442"/>
    <w:rsid w:val="00C42AC3"/>
    <w:rsid w:val="00C44251"/>
    <w:rsid w:val="00C45988"/>
    <w:rsid w:val="00C46E19"/>
    <w:rsid w:val="00C47176"/>
    <w:rsid w:val="00C5041B"/>
    <w:rsid w:val="00C54B5D"/>
    <w:rsid w:val="00C60803"/>
    <w:rsid w:val="00C62917"/>
    <w:rsid w:val="00C63027"/>
    <w:rsid w:val="00C64732"/>
    <w:rsid w:val="00C70971"/>
    <w:rsid w:val="00C71829"/>
    <w:rsid w:val="00C71EA9"/>
    <w:rsid w:val="00C760CF"/>
    <w:rsid w:val="00C76C0B"/>
    <w:rsid w:val="00C77E3E"/>
    <w:rsid w:val="00C80E40"/>
    <w:rsid w:val="00C90D83"/>
    <w:rsid w:val="00C96F2F"/>
    <w:rsid w:val="00CA32D1"/>
    <w:rsid w:val="00CA77C8"/>
    <w:rsid w:val="00CB0931"/>
    <w:rsid w:val="00CB2DB5"/>
    <w:rsid w:val="00CB3C2B"/>
    <w:rsid w:val="00CB78A0"/>
    <w:rsid w:val="00CC4452"/>
    <w:rsid w:val="00CC6AA0"/>
    <w:rsid w:val="00CD106D"/>
    <w:rsid w:val="00CD297B"/>
    <w:rsid w:val="00CD2BA9"/>
    <w:rsid w:val="00CD3676"/>
    <w:rsid w:val="00CD545F"/>
    <w:rsid w:val="00CD57D1"/>
    <w:rsid w:val="00CD6E0D"/>
    <w:rsid w:val="00CD7BBA"/>
    <w:rsid w:val="00CF11DE"/>
    <w:rsid w:val="00CF5326"/>
    <w:rsid w:val="00D01046"/>
    <w:rsid w:val="00D01510"/>
    <w:rsid w:val="00D024F4"/>
    <w:rsid w:val="00D0353D"/>
    <w:rsid w:val="00D06E6C"/>
    <w:rsid w:val="00D07876"/>
    <w:rsid w:val="00D1182B"/>
    <w:rsid w:val="00D123AA"/>
    <w:rsid w:val="00D156E9"/>
    <w:rsid w:val="00D17AE2"/>
    <w:rsid w:val="00D32A4C"/>
    <w:rsid w:val="00D3707B"/>
    <w:rsid w:val="00D37E78"/>
    <w:rsid w:val="00D44519"/>
    <w:rsid w:val="00D44B8D"/>
    <w:rsid w:val="00D47683"/>
    <w:rsid w:val="00D511D2"/>
    <w:rsid w:val="00D550D0"/>
    <w:rsid w:val="00D5679E"/>
    <w:rsid w:val="00D70C00"/>
    <w:rsid w:val="00D74ECB"/>
    <w:rsid w:val="00D812EA"/>
    <w:rsid w:val="00D83472"/>
    <w:rsid w:val="00D843EF"/>
    <w:rsid w:val="00D855D5"/>
    <w:rsid w:val="00D92D66"/>
    <w:rsid w:val="00D93F6F"/>
    <w:rsid w:val="00D951F0"/>
    <w:rsid w:val="00D96174"/>
    <w:rsid w:val="00D96E7D"/>
    <w:rsid w:val="00DA1E52"/>
    <w:rsid w:val="00DA2785"/>
    <w:rsid w:val="00DA3298"/>
    <w:rsid w:val="00DB2030"/>
    <w:rsid w:val="00DB51DB"/>
    <w:rsid w:val="00DC2367"/>
    <w:rsid w:val="00DC37CD"/>
    <w:rsid w:val="00DD1BDA"/>
    <w:rsid w:val="00DD6629"/>
    <w:rsid w:val="00DD6DC7"/>
    <w:rsid w:val="00DE36C9"/>
    <w:rsid w:val="00E007A2"/>
    <w:rsid w:val="00E00FD7"/>
    <w:rsid w:val="00E01F09"/>
    <w:rsid w:val="00E06949"/>
    <w:rsid w:val="00E072B2"/>
    <w:rsid w:val="00E11EFC"/>
    <w:rsid w:val="00E1239C"/>
    <w:rsid w:val="00E14470"/>
    <w:rsid w:val="00E147EA"/>
    <w:rsid w:val="00E1624C"/>
    <w:rsid w:val="00E16530"/>
    <w:rsid w:val="00E21D0D"/>
    <w:rsid w:val="00E27D91"/>
    <w:rsid w:val="00E334C7"/>
    <w:rsid w:val="00E36D27"/>
    <w:rsid w:val="00E40286"/>
    <w:rsid w:val="00E40A44"/>
    <w:rsid w:val="00E43FE9"/>
    <w:rsid w:val="00E63272"/>
    <w:rsid w:val="00E6469D"/>
    <w:rsid w:val="00E672A4"/>
    <w:rsid w:val="00E716B5"/>
    <w:rsid w:val="00E728A4"/>
    <w:rsid w:val="00E7366C"/>
    <w:rsid w:val="00E74D9F"/>
    <w:rsid w:val="00E75443"/>
    <w:rsid w:val="00E76116"/>
    <w:rsid w:val="00E82FD0"/>
    <w:rsid w:val="00E852E0"/>
    <w:rsid w:val="00E854A9"/>
    <w:rsid w:val="00E864EA"/>
    <w:rsid w:val="00E8769E"/>
    <w:rsid w:val="00E90229"/>
    <w:rsid w:val="00E928B5"/>
    <w:rsid w:val="00E92BE2"/>
    <w:rsid w:val="00E95EBE"/>
    <w:rsid w:val="00E974C6"/>
    <w:rsid w:val="00EA134F"/>
    <w:rsid w:val="00EA1987"/>
    <w:rsid w:val="00EA4BE5"/>
    <w:rsid w:val="00EB0A69"/>
    <w:rsid w:val="00EB1089"/>
    <w:rsid w:val="00EB5D74"/>
    <w:rsid w:val="00EC1AE7"/>
    <w:rsid w:val="00EC29D1"/>
    <w:rsid w:val="00EC6DC8"/>
    <w:rsid w:val="00EC70A9"/>
    <w:rsid w:val="00ED1602"/>
    <w:rsid w:val="00EE1B94"/>
    <w:rsid w:val="00EE2AB2"/>
    <w:rsid w:val="00EE4D61"/>
    <w:rsid w:val="00EF1BD7"/>
    <w:rsid w:val="00EF57B1"/>
    <w:rsid w:val="00EF583B"/>
    <w:rsid w:val="00EF6001"/>
    <w:rsid w:val="00F0180B"/>
    <w:rsid w:val="00F03078"/>
    <w:rsid w:val="00F052CF"/>
    <w:rsid w:val="00F06897"/>
    <w:rsid w:val="00F0748B"/>
    <w:rsid w:val="00F104DC"/>
    <w:rsid w:val="00F113DD"/>
    <w:rsid w:val="00F1577E"/>
    <w:rsid w:val="00F251D7"/>
    <w:rsid w:val="00F25244"/>
    <w:rsid w:val="00F31137"/>
    <w:rsid w:val="00F40511"/>
    <w:rsid w:val="00F46007"/>
    <w:rsid w:val="00F47D67"/>
    <w:rsid w:val="00F53AC6"/>
    <w:rsid w:val="00F57D2A"/>
    <w:rsid w:val="00F66C46"/>
    <w:rsid w:val="00F678C6"/>
    <w:rsid w:val="00F70820"/>
    <w:rsid w:val="00F76C58"/>
    <w:rsid w:val="00F83DF1"/>
    <w:rsid w:val="00F9186B"/>
    <w:rsid w:val="00F9233E"/>
    <w:rsid w:val="00F9513D"/>
    <w:rsid w:val="00F9635E"/>
    <w:rsid w:val="00FA5344"/>
    <w:rsid w:val="00FA5484"/>
    <w:rsid w:val="00FA5579"/>
    <w:rsid w:val="00FB1319"/>
    <w:rsid w:val="00FC1A90"/>
    <w:rsid w:val="00FC538C"/>
    <w:rsid w:val="00FD1CEE"/>
    <w:rsid w:val="00FD3263"/>
    <w:rsid w:val="00FD3301"/>
    <w:rsid w:val="00FD5FE5"/>
    <w:rsid w:val="00FD7A01"/>
    <w:rsid w:val="00FE1464"/>
    <w:rsid w:val="00FF0343"/>
    <w:rsid w:val="00FF1A18"/>
    <w:rsid w:val="00FF5573"/>
    <w:rsid w:val="00FF66C8"/>
    <w:rsid w:val="00FF7F6D"/>
    <w:rsid w:val="0192621F"/>
    <w:rsid w:val="09262107"/>
    <w:rsid w:val="0AB54454"/>
    <w:rsid w:val="1F010FA3"/>
    <w:rsid w:val="2D250393"/>
    <w:rsid w:val="3F090117"/>
    <w:rsid w:val="426C22B3"/>
    <w:rsid w:val="431D66A9"/>
    <w:rsid w:val="45451AB9"/>
    <w:rsid w:val="632C3741"/>
    <w:rsid w:val="67304397"/>
    <w:rsid w:val="779D77D5"/>
    <w:rsid w:val="7D7675F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252712D5-74E3-48DA-BE7F-823DCAC30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TextocomentarioCar">
    <w:name w:val="Texto comentario Car"/>
    <w:basedOn w:val="Fuentedeprrafopredeter"/>
    <w:link w:val="Textocomentario"/>
    <w:uiPriority w:val="99"/>
    <w:semiHidden/>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37708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ABCE56-1E8D-445C-BFEA-8408E1AE2A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17</Pages>
  <Words>5415</Words>
  <Characters>29783</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35128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6</cp:revision>
  <cp:lastPrinted>2024-10-10T19:12:00Z</cp:lastPrinted>
  <dcterms:created xsi:type="dcterms:W3CDTF">2024-10-10T18:48:00Z</dcterms:created>
  <dcterms:modified xsi:type="dcterms:W3CDTF">2024-10-25T21:08:00Z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2058-12.2.0.18165</vt:lpwstr>
  </property>
  <property fmtid="{D5CDD505-2E9C-101B-9397-08002B2CF9AE}" pid="3" name="ICV">
    <vt:lpwstr>A8E78A230CE848E5935D951BDFAF7873_13</vt:lpwstr>
  </property>
</Properties>
</file>