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9"/>
      </w:tblGrid>
      <w:tr w14:paraId="79F59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F0F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s-MX" w:eastAsia="zh-CN" w:bidi="ar"/>
              </w:rPr>
              <w:t xml:space="preserve">NO SE GENERA CONFORME A LOS 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ARTICULOS 107, 108 Y 109 DE LOS DOCUMENTOS BASICOS Y ESTATUTO DE NUEVA ALIANZA SAN LUIS POTOSI</w:t>
            </w:r>
          </w:p>
        </w:tc>
      </w:tr>
    </w:tbl>
    <w:p w14:paraId="4AEE6749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E6BC0"/>
    <w:rsid w:val="0CBE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2025-09-09T21:12:00Z</dcterms:created>
  <dc:creator>elva villarreal</dc:creator>
  <cp:lastModifiedBy>elva villarreal</cp:lastModifiedBy>
  <dcterms:modified xsi:type="dcterms:W3CDTF">2025-09-09T21:14:45Z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F4F54113D7D246E3B05C73B270FEBF97_11</vt:lpwstr>
  </property>
</Properties>
</file>