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3665" w:rsidRDefault="00C246B2" w:rsidP="00662DF6">
      <w:pPr>
        <w:jc w:val="both"/>
        <w:rPr>
          <w:rFonts w:ascii="Arial" w:hAnsi="Arial" w:cs="Arial"/>
        </w:rPr>
      </w:pPr>
      <w:bookmarkStart w:id="0" w:name="_GoBack"/>
      <w:bookmarkEnd w:id="0"/>
      <w:r>
        <w:rPr>
          <w:rFonts w:ascii="Arial" w:hAnsi="Arial" w:cs="Arial"/>
        </w:rPr>
        <w:t>En la ciudad de San Luis Potosí, San Luis Potosí</w:t>
      </w:r>
      <w:r w:rsidR="007F24DE">
        <w:rPr>
          <w:rFonts w:ascii="Arial" w:hAnsi="Arial" w:cs="Arial"/>
        </w:rPr>
        <w:t xml:space="preserve"> a los </w:t>
      </w:r>
      <w:r w:rsidR="00811C50">
        <w:rPr>
          <w:rFonts w:ascii="Arial" w:hAnsi="Arial" w:cs="Arial"/>
          <w:b/>
        </w:rPr>
        <w:t>siete</w:t>
      </w:r>
      <w:r w:rsidR="007F24DE">
        <w:rPr>
          <w:rFonts w:ascii="Arial" w:hAnsi="Arial" w:cs="Arial"/>
        </w:rPr>
        <w:t xml:space="preserve"> días del mes de </w:t>
      </w:r>
      <w:r w:rsidR="00811C50">
        <w:rPr>
          <w:rFonts w:ascii="Arial" w:hAnsi="Arial" w:cs="Arial"/>
          <w:b/>
        </w:rPr>
        <w:t>abril</w:t>
      </w:r>
      <w:r w:rsidR="00662DF6">
        <w:rPr>
          <w:rFonts w:ascii="Arial" w:hAnsi="Arial" w:cs="Arial"/>
          <w:b/>
        </w:rPr>
        <w:t xml:space="preserve"> 2025</w:t>
      </w:r>
      <w:r>
        <w:rPr>
          <w:rFonts w:ascii="Arial" w:hAnsi="Arial" w:cs="Arial"/>
        </w:rPr>
        <w:t>, en</w:t>
      </w:r>
      <w:r w:rsidR="009819AE">
        <w:rPr>
          <w:rFonts w:ascii="Arial" w:hAnsi="Arial" w:cs="Arial"/>
        </w:rPr>
        <w:t xml:space="preserve"> cumplimiento al acuerdo emitido por el Comité de Transparencia de la Fiscalía General, en </w:t>
      </w:r>
      <w:r>
        <w:rPr>
          <w:rFonts w:ascii="Arial" w:hAnsi="Arial" w:cs="Arial"/>
        </w:rPr>
        <w:t xml:space="preserve">su </w:t>
      </w:r>
      <w:r w:rsidR="00811C50">
        <w:rPr>
          <w:rFonts w:ascii="Arial" w:hAnsi="Arial" w:cs="Arial"/>
          <w:b/>
        </w:rPr>
        <w:t>cuarta</w:t>
      </w:r>
      <w:r w:rsidR="009819AE">
        <w:rPr>
          <w:rFonts w:ascii="Arial" w:hAnsi="Arial" w:cs="Arial"/>
          <w:b/>
        </w:rPr>
        <w:t xml:space="preserve"> </w:t>
      </w:r>
      <w:r>
        <w:rPr>
          <w:rFonts w:ascii="Arial" w:hAnsi="Arial" w:cs="Arial"/>
          <w:bCs/>
        </w:rPr>
        <w:t>s</w:t>
      </w:r>
      <w:r w:rsidR="009819AE">
        <w:rPr>
          <w:rFonts w:ascii="Arial" w:hAnsi="Arial" w:cs="Arial"/>
        </w:rPr>
        <w:t xml:space="preserve">esión </w:t>
      </w:r>
      <w:r w:rsidR="007F24DE">
        <w:rPr>
          <w:rFonts w:ascii="Arial" w:hAnsi="Arial" w:cs="Arial"/>
          <w:b/>
          <w:bCs/>
        </w:rPr>
        <w:t>ordinaria</w:t>
      </w:r>
      <w:r w:rsidR="009819AE">
        <w:rPr>
          <w:rFonts w:ascii="Arial" w:hAnsi="Arial" w:cs="Arial"/>
          <w:b/>
          <w:bCs/>
        </w:rPr>
        <w:t xml:space="preserve"> </w:t>
      </w:r>
      <w:r w:rsidR="009819AE">
        <w:rPr>
          <w:rFonts w:ascii="Arial" w:hAnsi="Arial" w:cs="Arial"/>
          <w:b/>
        </w:rPr>
        <w:t>202</w:t>
      </w:r>
      <w:r w:rsidR="00662DF6">
        <w:rPr>
          <w:rFonts w:ascii="Arial" w:hAnsi="Arial" w:cs="Arial"/>
          <w:b/>
        </w:rPr>
        <w:t>5</w:t>
      </w:r>
      <w:r w:rsidR="009819AE">
        <w:rPr>
          <w:rFonts w:ascii="Arial" w:hAnsi="Arial" w:cs="Arial"/>
        </w:rPr>
        <w:t xml:space="preserve">, </w:t>
      </w:r>
      <w:r>
        <w:rPr>
          <w:rFonts w:ascii="Arial" w:hAnsi="Arial" w:cs="Arial"/>
        </w:rPr>
        <w:t xml:space="preserve">y </w:t>
      </w:r>
      <w:r w:rsidR="009819AE">
        <w:rPr>
          <w:rFonts w:ascii="Arial" w:hAnsi="Arial" w:cs="Arial"/>
        </w:rPr>
        <w:t xml:space="preserve">en términos de lo dispuesto por los artículos 51, 52 fracción II, 127 de la </w:t>
      </w:r>
      <w:r w:rsidR="001771BC">
        <w:rPr>
          <w:rFonts w:ascii="Arial" w:hAnsi="Arial" w:cs="Arial"/>
        </w:rPr>
        <w:t>l</w:t>
      </w:r>
      <w:r w:rsidR="009819AE">
        <w:rPr>
          <w:rFonts w:ascii="Arial" w:hAnsi="Arial" w:cs="Arial"/>
        </w:rPr>
        <w:t xml:space="preserve">ey de Transparencia y Acceso a la Información Pública del </w:t>
      </w:r>
      <w:r w:rsidR="001771BC">
        <w:rPr>
          <w:rFonts w:ascii="Arial" w:hAnsi="Arial" w:cs="Arial"/>
        </w:rPr>
        <w:t>e</w:t>
      </w:r>
      <w:r w:rsidR="009819AE">
        <w:rPr>
          <w:rFonts w:ascii="Arial" w:hAnsi="Arial" w:cs="Arial"/>
        </w:rPr>
        <w:t xml:space="preserve">stado de San Luis Potosí </w:t>
      </w:r>
      <w:r w:rsidR="001771BC">
        <w:rPr>
          <w:rFonts w:ascii="Arial" w:hAnsi="Arial" w:cs="Arial"/>
        </w:rPr>
        <w:t>-</w:t>
      </w:r>
      <w:r w:rsidR="009819AE">
        <w:rPr>
          <w:rFonts w:ascii="Arial" w:hAnsi="Arial" w:cs="Arial"/>
        </w:rPr>
        <w:t>LTAIPSLP</w:t>
      </w:r>
      <w:r w:rsidR="001771BC">
        <w:rPr>
          <w:rFonts w:ascii="Arial" w:hAnsi="Arial" w:cs="Arial"/>
        </w:rPr>
        <w:t>-</w:t>
      </w:r>
      <w:r w:rsidR="009819AE">
        <w:rPr>
          <w:rFonts w:ascii="Arial" w:hAnsi="Arial" w:cs="Arial"/>
        </w:rPr>
        <w:t xml:space="preserve">, lineamiento </w:t>
      </w:r>
      <w:r w:rsidR="005B0E50">
        <w:rPr>
          <w:rFonts w:ascii="Arial" w:hAnsi="Arial" w:cs="Arial"/>
        </w:rPr>
        <w:t>q</w:t>
      </w:r>
      <w:r w:rsidR="009819AE">
        <w:rPr>
          <w:rFonts w:ascii="Arial" w:hAnsi="Arial" w:cs="Arial"/>
        </w:rPr>
        <w:t xml:space="preserve">uincuagésimo </w:t>
      </w:r>
      <w:r w:rsidR="001771BC">
        <w:rPr>
          <w:rFonts w:ascii="Arial" w:hAnsi="Arial" w:cs="Arial"/>
        </w:rPr>
        <w:t>p</w:t>
      </w:r>
      <w:r w:rsidR="009819AE">
        <w:rPr>
          <w:rFonts w:ascii="Arial" w:hAnsi="Arial" w:cs="Arial"/>
        </w:rPr>
        <w:t xml:space="preserve">rimero de los Lineamientos Generales para la Clasificación y Desclasificación de la Información, así como para la </w:t>
      </w:r>
      <w:r w:rsidR="001771BC">
        <w:rPr>
          <w:rFonts w:ascii="Arial" w:hAnsi="Arial" w:cs="Arial"/>
        </w:rPr>
        <w:t>e</w:t>
      </w:r>
      <w:r w:rsidR="009819AE">
        <w:rPr>
          <w:rFonts w:ascii="Arial" w:hAnsi="Arial" w:cs="Arial"/>
        </w:rPr>
        <w:t>laboración de Versiones Públicas</w:t>
      </w:r>
      <w:r w:rsidR="001771BC">
        <w:rPr>
          <w:rFonts w:ascii="Arial" w:hAnsi="Arial" w:cs="Arial"/>
        </w:rPr>
        <w:t>-</w:t>
      </w:r>
      <w:r w:rsidR="009819AE">
        <w:rPr>
          <w:rFonts w:ascii="Arial" w:hAnsi="Arial" w:cs="Arial"/>
        </w:rPr>
        <w:t xml:space="preserve"> LGCDIEVP</w:t>
      </w:r>
      <w:r w:rsidR="001771BC">
        <w:rPr>
          <w:rFonts w:ascii="Arial" w:hAnsi="Arial" w:cs="Arial"/>
        </w:rPr>
        <w:t>-</w:t>
      </w:r>
      <w:r w:rsidR="009819AE">
        <w:rPr>
          <w:rFonts w:ascii="Arial" w:hAnsi="Arial" w:cs="Arial"/>
        </w:rPr>
        <w:t xml:space="preserve">, se procede a emitir la siguiente </w:t>
      </w:r>
      <w:r w:rsidR="001771BC">
        <w:rPr>
          <w:rFonts w:ascii="Arial" w:hAnsi="Arial" w:cs="Arial"/>
        </w:rPr>
        <w:t>r</w:t>
      </w:r>
      <w:r w:rsidR="009819AE">
        <w:rPr>
          <w:rFonts w:ascii="Arial" w:hAnsi="Arial" w:cs="Arial"/>
        </w:rPr>
        <w:t xml:space="preserve">esolución. </w:t>
      </w:r>
    </w:p>
    <w:p w:rsidR="00B11FCD" w:rsidRDefault="00B11FCD" w:rsidP="00662DF6">
      <w:pPr>
        <w:jc w:val="both"/>
        <w:rPr>
          <w:rFonts w:ascii="Arial" w:hAnsi="Arial" w:cs="Arial"/>
        </w:rPr>
      </w:pPr>
    </w:p>
    <w:p w:rsidR="00BF3665" w:rsidRDefault="009819AE" w:rsidP="00662DF6">
      <w:pPr>
        <w:jc w:val="center"/>
        <w:rPr>
          <w:rFonts w:ascii="Arial" w:hAnsi="Arial" w:cs="Arial"/>
          <w:b/>
        </w:rPr>
      </w:pPr>
      <w:r>
        <w:rPr>
          <w:rFonts w:ascii="Arial" w:hAnsi="Arial" w:cs="Arial"/>
          <w:b/>
        </w:rPr>
        <w:t>RESULTANDO</w:t>
      </w:r>
    </w:p>
    <w:p w:rsidR="00B51013" w:rsidRDefault="00B51013" w:rsidP="00662DF6">
      <w:pPr>
        <w:jc w:val="center"/>
        <w:rPr>
          <w:rFonts w:ascii="Arial" w:hAnsi="Arial" w:cs="Arial"/>
          <w:b/>
        </w:rPr>
      </w:pPr>
    </w:p>
    <w:p w:rsidR="00BF3665" w:rsidRDefault="009819AE" w:rsidP="00662DF6">
      <w:pPr>
        <w:jc w:val="both"/>
        <w:rPr>
          <w:rFonts w:ascii="Arial" w:hAnsi="Arial" w:cs="Arial"/>
        </w:rPr>
      </w:pPr>
      <w:r>
        <w:rPr>
          <w:rFonts w:ascii="Arial" w:hAnsi="Arial" w:cs="Arial"/>
          <w:b/>
        </w:rPr>
        <w:t>I</w:t>
      </w:r>
      <w:r>
        <w:rPr>
          <w:rFonts w:ascii="Arial" w:hAnsi="Arial" w:cs="Arial"/>
        </w:rPr>
        <w:t>. El</w:t>
      </w:r>
      <w:r w:rsidR="008D7FD6">
        <w:rPr>
          <w:rFonts w:ascii="Arial" w:hAnsi="Arial" w:cs="Arial"/>
        </w:rPr>
        <w:t xml:space="preserve"> </w:t>
      </w:r>
      <w:r w:rsidR="00811C50">
        <w:rPr>
          <w:rFonts w:ascii="Arial" w:hAnsi="Arial" w:cs="Arial"/>
        </w:rPr>
        <w:t>Doctor Jesús Rafael Rodríguez López</w:t>
      </w:r>
      <w:r w:rsidR="006F3DBB">
        <w:rPr>
          <w:rFonts w:ascii="Arial" w:hAnsi="Arial" w:cs="Arial"/>
        </w:rPr>
        <w:t xml:space="preserve">, titular del </w:t>
      </w:r>
      <w:r w:rsidR="0031213A">
        <w:rPr>
          <w:rFonts w:ascii="Arial" w:hAnsi="Arial" w:cs="Arial"/>
        </w:rPr>
        <w:t>Órgano Interno de Control</w:t>
      </w:r>
      <w:r w:rsidR="00376B01">
        <w:rPr>
          <w:rFonts w:ascii="Arial" w:hAnsi="Arial" w:cs="Arial"/>
        </w:rPr>
        <w:t>,</w:t>
      </w:r>
      <w:r>
        <w:rPr>
          <w:rFonts w:ascii="Arial" w:hAnsi="Arial" w:cs="Arial"/>
        </w:rPr>
        <w:t xml:space="preserve"> mediante </w:t>
      </w:r>
      <w:r w:rsidR="006F3DBB">
        <w:rPr>
          <w:rFonts w:ascii="Arial" w:hAnsi="Arial" w:cs="Arial"/>
        </w:rPr>
        <w:t xml:space="preserve">acuerdo </w:t>
      </w:r>
      <w:r w:rsidR="006F3DBB" w:rsidRPr="00662DF6">
        <w:rPr>
          <w:rFonts w:ascii="Arial" w:hAnsi="Arial" w:cs="Arial"/>
          <w:b/>
        </w:rPr>
        <w:t>AR/</w:t>
      </w:r>
      <w:r w:rsidR="00662DF6">
        <w:rPr>
          <w:rFonts w:ascii="Arial" w:hAnsi="Arial" w:cs="Arial"/>
          <w:b/>
        </w:rPr>
        <w:t>0</w:t>
      </w:r>
      <w:r w:rsidR="00811C50">
        <w:rPr>
          <w:rFonts w:ascii="Arial" w:hAnsi="Arial" w:cs="Arial"/>
          <w:b/>
        </w:rPr>
        <w:t>5</w:t>
      </w:r>
      <w:r w:rsidR="006F3DBB" w:rsidRPr="00662DF6">
        <w:rPr>
          <w:rFonts w:ascii="Arial" w:hAnsi="Arial" w:cs="Arial"/>
          <w:b/>
        </w:rPr>
        <w:t>/202</w:t>
      </w:r>
      <w:r w:rsidR="00662DF6">
        <w:rPr>
          <w:rFonts w:ascii="Arial" w:hAnsi="Arial" w:cs="Arial"/>
          <w:b/>
        </w:rPr>
        <w:t>5</w:t>
      </w:r>
      <w:r w:rsidRPr="00662DF6">
        <w:rPr>
          <w:rFonts w:ascii="Arial" w:hAnsi="Arial" w:cs="Arial"/>
          <w:b/>
        </w:rPr>
        <w:t xml:space="preserve"> </w:t>
      </w:r>
      <w:r>
        <w:rPr>
          <w:rFonts w:ascii="Arial" w:hAnsi="Arial" w:cs="Arial"/>
        </w:rPr>
        <w:t xml:space="preserve">manifiesta </w:t>
      </w:r>
      <w:r w:rsidR="006F3DBB">
        <w:rPr>
          <w:rFonts w:ascii="Arial" w:hAnsi="Arial" w:cs="Arial"/>
        </w:rPr>
        <w:t xml:space="preserve">contar con la obligación establecida en </w:t>
      </w:r>
      <w:r>
        <w:rPr>
          <w:rFonts w:ascii="Arial" w:hAnsi="Arial" w:cs="Arial"/>
        </w:rPr>
        <w:t xml:space="preserve">el supuesto del artículo </w:t>
      </w:r>
      <w:r w:rsidR="00376B01">
        <w:rPr>
          <w:rFonts w:ascii="Arial" w:hAnsi="Arial" w:cs="Arial"/>
        </w:rPr>
        <w:t>120</w:t>
      </w:r>
      <w:r>
        <w:rPr>
          <w:rFonts w:ascii="Arial" w:hAnsi="Arial" w:cs="Arial"/>
        </w:rPr>
        <w:t xml:space="preserve"> fracción</w:t>
      </w:r>
      <w:r w:rsidR="00376B01">
        <w:rPr>
          <w:rFonts w:ascii="Arial" w:hAnsi="Arial" w:cs="Arial"/>
        </w:rPr>
        <w:t xml:space="preserve"> I</w:t>
      </w:r>
      <w:r w:rsidR="006F3DBB">
        <w:rPr>
          <w:rFonts w:ascii="Arial" w:hAnsi="Arial" w:cs="Arial"/>
        </w:rPr>
        <w:t>II</w:t>
      </w:r>
      <w:r>
        <w:rPr>
          <w:rFonts w:ascii="Arial" w:hAnsi="Arial" w:cs="Arial"/>
        </w:rPr>
        <w:t xml:space="preserve"> de la LTAIPSLP, es decir, </w:t>
      </w:r>
      <w:r w:rsidR="006F3DBB">
        <w:rPr>
          <w:rFonts w:ascii="Arial" w:hAnsi="Arial" w:cs="Arial"/>
        </w:rPr>
        <w:t xml:space="preserve">deberá de publicar la información en versión pública de las declaraciones, de situación patrimonial, fiscal y de interés de los servidores públicos recibidas en el mes de </w:t>
      </w:r>
      <w:r w:rsidR="00811C50">
        <w:rPr>
          <w:rFonts w:ascii="Arial" w:hAnsi="Arial" w:cs="Arial"/>
          <w:b/>
        </w:rPr>
        <w:t>marzo</w:t>
      </w:r>
      <w:r w:rsidR="006F3DBB">
        <w:rPr>
          <w:rFonts w:ascii="Arial" w:hAnsi="Arial" w:cs="Arial"/>
        </w:rPr>
        <w:t xml:space="preserve"> </w:t>
      </w:r>
      <w:r w:rsidR="006F3DBB" w:rsidRPr="00662DF6">
        <w:rPr>
          <w:rFonts w:ascii="Arial" w:hAnsi="Arial" w:cs="Arial"/>
          <w:b/>
        </w:rPr>
        <w:t>202</w:t>
      </w:r>
      <w:r w:rsidR="00662DF6" w:rsidRPr="00662DF6">
        <w:rPr>
          <w:rFonts w:ascii="Arial" w:hAnsi="Arial" w:cs="Arial"/>
          <w:b/>
        </w:rPr>
        <w:t>5</w:t>
      </w:r>
      <w:r>
        <w:rPr>
          <w:rFonts w:ascii="Arial" w:hAnsi="Arial" w:cs="Arial"/>
        </w:rPr>
        <w:t xml:space="preserve">. </w:t>
      </w:r>
    </w:p>
    <w:p w:rsidR="00B51013" w:rsidRDefault="00B51013" w:rsidP="00662DF6">
      <w:pPr>
        <w:jc w:val="both"/>
        <w:rPr>
          <w:rFonts w:ascii="Arial" w:hAnsi="Arial" w:cs="Arial"/>
        </w:rPr>
      </w:pPr>
    </w:p>
    <w:p w:rsidR="00BF3665" w:rsidRDefault="009819AE" w:rsidP="00662DF6">
      <w:pPr>
        <w:jc w:val="both"/>
        <w:rPr>
          <w:rFonts w:ascii="Arial" w:hAnsi="Arial" w:cs="Arial"/>
        </w:rPr>
      </w:pPr>
      <w:r>
        <w:rPr>
          <w:rFonts w:ascii="Arial" w:hAnsi="Arial" w:cs="Arial"/>
          <w:b/>
        </w:rPr>
        <w:t>II.</w:t>
      </w:r>
      <w:r>
        <w:rPr>
          <w:rFonts w:ascii="Arial" w:hAnsi="Arial" w:cs="Arial"/>
        </w:rPr>
        <w:t xml:space="preserve"> </w:t>
      </w:r>
      <w:r w:rsidR="00811C50">
        <w:rPr>
          <w:rFonts w:ascii="Arial" w:hAnsi="Arial" w:cs="Arial"/>
        </w:rPr>
        <w:t>El Doctor Jesús Rafael Rodríguez López</w:t>
      </w:r>
      <w:r w:rsidR="006F3DBB">
        <w:rPr>
          <w:rFonts w:ascii="Arial" w:hAnsi="Arial" w:cs="Arial"/>
        </w:rPr>
        <w:t xml:space="preserve">, titular del </w:t>
      </w:r>
      <w:r w:rsidR="0031213A">
        <w:rPr>
          <w:rFonts w:ascii="Arial" w:hAnsi="Arial" w:cs="Arial"/>
        </w:rPr>
        <w:t>Órgano Interno de Control</w:t>
      </w:r>
      <w:r w:rsidR="008D7FD6">
        <w:rPr>
          <w:rFonts w:ascii="Arial" w:hAnsi="Arial" w:cs="Arial"/>
        </w:rPr>
        <w:t>,</w:t>
      </w:r>
      <w:r w:rsidR="00590B9B">
        <w:rPr>
          <w:rFonts w:ascii="Arial" w:hAnsi="Arial" w:cs="Arial"/>
        </w:rPr>
        <w:t xml:space="preserve"> </w:t>
      </w:r>
      <w:r>
        <w:rPr>
          <w:rFonts w:ascii="Arial" w:hAnsi="Arial" w:cs="Arial"/>
        </w:rPr>
        <w:t xml:space="preserve">al realizar el estudio de </w:t>
      </w:r>
      <w:r w:rsidR="006F3DBB">
        <w:rPr>
          <w:rFonts w:ascii="Arial" w:hAnsi="Arial" w:cs="Arial"/>
        </w:rPr>
        <w:t xml:space="preserve">las declaraciones que le fueron presentadas en el mes de </w:t>
      </w:r>
      <w:r w:rsidR="00F416AD">
        <w:rPr>
          <w:rFonts w:ascii="Arial" w:hAnsi="Arial" w:cs="Arial"/>
          <w:b/>
        </w:rPr>
        <w:t>marzo</w:t>
      </w:r>
      <w:r w:rsidR="006F3DBB" w:rsidRPr="00662DF6">
        <w:rPr>
          <w:rFonts w:ascii="Arial" w:hAnsi="Arial" w:cs="Arial"/>
          <w:b/>
        </w:rPr>
        <w:t xml:space="preserve"> 202</w:t>
      </w:r>
      <w:r w:rsidR="00662DF6" w:rsidRPr="00662DF6">
        <w:rPr>
          <w:rFonts w:ascii="Arial" w:hAnsi="Arial" w:cs="Arial"/>
          <w:b/>
        </w:rPr>
        <w:t>5</w:t>
      </w:r>
      <w:r w:rsidR="006F3DBB">
        <w:rPr>
          <w:rFonts w:ascii="Arial" w:hAnsi="Arial" w:cs="Arial"/>
        </w:rPr>
        <w:t xml:space="preserve">, </w:t>
      </w:r>
      <w:r>
        <w:rPr>
          <w:rFonts w:ascii="Arial" w:hAnsi="Arial" w:cs="Arial"/>
        </w:rPr>
        <w:t xml:space="preserve">advierte que la información </w:t>
      </w:r>
      <w:r w:rsidR="006F3DBB">
        <w:rPr>
          <w:rFonts w:ascii="Arial" w:hAnsi="Arial" w:cs="Arial"/>
        </w:rPr>
        <w:t xml:space="preserve">guarda relevancia con los acuerdos de reserva </w:t>
      </w:r>
      <w:r w:rsidR="006F3DBB" w:rsidRPr="00662DF6">
        <w:rPr>
          <w:rFonts w:ascii="Arial" w:hAnsi="Arial" w:cs="Arial"/>
          <w:b/>
        </w:rPr>
        <w:t>AR/</w:t>
      </w:r>
      <w:r w:rsidR="00811C50">
        <w:rPr>
          <w:rFonts w:ascii="Arial" w:hAnsi="Arial" w:cs="Arial"/>
          <w:b/>
        </w:rPr>
        <w:t>1</w:t>
      </w:r>
      <w:r w:rsidR="00F76531">
        <w:rPr>
          <w:rFonts w:ascii="Arial" w:hAnsi="Arial" w:cs="Arial"/>
          <w:b/>
        </w:rPr>
        <w:t>6</w:t>
      </w:r>
      <w:r w:rsidR="006F3DBB" w:rsidRPr="00662DF6">
        <w:rPr>
          <w:rFonts w:ascii="Arial" w:hAnsi="Arial" w:cs="Arial"/>
          <w:b/>
        </w:rPr>
        <w:t>/202</w:t>
      </w:r>
      <w:r w:rsidR="00662DF6" w:rsidRPr="00662DF6">
        <w:rPr>
          <w:rFonts w:ascii="Arial" w:hAnsi="Arial" w:cs="Arial"/>
          <w:b/>
        </w:rPr>
        <w:t>5</w:t>
      </w:r>
      <w:r w:rsidR="006F3DBB">
        <w:rPr>
          <w:rFonts w:ascii="Arial" w:hAnsi="Arial" w:cs="Arial"/>
        </w:rPr>
        <w:t xml:space="preserve"> emitidos por el </w:t>
      </w:r>
      <w:r w:rsidR="006F3DBB" w:rsidRPr="00662DF6">
        <w:rPr>
          <w:rFonts w:ascii="Arial" w:hAnsi="Arial" w:cs="Arial"/>
          <w:b/>
        </w:rPr>
        <w:t xml:space="preserve">director </w:t>
      </w:r>
      <w:r w:rsidR="00662DF6" w:rsidRPr="00662DF6">
        <w:rPr>
          <w:rFonts w:ascii="Arial" w:hAnsi="Arial" w:cs="Arial"/>
          <w:b/>
        </w:rPr>
        <w:t>G</w:t>
      </w:r>
      <w:r w:rsidR="006F3DBB" w:rsidRPr="00662DF6">
        <w:rPr>
          <w:rFonts w:ascii="Arial" w:hAnsi="Arial" w:cs="Arial"/>
          <w:b/>
        </w:rPr>
        <w:t xml:space="preserve">eneral de </w:t>
      </w:r>
      <w:r w:rsidR="00662DF6" w:rsidRPr="00662DF6">
        <w:rPr>
          <w:rFonts w:ascii="Arial" w:hAnsi="Arial" w:cs="Arial"/>
          <w:b/>
        </w:rPr>
        <w:t>A</w:t>
      </w:r>
      <w:r w:rsidR="006F3DBB" w:rsidRPr="00662DF6">
        <w:rPr>
          <w:rFonts w:ascii="Arial" w:hAnsi="Arial" w:cs="Arial"/>
          <w:b/>
        </w:rPr>
        <w:t>dministración</w:t>
      </w:r>
      <w:r>
        <w:rPr>
          <w:rFonts w:ascii="Arial" w:hAnsi="Arial" w:cs="Arial"/>
        </w:rPr>
        <w:t>.</w:t>
      </w:r>
    </w:p>
    <w:p w:rsidR="00B51013" w:rsidRPr="00D90F51" w:rsidRDefault="00B51013" w:rsidP="00662DF6">
      <w:pPr>
        <w:jc w:val="both"/>
        <w:rPr>
          <w:rFonts w:ascii="Arial" w:hAnsi="Arial" w:cs="Arial"/>
        </w:rPr>
      </w:pPr>
    </w:p>
    <w:p w:rsidR="00BF3665" w:rsidRPr="00044847" w:rsidRDefault="009819AE" w:rsidP="00662DF6">
      <w:pPr>
        <w:jc w:val="both"/>
        <w:rPr>
          <w:rFonts w:ascii="Arial" w:hAnsi="Arial" w:cs="Arial"/>
        </w:rPr>
      </w:pPr>
      <w:r w:rsidRPr="00D90F51">
        <w:rPr>
          <w:rFonts w:ascii="Arial" w:hAnsi="Arial" w:cs="Arial"/>
          <w:b/>
        </w:rPr>
        <w:t>III.</w:t>
      </w:r>
      <w:r w:rsidRPr="00D90F51">
        <w:rPr>
          <w:rFonts w:ascii="Arial" w:hAnsi="Arial" w:cs="Arial"/>
        </w:rPr>
        <w:t xml:space="preserve"> </w:t>
      </w:r>
      <w:r w:rsidR="006F3DBB">
        <w:rPr>
          <w:rFonts w:ascii="Arial" w:hAnsi="Arial" w:cs="Arial"/>
        </w:rPr>
        <w:t>del estudio citado en el párrafo que antecede e</w:t>
      </w:r>
      <w:r w:rsidR="00376B01">
        <w:rPr>
          <w:rFonts w:ascii="Arial" w:hAnsi="Arial" w:cs="Arial"/>
        </w:rPr>
        <w:t xml:space="preserve">l </w:t>
      </w:r>
      <w:r w:rsidR="00811C50">
        <w:rPr>
          <w:rFonts w:ascii="Arial" w:hAnsi="Arial" w:cs="Arial"/>
        </w:rPr>
        <w:t>Doctor Jesús Rafael Rodríguez López</w:t>
      </w:r>
      <w:r w:rsidR="00376B01">
        <w:rPr>
          <w:rFonts w:ascii="Arial" w:hAnsi="Arial" w:cs="Arial"/>
        </w:rPr>
        <w:t xml:space="preserve">, emite el acuerdo de reserva </w:t>
      </w:r>
      <w:r w:rsidR="008D7FD6">
        <w:rPr>
          <w:rFonts w:ascii="Arial" w:hAnsi="Arial" w:cs="Arial"/>
          <w:b/>
        </w:rPr>
        <w:t>total</w:t>
      </w:r>
      <w:r w:rsidR="00376B01">
        <w:rPr>
          <w:rFonts w:ascii="Arial" w:hAnsi="Arial" w:cs="Arial"/>
        </w:rPr>
        <w:t xml:space="preserve"> número </w:t>
      </w:r>
      <w:r w:rsidR="008D7FD6" w:rsidRPr="00662DF6">
        <w:rPr>
          <w:rFonts w:ascii="Arial" w:hAnsi="Arial" w:cs="Arial"/>
          <w:b/>
        </w:rPr>
        <w:t>AR/</w:t>
      </w:r>
      <w:r w:rsidR="00662DF6">
        <w:rPr>
          <w:rFonts w:ascii="Arial" w:hAnsi="Arial" w:cs="Arial"/>
          <w:b/>
        </w:rPr>
        <w:t>0</w:t>
      </w:r>
      <w:r w:rsidR="00811C50">
        <w:rPr>
          <w:rFonts w:ascii="Arial" w:hAnsi="Arial" w:cs="Arial"/>
          <w:b/>
        </w:rPr>
        <w:t>5</w:t>
      </w:r>
      <w:r w:rsidR="00590B9B" w:rsidRPr="00662DF6">
        <w:rPr>
          <w:rFonts w:ascii="Arial" w:hAnsi="Arial" w:cs="Arial"/>
          <w:b/>
        </w:rPr>
        <w:t>/202</w:t>
      </w:r>
      <w:r w:rsidR="00662DF6">
        <w:rPr>
          <w:rFonts w:ascii="Arial" w:hAnsi="Arial" w:cs="Arial"/>
          <w:b/>
        </w:rPr>
        <w:t>5</w:t>
      </w:r>
      <w:r w:rsidR="00376B01">
        <w:rPr>
          <w:rFonts w:ascii="Arial" w:hAnsi="Arial" w:cs="Arial"/>
        </w:rPr>
        <w:t>.</w:t>
      </w:r>
    </w:p>
    <w:p w:rsidR="007D4996" w:rsidRDefault="007D4996" w:rsidP="00662DF6">
      <w:pPr>
        <w:jc w:val="both"/>
        <w:rPr>
          <w:rFonts w:ascii="Arial" w:hAnsi="Arial" w:cs="Arial"/>
          <w:shd w:val="clear" w:color="auto" w:fill="FFFFFF"/>
        </w:rPr>
      </w:pPr>
    </w:p>
    <w:p w:rsidR="00480799" w:rsidRDefault="00480799" w:rsidP="00662DF6">
      <w:pPr>
        <w:jc w:val="center"/>
        <w:rPr>
          <w:rFonts w:ascii="Arial" w:hAnsi="Arial" w:cs="Arial"/>
          <w:b/>
        </w:rPr>
      </w:pPr>
    </w:p>
    <w:p w:rsidR="00BF3665" w:rsidRDefault="009819AE" w:rsidP="00662DF6">
      <w:pPr>
        <w:jc w:val="center"/>
        <w:rPr>
          <w:rFonts w:ascii="Arial" w:hAnsi="Arial" w:cs="Arial"/>
          <w:b/>
        </w:rPr>
      </w:pPr>
      <w:r>
        <w:rPr>
          <w:rFonts w:ascii="Arial" w:hAnsi="Arial" w:cs="Arial"/>
          <w:b/>
        </w:rPr>
        <w:t>CONSIDERANDO</w:t>
      </w:r>
    </w:p>
    <w:p w:rsidR="00B11FCD" w:rsidRDefault="00B11FCD" w:rsidP="00662DF6">
      <w:pPr>
        <w:jc w:val="center"/>
        <w:rPr>
          <w:rFonts w:ascii="Arial" w:hAnsi="Arial" w:cs="Arial"/>
          <w:b/>
        </w:rPr>
      </w:pPr>
    </w:p>
    <w:p w:rsidR="00BF3665" w:rsidRDefault="009819AE" w:rsidP="00662DF6">
      <w:pPr>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B51013" w:rsidRDefault="00B51013" w:rsidP="00662DF6">
      <w:pPr>
        <w:jc w:val="both"/>
        <w:rPr>
          <w:rFonts w:ascii="Arial" w:hAnsi="Arial" w:cs="Arial"/>
        </w:rPr>
      </w:pPr>
    </w:p>
    <w:p w:rsidR="00BF3665" w:rsidRDefault="009819AE" w:rsidP="00662DF6">
      <w:pPr>
        <w:jc w:val="both"/>
        <w:rPr>
          <w:rFonts w:ascii="Arial" w:hAnsi="Arial" w:cs="Arial"/>
        </w:rPr>
      </w:pPr>
      <w:r>
        <w:rPr>
          <w:rFonts w:ascii="Arial" w:hAnsi="Arial" w:cs="Arial"/>
        </w:rPr>
        <w:t>E</w:t>
      </w:r>
      <w:r w:rsidR="00995ED3">
        <w:rPr>
          <w:rFonts w:ascii="Arial" w:hAnsi="Arial" w:cs="Arial"/>
        </w:rPr>
        <w:t>l</w:t>
      </w:r>
      <w:r>
        <w:rPr>
          <w:rFonts w:ascii="Arial" w:hAnsi="Arial" w:cs="Arial"/>
        </w:rPr>
        <w:t xml:space="preserve"> Comité de Transparencia es competente para determinar sobre la confirmación, modificación o revocación del </w:t>
      </w:r>
      <w:r w:rsidR="00376B01" w:rsidRPr="008D7FD6">
        <w:rPr>
          <w:rFonts w:ascii="Arial" w:hAnsi="Arial" w:cs="Arial"/>
        </w:rPr>
        <w:t>a</w:t>
      </w:r>
      <w:r w:rsidRPr="008D7FD6">
        <w:rPr>
          <w:rFonts w:ascii="Arial" w:hAnsi="Arial" w:cs="Arial"/>
        </w:rPr>
        <w:t xml:space="preserve">cuerdo de </w:t>
      </w:r>
      <w:r w:rsidR="00376B01" w:rsidRPr="008D7FD6">
        <w:rPr>
          <w:rFonts w:ascii="Arial" w:hAnsi="Arial" w:cs="Arial"/>
        </w:rPr>
        <w:t>r</w:t>
      </w:r>
      <w:r w:rsidRPr="008D7FD6">
        <w:rPr>
          <w:rFonts w:ascii="Arial" w:hAnsi="Arial" w:cs="Arial"/>
        </w:rPr>
        <w:t>eserva</w:t>
      </w:r>
      <w:r>
        <w:rPr>
          <w:rFonts w:ascii="Arial" w:hAnsi="Arial" w:cs="Arial"/>
          <w:b/>
        </w:rPr>
        <w:t xml:space="preserve"> </w:t>
      </w:r>
      <w:r w:rsidR="008D7FD6">
        <w:rPr>
          <w:rFonts w:ascii="Arial" w:hAnsi="Arial" w:cs="Arial"/>
          <w:b/>
        </w:rPr>
        <w:t>total</w:t>
      </w:r>
      <w:r>
        <w:rPr>
          <w:rFonts w:ascii="Arial" w:hAnsi="Arial" w:cs="Arial"/>
        </w:rPr>
        <w:t xml:space="preserve"> número </w:t>
      </w:r>
      <w:r w:rsidR="006F7D0F">
        <w:rPr>
          <w:rFonts w:ascii="Arial" w:hAnsi="Arial" w:cs="Arial"/>
          <w:b/>
        </w:rPr>
        <w:t>AR/</w:t>
      </w:r>
      <w:r w:rsidR="00662DF6">
        <w:rPr>
          <w:rFonts w:ascii="Arial" w:hAnsi="Arial" w:cs="Arial"/>
          <w:b/>
        </w:rPr>
        <w:t>0</w:t>
      </w:r>
      <w:r w:rsidR="00811C50">
        <w:rPr>
          <w:rFonts w:ascii="Arial" w:hAnsi="Arial" w:cs="Arial"/>
          <w:b/>
        </w:rPr>
        <w:t>5</w:t>
      </w:r>
      <w:r w:rsidR="006F7D0F">
        <w:rPr>
          <w:rFonts w:ascii="Arial" w:hAnsi="Arial" w:cs="Arial"/>
          <w:b/>
        </w:rPr>
        <w:t>/202</w:t>
      </w:r>
      <w:r w:rsidR="00662DF6">
        <w:rPr>
          <w:rFonts w:ascii="Arial" w:hAnsi="Arial" w:cs="Arial"/>
          <w:b/>
        </w:rPr>
        <w:t>5</w:t>
      </w:r>
      <w:r>
        <w:rPr>
          <w:rFonts w:ascii="Arial" w:hAnsi="Arial" w:cs="Arial"/>
          <w:b/>
        </w:rPr>
        <w:t>,</w:t>
      </w:r>
      <w:r>
        <w:rPr>
          <w:rFonts w:ascii="Arial" w:hAnsi="Arial" w:cs="Arial"/>
        </w:rPr>
        <w:t xml:space="preserve"> por lo que se </w:t>
      </w:r>
      <w:r w:rsidR="00376B01">
        <w:rPr>
          <w:rFonts w:ascii="Arial" w:hAnsi="Arial" w:cs="Arial"/>
        </w:rPr>
        <w:t>sometió</w:t>
      </w:r>
      <w:r>
        <w:rPr>
          <w:rFonts w:ascii="Arial" w:hAnsi="Arial" w:cs="Arial"/>
        </w:rPr>
        <w:t xml:space="preserve"> a consideración</w:t>
      </w:r>
      <w:r w:rsidR="00376B01">
        <w:rPr>
          <w:rFonts w:ascii="Arial" w:hAnsi="Arial" w:cs="Arial"/>
        </w:rPr>
        <w:t xml:space="preserve"> del </w:t>
      </w:r>
      <w:r w:rsidR="008D7FD6">
        <w:rPr>
          <w:rFonts w:ascii="Arial" w:hAnsi="Arial" w:cs="Arial"/>
        </w:rPr>
        <w:t>c</w:t>
      </w:r>
      <w:r w:rsidR="00376B01">
        <w:rPr>
          <w:rFonts w:ascii="Arial" w:hAnsi="Arial" w:cs="Arial"/>
        </w:rPr>
        <w:t>olegiado</w:t>
      </w:r>
      <w:r>
        <w:rPr>
          <w:rFonts w:ascii="Arial" w:hAnsi="Arial" w:cs="Arial"/>
        </w:rPr>
        <w:t xml:space="preserve"> en términos de lo dispuesto por los artículos 51, 52, fracción II de la LTAIPSLP, </w:t>
      </w:r>
      <w:r w:rsidR="008D7FD6">
        <w:rPr>
          <w:rFonts w:ascii="Arial" w:hAnsi="Arial" w:cs="Arial"/>
        </w:rPr>
        <w:t>l</w:t>
      </w:r>
      <w:r>
        <w:rPr>
          <w:rFonts w:ascii="Arial" w:hAnsi="Arial" w:cs="Arial"/>
        </w:rPr>
        <w:t xml:space="preserve">ineamiento </w:t>
      </w:r>
      <w:r w:rsidR="008D7FD6">
        <w:rPr>
          <w:rFonts w:ascii="Arial" w:hAnsi="Arial" w:cs="Arial"/>
        </w:rPr>
        <w:t>s</w:t>
      </w:r>
      <w:r>
        <w:rPr>
          <w:rFonts w:ascii="Arial" w:hAnsi="Arial" w:cs="Arial"/>
        </w:rPr>
        <w:t xml:space="preserve">egundo fracción III de los LGCDIEVP, artículo </w:t>
      </w:r>
      <w:r w:rsidR="008D7FD6">
        <w:rPr>
          <w:rFonts w:ascii="Arial" w:hAnsi="Arial" w:cs="Arial"/>
        </w:rPr>
        <w:t>t</w:t>
      </w:r>
      <w:r>
        <w:rPr>
          <w:rFonts w:ascii="Arial" w:hAnsi="Arial" w:cs="Arial"/>
        </w:rPr>
        <w:t xml:space="preserve">ercero del </w:t>
      </w:r>
      <w:r w:rsidR="005B0E50">
        <w:rPr>
          <w:rFonts w:ascii="Arial" w:hAnsi="Arial" w:cs="Arial"/>
        </w:rPr>
        <w:t>a</w:t>
      </w:r>
      <w:r>
        <w:rPr>
          <w:rFonts w:ascii="Arial" w:hAnsi="Arial" w:cs="Arial"/>
        </w:rPr>
        <w:t xml:space="preserve">cuerdo </w:t>
      </w:r>
      <w:r w:rsidR="005B0E50">
        <w:rPr>
          <w:rFonts w:ascii="Arial" w:hAnsi="Arial" w:cs="Arial"/>
        </w:rPr>
        <w:t>g</w:t>
      </w:r>
      <w:r>
        <w:rPr>
          <w:rFonts w:ascii="Arial" w:hAnsi="Arial" w:cs="Arial"/>
        </w:rPr>
        <w:t>eneral número AG/003/2023, así como</w:t>
      </w:r>
      <w:r w:rsidR="008D7FD6">
        <w:rPr>
          <w:rFonts w:ascii="Arial" w:hAnsi="Arial" w:cs="Arial"/>
        </w:rPr>
        <w:t>,</w:t>
      </w:r>
      <w:r>
        <w:rPr>
          <w:rFonts w:ascii="Arial" w:hAnsi="Arial" w:cs="Arial"/>
        </w:rPr>
        <w:t xml:space="preserve"> acuerdo general AG/011/2020.</w:t>
      </w:r>
    </w:p>
    <w:p w:rsidR="005B0E50" w:rsidRDefault="005B0E50" w:rsidP="00662DF6">
      <w:pPr>
        <w:jc w:val="both"/>
        <w:rPr>
          <w:rFonts w:ascii="Arial" w:hAnsi="Arial" w:cs="Arial"/>
        </w:rPr>
      </w:pPr>
    </w:p>
    <w:p w:rsidR="005117B5" w:rsidRDefault="005117B5" w:rsidP="00662DF6">
      <w:pPr>
        <w:jc w:val="both"/>
        <w:rPr>
          <w:rFonts w:ascii="Arial" w:hAnsi="Arial" w:cs="Arial"/>
          <w:b/>
        </w:rPr>
      </w:pPr>
      <w:r w:rsidRPr="005117B5">
        <w:rPr>
          <w:rFonts w:ascii="Arial" w:hAnsi="Arial" w:cs="Arial"/>
          <w:b/>
        </w:rPr>
        <w:t xml:space="preserve">SEGUNDO. Análisis. </w:t>
      </w:r>
    </w:p>
    <w:p w:rsidR="00376B01" w:rsidRPr="005117B5" w:rsidRDefault="00376B01" w:rsidP="00662DF6">
      <w:pPr>
        <w:jc w:val="both"/>
        <w:rPr>
          <w:rFonts w:ascii="Arial" w:hAnsi="Arial" w:cs="Arial"/>
        </w:rPr>
      </w:pPr>
    </w:p>
    <w:p w:rsidR="005117B5" w:rsidRPr="005117B5" w:rsidRDefault="005117B5" w:rsidP="00662DF6">
      <w:pPr>
        <w:jc w:val="both"/>
        <w:rPr>
          <w:rFonts w:ascii="Arial" w:hAnsi="Arial" w:cs="Arial"/>
        </w:rPr>
      </w:pPr>
      <w:r w:rsidRPr="005117B5">
        <w:rPr>
          <w:rFonts w:ascii="Arial" w:hAnsi="Arial" w:cs="Arial"/>
        </w:rPr>
        <w:t xml:space="preserve">Del </w:t>
      </w:r>
      <w:r w:rsidR="00DA4A66" w:rsidRPr="007F24DE">
        <w:rPr>
          <w:rFonts w:ascii="Arial" w:hAnsi="Arial" w:cs="Arial"/>
        </w:rPr>
        <w:t>acuerdo de reserva</w:t>
      </w:r>
      <w:r w:rsidR="00DA4A66" w:rsidRPr="005117B5">
        <w:rPr>
          <w:rFonts w:ascii="Arial" w:hAnsi="Arial" w:cs="Arial"/>
          <w:b/>
        </w:rPr>
        <w:t xml:space="preserve"> </w:t>
      </w:r>
      <w:r w:rsidR="008D7FD6">
        <w:rPr>
          <w:rFonts w:ascii="Arial" w:hAnsi="Arial" w:cs="Arial"/>
          <w:b/>
        </w:rPr>
        <w:t>total</w:t>
      </w:r>
      <w:r w:rsidR="00DA4A66" w:rsidRPr="005117B5">
        <w:rPr>
          <w:rFonts w:ascii="Arial" w:hAnsi="Arial" w:cs="Arial"/>
        </w:rPr>
        <w:t xml:space="preserve"> </w:t>
      </w:r>
      <w:r w:rsidRPr="005117B5">
        <w:rPr>
          <w:rFonts w:ascii="Arial" w:hAnsi="Arial" w:cs="Arial"/>
        </w:rPr>
        <w:t xml:space="preserve">número </w:t>
      </w:r>
      <w:r w:rsidR="006F7D0F">
        <w:rPr>
          <w:rFonts w:ascii="Arial" w:hAnsi="Arial" w:cs="Arial"/>
          <w:b/>
        </w:rPr>
        <w:t>AR/</w:t>
      </w:r>
      <w:r w:rsidR="00662DF6">
        <w:rPr>
          <w:rFonts w:ascii="Arial" w:hAnsi="Arial" w:cs="Arial"/>
          <w:b/>
        </w:rPr>
        <w:t>0</w:t>
      </w:r>
      <w:r w:rsidR="00811C50">
        <w:rPr>
          <w:rFonts w:ascii="Arial" w:hAnsi="Arial" w:cs="Arial"/>
          <w:b/>
        </w:rPr>
        <w:t>5</w:t>
      </w:r>
      <w:r w:rsidR="006F7D0F">
        <w:rPr>
          <w:rFonts w:ascii="Arial" w:hAnsi="Arial" w:cs="Arial"/>
          <w:b/>
        </w:rPr>
        <w:t>/202</w:t>
      </w:r>
      <w:r w:rsidR="00662DF6">
        <w:rPr>
          <w:rFonts w:ascii="Arial" w:hAnsi="Arial" w:cs="Arial"/>
          <w:b/>
        </w:rPr>
        <w:t>5</w:t>
      </w:r>
      <w:r w:rsidRPr="005117B5">
        <w:rPr>
          <w:rFonts w:ascii="Arial" w:hAnsi="Arial" w:cs="Arial"/>
        </w:rPr>
        <w:t xml:space="preserve">, se advierte que el mismo contiene los requisitos mínimos establecidos por el artículo 128 de LTAIPSLP, y que a sabed son: </w:t>
      </w:r>
    </w:p>
    <w:p w:rsidR="005117B5" w:rsidRPr="005117B5" w:rsidRDefault="005117B5" w:rsidP="00662DF6">
      <w:pPr>
        <w:jc w:val="both"/>
        <w:rPr>
          <w:rFonts w:ascii="Arial" w:hAnsi="Arial" w:cs="Arial"/>
        </w:rPr>
      </w:pP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lastRenderedPageBreak/>
        <w:t>La fuente y el archivo donde se encuentra la información;</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La fundamentación y motivación del acuerdo;</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 xml:space="preserve">El documento, la parte o las partes de los mismos, que se reservan; </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 xml:space="preserve">El plazo por el que se reserva la información; </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La designación de la autoridad responsable de su protección;</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 xml:space="preserve">Número de identificación del acuerdo de reserva; </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 xml:space="preserve">La aplicación de la prueba del daño; </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Fecha del acuerdo de clasificación.</w:t>
      </w:r>
    </w:p>
    <w:p w:rsidR="005117B5" w:rsidRPr="005117B5" w:rsidRDefault="005117B5" w:rsidP="00662DF6">
      <w:pPr>
        <w:jc w:val="both"/>
        <w:rPr>
          <w:rFonts w:ascii="Arial" w:hAnsi="Arial" w:cs="Arial"/>
        </w:rPr>
      </w:pPr>
    </w:p>
    <w:p w:rsidR="00E17D56" w:rsidRDefault="00842F00" w:rsidP="00662DF6">
      <w:pPr>
        <w:jc w:val="both"/>
        <w:rPr>
          <w:rFonts w:ascii="Arial" w:hAnsi="Arial" w:cs="Arial"/>
        </w:rPr>
      </w:pPr>
      <w:r w:rsidRPr="0096658D">
        <w:rPr>
          <w:rFonts w:ascii="Arial" w:hAnsi="Arial" w:cs="Arial"/>
        </w:rPr>
        <w:t xml:space="preserve">Dichos requisitos se encuentran concatenados a los lineamientos </w:t>
      </w:r>
      <w:r w:rsidR="008D7FD6">
        <w:rPr>
          <w:rFonts w:ascii="Arial" w:hAnsi="Arial" w:cs="Arial"/>
        </w:rPr>
        <w:t>o</w:t>
      </w:r>
      <w:r w:rsidRPr="0096658D">
        <w:rPr>
          <w:rFonts w:ascii="Arial" w:hAnsi="Arial" w:cs="Arial"/>
        </w:rPr>
        <w:t xml:space="preserve">ctavo, </w:t>
      </w:r>
      <w:r w:rsidR="008D7FD6">
        <w:rPr>
          <w:rFonts w:ascii="Arial" w:hAnsi="Arial" w:cs="Arial"/>
        </w:rPr>
        <w:t>d</w:t>
      </w:r>
      <w:r w:rsidRPr="0096658D">
        <w:rPr>
          <w:rFonts w:ascii="Arial" w:hAnsi="Arial" w:cs="Arial"/>
        </w:rPr>
        <w:t xml:space="preserve">écimo </w:t>
      </w:r>
      <w:r w:rsidR="008D7FD6">
        <w:rPr>
          <w:rFonts w:ascii="Arial" w:hAnsi="Arial" w:cs="Arial"/>
        </w:rPr>
        <w:t>s</w:t>
      </w:r>
      <w:r w:rsidRPr="0096658D">
        <w:rPr>
          <w:rFonts w:ascii="Arial" w:hAnsi="Arial" w:cs="Arial"/>
        </w:rPr>
        <w:t>éptimo</w:t>
      </w:r>
      <w:r w:rsidR="008D7FD6">
        <w:rPr>
          <w:rFonts w:ascii="Arial" w:hAnsi="Arial" w:cs="Arial"/>
        </w:rPr>
        <w:t>,</w:t>
      </w:r>
      <w:r w:rsidRPr="0096658D">
        <w:rPr>
          <w:rFonts w:ascii="Arial" w:hAnsi="Arial" w:cs="Arial"/>
        </w:rPr>
        <w:t xml:space="preserve"> </w:t>
      </w:r>
      <w:r w:rsidR="008D7FD6">
        <w:rPr>
          <w:rFonts w:ascii="Arial" w:hAnsi="Arial" w:cs="Arial"/>
        </w:rPr>
        <w:t>d</w:t>
      </w:r>
      <w:r w:rsidRPr="0096658D">
        <w:rPr>
          <w:rFonts w:ascii="Arial" w:hAnsi="Arial" w:cs="Arial"/>
        </w:rPr>
        <w:t xml:space="preserve">écimo </w:t>
      </w:r>
      <w:r w:rsidR="008D7FD6">
        <w:rPr>
          <w:rFonts w:ascii="Arial" w:hAnsi="Arial" w:cs="Arial"/>
        </w:rPr>
        <w:t>o</w:t>
      </w:r>
      <w:r w:rsidRPr="0096658D">
        <w:rPr>
          <w:rFonts w:ascii="Arial" w:hAnsi="Arial" w:cs="Arial"/>
        </w:rPr>
        <w:t>ctavo</w:t>
      </w:r>
      <w:r w:rsidR="008D7FD6">
        <w:rPr>
          <w:rFonts w:ascii="Arial" w:hAnsi="Arial" w:cs="Arial"/>
        </w:rPr>
        <w:t>,</w:t>
      </w:r>
      <w:r w:rsidRPr="0096658D">
        <w:rPr>
          <w:rFonts w:ascii="Arial" w:hAnsi="Arial" w:cs="Arial"/>
        </w:rPr>
        <w:t xml:space="preserve"> </w:t>
      </w:r>
      <w:r w:rsidR="008D7FD6">
        <w:rPr>
          <w:rFonts w:ascii="Arial" w:hAnsi="Arial" w:cs="Arial"/>
        </w:rPr>
        <w:t>v</w:t>
      </w:r>
      <w:r w:rsidRPr="0096658D">
        <w:rPr>
          <w:rFonts w:ascii="Arial" w:hAnsi="Arial" w:cs="Arial"/>
        </w:rPr>
        <w:t xml:space="preserve">igésimo </w:t>
      </w:r>
      <w:r w:rsidR="008D7FD6">
        <w:rPr>
          <w:rFonts w:ascii="Arial" w:hAnsi="Arial" w:cs="Arial"/>
        </w:rPr>
        <w:t>t</w:t>
      </w:r>
      <w:r w:rsidRPr="0096658D">
        <w:rPr>
          <w:rFonts w:ascii="Arial" w:hAnsi="Arial" w:cs="Arial"/>
        </w:rPr>
        <w:t xml:space="preserve">ercero, </w:t>
      </w:r>
      <w:r w:rsidR="008D7FD6">
        <w:rPr>
          <w:rFonts w:ascii="Arial" w:hAnsi="Arial" w:cs="Arial"/>
        </w:rPr>
        <w:t>t</w:t>
      </w:r>
      <w:r w:rsidRPr="0096658D">
        <w:rPr>
          <w:rFonts w:ascii="Arial" w:hAnsi="Arial" w:cs="Arial"/>
        </w:rPr>
        <w:t xml:space="preserve">rigésimo primero, </w:t>
      </w:r>
      <w:r w:rsidR="008D7FD6">
        <w:rPr>
          <w:rFonts w:ascii="Arial" w:hAnsi="Arial" w:cs="Arial"/>
        </w:rPr>
        <w:t>t</w:t>
      </w:r>
      <w:r w:rsidRPr="0096658D">
        <w:rPr>
          <w:rFonts w:ascii="Arial" w:hAnsi="Arial" w:cs="Arial"/>
        </w:rPr>
        <w:t xml:space="preserve">rigésimo segundo, </w:t>
      </w:r>
      <w:r w:rsidR="008D7FD6">
        <w:rPr>
          <w:rFonts w:ascii="Arial" w:hAnsi="Arial" w:cs="Arial"/>
        </w:rPr>
        <w:t>t</w:t>
      </w:r>
      <w:r w:rsidRPr="0096658D">
        <w:rPr>
          <w:rFonts w:ascii="Arial" w:hAnsi="Arial" w:cs="Arial"/>
        </w:rPr>
        <w:t xml:space="preserve">rigésimo </w:t>
      </w:r>
      <w:r w:rsidR="008D7FD6">
        <w:rPr>
          <w:rFonts w:ascii="Arial" w:hAnsi="Arial" w:cs="Arial"/>
        </w:rPr>
        <w:t>t</w:t>
      </w:r>
      <w:r w:rsidRPr="0096658D">
        <w:rPr>
          <w:rFonts w:ascii="Arial" w:hAnsi="Arial" w:cs="Arial"/>
        </w:rPr>
        <w:t xml:space="preserve">ercero, y </w:t>
      </w:r>
      <w:r w:rsidR="008D7FD6">
        <w:rPr>
          <w:rFonts w:ascii="Arial" w:hAnsi="Arial" w:cs="Arial"/>
        </w:rPr>
        <w:t>t</w:t>
      </w:r>
      <w:r w:rsidRPr="0096658D">
        <w:rPr>
          <w:rFonts w:ascii="Arial" w:hAnsi="Arial" w:cs="Arial"/>
        </w:rPr>
        <w:t xml:space="preserve">rigésimo </w:t>
      </w:r>
      <w:r w:rsidR="008D7FD6">
        <w:rPr>
          <w:rFonts w:ascii="Arial" w:hAnsi="Arial" w:cs="Arial"/>
        </w:rPr>
        <w:t>c</w:t>
      </w:r>
      <w:r w:rsidRPr="0096658D">
        <w:rPr>
          <w:rFonts w:ascii="Arial" w:hAnsi="Arial" w:cs="Arial"/>
        </w:rPr>
        <w:t>uarto de los LGCDIEVP</w:t>
      </w:r>
      <w:r>
        <w:rPr>
          <w:rFonts w:ascii="Arial" w:hAnsi="Arial" w:cs="Arial"/>
        </w:rPr>
        <w:t>.</w:t>
      </w:r>
    </w:p>
    <w:p w:rsidR="00B51013" w:rsidRDefault="00B51013" w:rsidP="00662DF6">
      <w:pPr>
        <w:jc w:val="both"/>
        <w:rPr>
          <w:rFonts w:ascii="Arial" w:hAnsi="Arial" w:cs="Arial"/>
        </w:rPr>
      </w:pPr>
    </w:p>
    <w:p w:rsidR="00481D63" w:rsidRDefault="00481D63" w:rsidP="00662DF6">
      <w:pPr>
        <w:jc w:val="both"/>
        <w:rPr>
          <w:rFonts w:ascii="Arial" w:hAnsi="Arial" w:cs="Arial"/>
        </w:rPr>
      </w:pPr>
    </w:p>
    <w:p w:rsidR="00BF3665" w:rsidRDefault="009819AE" w:rsidP="00662DF6">
      <w:pPr>
        <w:jc w:val="both"/>
        <w:rPr>
          <w:rFonts w:ascii="Arial" w:hAnsi="Arial" w:cs="Arial"/>
          <w:b/>
        </w:rPr>
      </w:pPr>
      <w:r>
        <w:rPr>
          <w:rFonts w:ascii="Arial" w:hAnsi="Arial" w:cs="Arial"/>
          <w:b/>
        </w:rPr>
        <w:t>TERCERO. Sentido de la resolución.</w:t>
      </w:r>
    </w:p>
    <w:p w:rsidR="001C2EAB" w:rsidRDefault="001C2EAB" w:rsidP="00662DF6">
      <w:pPr>
        <w:jc w:val="both"/>
        <w:rPr>
          <w:rFonts w:ascii="Arial" w:hAnsi="Arial" w:cs="Arial"/>
        </w:rPr>
      </w:pPr>
    </w:p>
    <w:p w:rsidR="00BF3665" w:rsidRDefault="009819AE" w:rsidP="00662DF6">
      <w:pPr>
        <w:pStyle w:val="Prrafodelista"/>
        <w:numPr>
          <w:ilvl w:val="0"/>
          <w:numId w:val="2"/>
        </w:numPr>
        <w:jc w:val="both"/>
        <w:rPr>
          <w:rFonts w:ascii="Arial" w:hAnsi="Arial" w:cs="Arial"/>
          <w:b/>
        </w:rPr>
      </w:pPr>
      <w:r>
        <w:rPr>
          <w:rFonts w:ascii="Arial" w:hAnsi="Arial" w:cs="Arial"/>
          <w:b/>
        </w:rPr>
        <w:t>Los motivos y razonamientos que sustenten la confirmación o modificación de la prueba de daño.</w:t>
      </w:r>
    </w:p>
    <w:p w:rsidR="005621F2" w:rsidRDefault="005621F2" w:rsidP="00662DF6">
      <w:pPr>
        <w:pStyle w:val="Prrafodelista"/>
        <w:ind w:left="1080"/>
        <w:jc w:val="both"/>
        <w:rPr>
          <w:rFonts w:ascii="Arial" w:hAnsi="Arial" w:cs="Arial"/>
          <w:b/>
        </w:rPr>
      </w:pPr>
    </w:p>
    <w:p w:rsidR="00811C50" w:rsidRPr="00811C50" w:rsidRDefault="007336C3" w:rsidP="00662DF6">
      <w:pPr>
        <w:autoSpaceDE w:val="0"/>
        <w:autoSpaceDN w:val="0"/>
        <w:adjustRightInd w:val="0"/>
        <w:jc w:val="both"/>
        <w:rPr>
          <w:rFonts w:ascii="Arial" w:hAnsi="Arial" w:cs="Arial"/>
          <w:b/>
        </w:rPr>
      </w:pPr>
      <w:r w:rsidRPr="00811C50">
        <w:rPr>
          <w:rFonts w:ascii="Arial" w:hAnsi="Arial" w:cs="Arial"/>
          <w:b/>
        </w:rPr>
        <w:t>Motivación.</w:t>
      </w:r>
      <w:r w:rsidR="008565C9" w:rsidRPr="00811C50">
        <w:rPr>
          <w:rFonts w:ascii="Arial" w:hAnsi="Arial" w:cs="Arial"/>
          <w:b/>
        </w:rPr>
        <w:t xml:space="preserve"> </w:t>
      </w:r>
    </w:p>
    <w:p w:rsidR="00811C50" w:rsidRDefault="00811C50" w:rsidP="00662DF6">
      <w:pPr>
        <w:autoSpaceDE w:val="0"/>
        <w:autoSpaceDN w:val="0"/>
        <w:adjustRightInd w:val="0"/>
        <w:jc w:val="both"/>
        <w:rPr>
          <w:rFonts w:ascii="Arial" w:hAnsi="Arial" w:cs="Arial"/>
        </w:rPr>
      </w:pPr>
    </w:p>
    <w:p w:rsidR="00811C50" w:rsidRPr="00811C50" w:rsidRDefault="00811C50" w:rsidP="00811C50">
      <w:pPr>
        <w:autoSpaceDE w:val="0"/>
        <w:autoSpaceDN w:val="0"/>
        <w:adjustRightInd w:val="0"/>
        <w:jc w:val="both"/>
        <w:rPr>
          <w:rFonts w:ascii="Arial" w:hAnsi="Arial" w:cs="Arial"/>
        </w:rPr>
      </w:pPr>
      <w:r w:rsidRPr="00811C50">
        <w:rPr>
          <w:rFonts w:ascii="Arial" w:hAnsi="Arial" w:cs="Arial"/>
        </w:rPr>
        <w:t xml:space="preserve">PRIMERO. La Dirección General de Administración, emitió un acuerdo de reserva número AR/16/2025, el cual fue confirmado por el Comité de Transparencia, en el cual reserva nombres, primer apellido, segundo apellido, sexo y área de adscripción, únicamente por lo que corresponde al personal que se describe en el Manual de Remuneraciones para los Servidores Públicos de la Fiscalía General del Estado de San Luis Potosí, aprobado para el Ejercicio Fiscal 2025, que no realicen funciones directivas y 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w:t>
      </w:r>
      <w:proofErr w:type="spellStart"/>
      <w:r w:rsidRPr="00811C50">
        <w:rPr>
          <w:rFonts w:ascii="Arial" w:hAnsi="Arial" w:cs="Arial"/>
        </w:rPr>
        <w:t>Visitaduria</w:t>
      </w:r>
      <w:proofErr w:type="spellEnd"/>
      <w:r w:rsidRPr="00811C50">
        <w:rPr>
          <w:rFonts w:ascii="Arial" w:hAnsi="Arial" w:cs="Arial"/>
        </w:rPr>
        <w:t xml:space="preserve"> General y la Dirección General de Análisis Criminal.</w:t>
      </w:r>
    </w:p>
    <w:p w:rsidR="00811C50" w:rsidRPr="00811C50" w:rsidRDefault="00811C50" w:rsidP="00811C50">
      <w:pPr>
        <w:autoSpaceDE w:val="0"/>
        <w:autoSpaceDN w:val="0"/>
        <w:adjustRightInd w:val="0"/>
        <w:jc w:val="both"/>
        <w:rPr>
          <w:rFonts w:ascii="Arial" w:hAnsi="Arial" w:cs="Arial"/>
        </w:rPr>
      </w:pPr>
    </w:p>
    <w:p w:rsidR="00811C50" w:rsidRPr="00811C50" w:rsidRDefault="00811C50" w:rsidP="00811C50">
      <w:pPr>
        <w:autoSpaceDE w:val="0"/>
        <w:autoSpaceDN w:val="0"/>
        <w:adjustRightInd w:val="0"/>
        <w:jc w:val="both"/>
        <w:rPr>
          <w:rFonts w:ascii="Arial" w:hAnsi="Arial" w:cs="Arial"/>
        </w:rPr>
      </w:pPr>
    </w:p>
    <w:p w:rsidR="00811C50" w:rsidRPr="00811C50" w:rsidRDefault="00811C50" w:rsidP="00811C50">
      <w:pPr>
        <w:autoSpaceDE w:val="0"/>
        <w:autoSpaceDN w:val="0"/>
        <w:adjustRightInd w:val="0"/>
        <w:jc w:val="both"/>
        <w:rPr>
          <w:rFonts w:ascii="Arial" w:hAnsi="Arial" w:cs="Arial"/>
        </w:rPr>
      </w:pPr>
      <w:r w:rsidRPr="00811C50">
        <w:rPr>
          <w:rFonts w:ascii="Arial" w:hAnsi="Arial" w:cs="Arial"/>
        </w:rPr>
        <w:t xml:space="preserve">SEGUNDO. Dentro de las obligaciones de la Fiscalía General del Estado establecidas en la Ley de Transparencia y Acceso a la Información Pública del Estado de San Luis Potosí en su artículo 84, se encuentra la señalada en la fracción XVII, La información en versión pública de las declaraciones, de situación patrimonial, fiscal y de intereses de los servidores públicos, en los sistemas habilitados para ello. </w:t>
      </w:r>
    </w:p>
    <w:p w:rsidR="00811C50" w:rsidRPr="00811C50" w:rsidRDefault="00811C50" w:rsidP="00811C50">
      <w:pPr>
        <w:autoSpaceDE w:val="0"/>
        <w:autoSpaceDN w:val="0"/>
        <w:adjustRightInd w:val="0"/>
        <w:jc w:val="both"/>
        <w:rPr>
          <w:rFonts w:ascii="Arial" w:hAnsi="Arial" w:cs="Arial"/>
        </w:rPr>
      </w:pPr>
    </w:p>
    <w:p w:rsidR="00811C50" w:rsidRPr="00811C50" w:rsidRDefault="00811C50" w:rsidP="00811C50">
      <w:pPr>
        <w:autoSpaceDE w:val="0"/>
        <w:autoSpaceDN w:val="0"/>
        <w:adjustRightInd w:val="0"/>
        <w:jc w:val="both"/>
        <w:rPr>
          <w:rFonts w:ascii="Arial" w:hAnsi="Arial" w:cs="Arial"/>
        </w:rPr>
      </w:pPr>
    </w:p>
    <w:p w:rsidR="00811C50" w:rsidRPr="00811C50" w:rsidRDefault="00811C50" w:rsidP="00811C50">
      <w:pPr>
        <w:autoSpaceDE w:val="0"/>
        <w:autoSpaceDN w:val="0"/>
        <w:adjustRightInd w:val="0"/>
        <w:jc w:val="both"/>
        <w:rPr>
          <w:rFonts w:ascii="Arial" w:hAnsi="Arial" w:cs="Arial"/>
        </w:rPr>
      </w:pPr>
      <w:r w:rsidRPr="00811C50">
        <w:rPr>
          <w:rFonts w:ascii="Arial" w:hAnsi="Arial" w:cs="Arial"/>
        </w:rPr>
        <w:lastRenderedPageBreak/>
        <w:t xml:space="preserve">TERCERO.- se acuerda una RESERVA TOTAL en relación a: la información contenida en las  declaraciones de conclusión de Situación patrimonial Completas presentadas en el mes de </w:t>
      </w:r>
      <w:r w:rsidRPr="00811C50">
        <w:rPr>
          <w:rFonts w:ascii="Arial" w:hAnsi="Arial" w:cs="Arial"/>
          <w:b/>
        </w:rPr>
        <w:t xml:space="preserve">marzo </w:t>
      </w:r>
      <w:r w:rsidRPr="00811C50">
        <w:rPr>
          <w:rFonts w:ascii="Arial" w:hAnsi="Arial" w:cs="Arial"/>
        </w:rPr>
        <w:t xml:space="preserve">de 2025, del personal que desempeñan los cargos de: Policía,  policía tercero, perito D, Agente del Ministerio Público C, analista “C”, Auxiliar “C”, Policía Segundo, Analista “B”, Auxiliar “B”, Policía Primero, Analista “A”, Auxiliar “A, Suboficial, Jefe de departamento “C” Oficial, Subinspector, Jefe de departamento “B” Perito “C”, Inspector, Inspector Jefe, Perito A, Perito B, Agente del Ministerio Público B, Agente del Ministerio Público A, Mozo de oficina, Recepcionista, Jefe de cuadrilla, Almacenista, Auxiliar Administrativo de la Particular, Asistente  administrativo, Chofer de Primera, Secretaria Taquimecanógrafa, Técnico No especializada, Archivista, Auxiliar Administrativo, Trabajador Social, Auxiliar de Programación, Capturista, Secretaria Capturista, Analista de Organización y métodos, Auxiliar en administración, Auxiliar Jurídico, Oficial de partes, Técnico especializado, Auxiliar del Ministerio Público, Analista de sistemas computacionales, Programador de computadora, Secretaria de Director, Jefe de Grupo, Psicólogo, Reportero, Enfermera titulada, Jefe de sección, Abogado, Ingeniero en sistemas computacionales, Médico especializado, Investigador, Jefe de oficina, Encargado de Programa, Jefe De departamento, Pre jubilatorio A, Pre jubilatorio B, Pre jubilatorio C; además de personal operativo con los nombramientos de, Perito A, Perito B, Perito C, Inspector jefe Inspector, Subinspector, Oficial, Suboficial, Jefe de departamento B, Jefe de departamento C, Policía, Policía Primero, Policía Segundo, Policía Tercero, Auxiliar A, Auxiliar B, Auxiliar C, Agente del Ministerio Público B, Agente del Ministerio Público C, y Cabo de ordenanzas.  </w:t>
      </w:r>
    </w:p>
    <w:p w:rsidR="00811C50" w:rsidRPr="00811C50" w:rsidRDefault="00811C50" w:rsidP="00811C50">
      <w:pPr>
        <w:autoSpaceDE w:val="0"/>
        <w:autoSpaceDN w:val="0"/>
        <w:adjustRightInd w:val="0"/>
        <w:jc w:val="both"/>
        <w:rPr>
          <w:rFonts w:ascii="Arial" w:hAnsi="Arial" w:cs="Arial"/>
        </w:rPr>
      </w:pPr>
    </w:p>
    <w:p w:rsidR="00811C50" w:rsidRDefault="00811C50" w:rsidP="00811C50">
      <w:pPr>
        <w:autoSpaceDE w:val="0"/>
        <w:autoSpaceDN w:val="0"/>
        <w:adjustRightInd w:val="0"/>
        <w:jc w:val="both"/>
        <w:rPr>
          <w:rFonts w:ascii="Arial" w:hAnsi="Arial" w:cs="Arial"/>
        </w:rPr>
      </w:pPr>
      <w:r w:rsidRPr="00811C50">
        <w:rPr>
          <w:rFonts w:ascii="Arial" w:hAnsi="Arial" w:cs="Arial"/>
        </w:rPr>
        <w:t>Por lo que una vez analizado el personal que realiza sus Declaraciones de Conclusión de Situación Patrimonial completas, se advierte que entre ellos se encuentra el personal que se describe en el Manual de Remuneraciones para los Servidores Públicos de la Fiscalía General del Estado de San Luis Potosí, aprobado para el Ejercicio Fiscal 2025 que no realicen funciones directivas y 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w:t>
      </w:r>
    </w:p>
    <w:p w:rsidR="00811C50" w:rsidRDefault="00811C50" w:rsidP="00662DF6">
      <w:pPr>
        <w:autoSpaceDE w:val="0"/>
        <w:autoSpaceDN w:val="0"/>
        <w:adjustRightInd w:val="0"/>
        <w:jc w:val="both"/>
        <w:rPr>
          <w:rFonts w:ascii="Arial" w:hAnsi="Arial" w:cs="Arial"/>
        </w:rPr>
      </w:pPr>
    </w:p>
    <w:p w:rsidR="00811C50" w:rsidRPr="00811C50" w:rsidRDefault="00811C50" w:rsidP="00811C50">
      <w:pPr>
        <w:autoSpaceDE w:val="0"/>
        <w:autoSpaceDN w:val="0"/>
        <w:adjustRightInd w:val="0"/>
        <w:jc w:val="both"/>
        <w:rPr>
          <w:rFonts w:ascii="Arial" w:hAnsi="Arial" w:cs="Arial"/>
        </w:rPr>
      </w:pPr>
      <w:r w:rsidRPr="00811C50">
        <w:rPr>
          <w:rFonts w:ascii="Arial" w:hAnsi="Arial" w:cs="Arial"/>
        </w:rPr>
        <w:t xml:space="preserve">Información que se encuentra reservada mediante acuerdo AR/16/2025 emitido por el Director General de Administración. </w:t>
      </w:r>
    </w:p>
    <w:p w:rsidR="00811C50" w:rsidRPr="00811C50" w:rsidRDefault="00811C50" w:rsidP="00811C50">
      <w:pPr>
        <w:autoSpaceDE w:val="0"/>
        <w:autoSpaceDN w:val="0"/>
        <w:adjustRightInd w:val="0"/>
        <w:jc w:val="both"/>
        <w:rPr>
          <w:rFonts w:ascii="Arial" w:hAnsi="Arial" w:cs="Arial"/>
        </w:rPr>
      </w:pPr>
    </w:p>
    <w:p w:rsidR="00811C50" w:rsidRPr="00811C50" w:rsidRDefault="00811C50" w:rsidP="00811C50">
      <w:pPr>
        <w:autoSpaceDE w:val="0"/>
        <w:autoSpaceDN w:val="0"/>
        <w:adjustRightInd w:val="0"/>
        <w:jc w:val="both"/>
        <w:rPr>
          <w:rFonts w:ascii="Arial" w:hAnsi="Arial" w:cs="Arial"/>
        </w:rPr>
      </w:pPr>
      <w:r w:rsidRPr="00811C50">
        <w:rPr>
          <w:rFonts w:ascii="Arial" w:hAnsi="Arial" w:cs="Arial"/>
        </w:rPr>
        <w:t xml:space="preserve">CUARTO. El artículo 17 fracción III de la Constitución Política del Estado de San Luis Potosí, toda persona tiene derecho al acceso a la información que es garantizado por el Estado, sujetando su ejercicio a diversos principios y bases, prevaleciendo entre otros el de máxima publicidad, como criterio establecido para todas las autoridades administrativas, jurisdiccionales e incluso legislativas, responsables de garantizar el debido cumplimiento de </w:t>
      </w:r>
      <w:r w:rsidRPr="00811C50">
        <w:rPr>
          <w:rFonts w:ascii="Arial" w:hAnsi="Arial" w:cs="Arial"/>
        </w:rPr>
        <w:lastRenderedPageBreak/>
        <w:t>acceso a la información pública, sin más restricciones que las debidamente establecidas conforme a derecho.</w:t>
      </w:r>
    </w:p>
    <w:p w:rsidR="00811C50" w:rsidRPr="00811C50" w:rsidRDefault="00811C50" w:rsidP="00811C50">
      <w:pPr>
        <w:autoSpaceDE w:val="0"/>
        <w:autoSpaceDN w:val="0"/>
        <w:adjustRightInd w:val="0"/>
        <w:jc w:val="both"/>
        <w:rPr>
          <w:rFonts w:ascii="Arial" w:hAnsi="Arial" w:cs="Arial"/>
        </w:rPr>
      </w:pPr>
    </w:p>
    <w:p w:rsidR="00811C50" w:rsidRPr="00811C50" w:rsidRDefault="00811C50" w:rsidP="00811C50">
      <w:pPr>
        <w:autoSpaceDE w:val="0"/>
        <w:autoSpaceDN w:val="0"/>
        <w:adjustRightInd w:val="0"/>
        <w:jc w:val="both"/>
        <w:rPr>
          <w:rFonts w:ascii="Arial" w:hAnsi="Arial" w:cs="Arial"/>
        </w:rPr>
      </w:pPr>
      <w:r w:rsidRPr="00811C50">
        <w:rPr>
          <w:rFonts w:ascii="Arial" w:hAnsi="Arial" w:cs="Arial"/>
        </w:rPr>
        <w:t>Por ello, la Ley de Transparencia y Acceso a la Información Pública, emitida en el Periódico Oficial del Estado el 9 de mayo del año 2016, reglamenta el ejercicio del derecho a la información pública y señala que debe considerarse Información pública: “la que es creada, administrada o en posesión de los sujetos obligados, exceptuando la clasificada como reservada o confidencial.”</w:t>
      </w:r>
    </w:p>
    <w:p w:rsidR="00811C50" w:rsidRPr="00811C50" w:rsidRDefault="00811C50" w:rsidP="00811C50">
      <w:pPr>
        <w:autoSpaceDE w:val="0"/>
        <w:autoSpaceDN w:val="0"/>
        <w:adjustRightInd w:val="0"/>
        <w:jc w:val="both"/>
        <w:rPr>
          <w:rFonts w:ascii="Arial" w:hAnsi="Arial" w:cs="Arial"/>
        </w:rPr>
      </w:pPr>
    </w:p>
    <w:p w:rsidR="00811C50" w:rsidRPr="00811C50" w:rsidRDefault="00811C50" w:rsidP="00811C50">
      <w:pPr>
        <w:autoSpaceDE w:val="0"/>
        <w:autoSpaceDN w:val="0"/>
        <w:adjustRightInd w:val="0"/>
        <w:jc w:val="both"/>
        <w:rPr>
          <w:rFonts w:ascii="Arial" w:hAnsi="Arial" w:cs="Arial"/>
        </w:rPr>
      </w:pPr>
      <w:r w:rsidRPr="00811C50">
        <w:rPr>
          <w:rFonts w:ascii="Arial" w:hAnsi="Arial" w:cs="Arial"/>
        </w:rPr>
        <w:t xml:space="preserve">Si bien, lo relatado con anterioridad establece el derecho humano al acceso a la información, también lo es que, este derecho tiene sus excepciones que se encuentran establecidas en el numeral 113 de la Ley de Transparencia en el Estado, es decir, la figura jurídica de información reservada e información confidencial. </w:t>
      </w:r>
    </w:p>
    <w:p w:rsidR="00811C50" w:rsidRDefault="00811C50" w:rsidP="00662DF6">
      <w:pPr>
        <w:autoSpaceDE w:val="0"/>
        <w:autoSpaceDN w:val="0"/>
        <w:adjustRightInd w:val="0"/>
        <w:jc w:val="both"/>
        <w:rPr>
          <w:rFonts w:ascii="Arial" w:hAnsi="Arial" w:cs="Arial"/>
        </w:rPr>
      </w:pPr>
    </w:p>
    <w:p w:rsidR="00514D65" w:rsidRPr="00514D65" w:rsidRDefault="00514D65" w:rsidP="00662DF6">
      <w:pPr>
        <w:autoSpaceDE w:val="0"/>
        <w:autoSpaceDN w:val="0"/>
        <w:adjustRightInd w:val="0"/>
        <w:jc w:val="both"/>
        <w:rPr>
          <w:rFonts w:ascii="Arial" w:hAnsi="Arial" w:cs="Arial"/>
        </w:rPr>
      </w:pPr>
      <w:r>
        <w:rPr>
          <w:rFonts w:ascii="Arial" w:hAnsi="Arial" w:cs="Arial"/>
        </w:rPr>
        <w:t>S</w:t>
      </w:r>
      <w:r w:rsidRPr="00514D65">
        <w:rPr>
          <w:rFonts w:ascii="Arial" w:hAnsi="Arial" w:cs="Arial"/>
        </w:rPr>
        <w:t xml:space="preserve">e clasifican como reservada en razón de que se compromete la seguridad pública y  pone en peligro las funciones a cargo del </w:t>
      </w:r>
      <w:r>
        <w:rPr>
          <w:rFonts w:ascii="Arial" w:hAnsi="Arial" w:cs="Arial"/>
        </w:rPr>
        <w:t>e</w:t>
      </w:r>
      <w:r w:rsidRPr="00514D65">
        <w:rPr>
          <w:rFonts w:ascii="Arial" w:hAnsi="Arial" w:cs="Arial"/>
        </w:rPr>
        <w:t xml:space="preserve">stado, ya que la difusión de la información puede obstaculizar la coordinación institucional al darse a conocer datos de los servidores públicos que tienen como función proteger el orden público ya que con su difusión pueda entorpecer los sistemas de coordinación interinstitucional en materia de seguridad pública, datos que  pudieran ser aprovechados para conocer la capacidad de reacción de las instituciones encargadas de la seguridad pública, sus planes, estrategias, tecnología, información, sistemas de comunicaciones y el efecto demostrable sería la incapacidad de los servidores públicos para cumplir con el objetivo de salvaguardar al </w:t>
      </w:r>
      <w:r>
        <w:rPr>
          <w:rFonts w:ascii="Arial" w:hAnsi="Arial" w:cs="Arial"/>
        </w:rPr>
        <w:t>e</w:t>
      </w:r>
      <w:r w:rsidRPr="00514D65">
        <w:rPr>
          <w:rFonts w:ascii="Arial" w:hAnsi="Arial" w:cs="Arial"/>
        </w:rPr>
        <w:t xml:space="preserve">stado y el orden público del mismo. </w:t>
      </w:r>
    </w:p>
    <w:p w:rsidR="00514D65" w:rsidRPr="00514D65" w:rsidRDefault="00514D65" w:rsidP="00662DF6">
      <w:pPr>
        <w:jc w:val="both"/>
        <w:rPr>
          <w:rFonts w:ascii="Arial" w:hAnsi="Arial" w:cs="Arial"/>
        </w:rPr>
      </w:pPr>
    </w:p>
    <w:p w:rsidR="00514D65" w:rsidRPr="00514D65" w:rsidRDefault="00514D65" w:rsidP="00662DF6">
      <w:pPr>
        <w:jc w:val="both"/>
        <w:rPr>
          <w:rFonts w:ascii="Arial" w:hAnsi="Arial" w:cs="Arial"/>
        </w:rPr>
      </w:pPr>
      <w:r w:rsidRPr="00514D65">
        <w:rPr>
          <w:rFonts w:ascii="Arial" w:hAnsi="Arial" w:cs="Arial"/>
        </w:rPr>
        <w:t>Por lo que hace a la fracci</w:t>
      </w:r>
      <w:r w:rsidR="00164F0D">
        <w:rPr>
          <w:rFonts w:ascii="Arial" w:hAnsi="Arial" w:cs="Arial"/>
        </w:rPr>
        <w:t>ones I,  XII</w:t>
      </w:r>
      <w:r w:rsidRPr="00514D65">
        <w:rPr>
          <w:rFonts w:ascii="Arial" w:hAnsi="Arial" w:cs="Arial"/>
        </w:rPr>
        <w:t xml:space="preserve"> del artículo 129, el reservar las declaraciones de conclusión de situación patrimonial </w:t>
      </w:r>
      <w:r w:rsidR="004D19AE">
        <w:rPr>
          <w:rFonts w:ascii="Arial" w:hAnsi="Arial" w:cs="Arial"/>
        </w:rPr>
        <w:t>simplificadas</w:t>
      </w:r>
      <w:r w:rsidRPr="00514D65">
        <w:rPr>
          <w:rFonts w:ascii="Arial" w:hAnsi="Arial" w:cs="Arial"/>
        </w:rPr>
        <w:t>, libera de peligro la vida, seguridad o salud, en razón de que al tener por descubierto algún dato que permita conocer los nombres de los funcionarios y del personal administrativo y apoyo adscrito a las áreas sustantivas de la Fiscalía General del Estado, se establecería con seguridad el nombre y número de elementos operativos con los que cuenta la institución y así poner en peligro la vida y la seguridad no solo del personal de la Fiscalía sino también exponer la seguridad de víctimas y testigos,</w:t>
      </w:r>
    </w:p>
    <w:p w:rsidR="00811C50" w:rsidRDefault="00811C50" w:rsidP="00662DF6">
      <w:pPr>
        <w:jc w:val="both"/>
        <w:rPr>
          <w:rFonts w:ascii="Arial" w:hAnsi="Arial" w:cs="Arial"/>
        </w:rPr>
      </w:pPr>
    </w:p>
    <w:p w:rsidR="00811C50" w:rsidRPr="00796A62" w:rsidRDefault="00811C50" w:rsidP="00811C50">
      <w:pPr>
        <w:pStyle w:val="Default"/>
        <w:contextualSpacing/>
        <w:jc w:val="both"/>
      </w:pPr>
      <w:r w:rsidRPr="00796A62">
        <w:t xml:space="preserve">La totalidad de la información contenida en las  declaraciones de conclusión de Situación patrimonial completas presentadas en el mes de Marzo de 2025 del personal que se describe en </w:t>
      </w:r>
      <w:r w:rsidRPr="00796A62">
        <w:rPr>
          <w:color w:val="231F20"/>
        </w:rPr>
        <w:t>el Manual de Remuneraciones para los Servidores Públicos de la Fiscalía General del Estado de San Luis Potosí, aproba</w:t>
      </w:r>
      <w:r>
        <w:rPr>
          <w:color w:val="231F20"/>
        </w:rPr>
        <w:t>do para el Ejercicio Fiscal 2025</w:t>
      </w:r>
      <w:r w:rsidRPr="00796A62">
        <w:rPr>
          <w:color w:val="231F20"/>
        </w:rPr>
        <w:t xml:space="preserve">, que no realicen funciones directivas y </w:t>
      </w:r>
      <w:r w:rsidRPr="00796A62">
        <w:t xml:space="preserve">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w:t>
      </w:r>
      <w:proofErr w:type="spellStart"/>
      <w:r w:rsidRPr="00796A62">
        <w:t>Visitaduria</w:t>
      </w:r>
      <w:proofErr w:type="spellEnd"/>
      <w:r w:rsidRPr="00796A62">
        <w:t xml:space="preserve"> General y la Dirección </w:t>
      </w:r>
      <w:r w:rsidRPr="00796A62">
        <w:lastRenderedPageBreak/>
        <w:t xml:space="preserve">General de Análisis Criminal así como del personal administrativo y de apoyo adscrito a los órganos estratégicos: Vice fiscalía Jurídica, Dirección General de Política de Persecución Penal y Análisis Estratégico y la Dirección General de Análisis Criminal, y que desempeñan los cargos que se describieron </w:t>
      </w:r>
      <w:r>
        <w:t>en líneas que anteceden</w:t>
      </w:r>
      <w:r w:rsidRPr="00796A62">
        <w:t xml:space="preserve">. </w:t>
      </w:r>
    </w:p>
    <w:p w:rsidR="00811C50" w:rsidRDefault="00811C50" w:rsidP="00811C50">
      <w:pPr>
        <w:pStyle w:val="Default"/>
        <w:contextualSpacing/>
        <w:jc w:val="both"/>
      </w:pPr>
    </w:p>
    <w:p w:rsidR="003A4580" w:rsidRPr="00796A62" w:rsidRDefault="003A4580" w:rsidP="00811C50">
      <w:pPr>
        <w:pStyle w:val="Default"/>
        <w:contextualSpacing/>
        <w:jc w:val="both"/>
      </w:pPr>
    </w:p>
    <w:p w:rsidR="00811C50" w:rsidRPr="00FF5677" w:rsidRDefault="00045C57" w:rsidP="00662DF6">
      <w:pPr>
        <w:jc w:val="both"/>
        <w:rPr>
          <w:rFonts w:ascii="Arial" w:hAnsi="Arial" w:cs="Arial"/>
          <w:b/>
        </w:rPr>
      </w:pPr>
      <w:r w:rsidRPr="00FF5677">
        <w:rPr>
          <w:rFonts w:ascii="Arial" w:hAnsi="Arial" w:cs="Arial"/>
          <w:b/>
        </w:rPr>
        <w:t xml:space="preserve">Fundamentación. </w:t>
      </w:r>
    </w:p>
    <w:p w:rsidR="00811C50" w:rsidRDefault="00811C50" w:rsidP="00662DF6">
      <w:pPr>
        <w:jc w:val="both"/>
        <w:rPr>
          <w:rFonts w:ascii="Arial" w:hAnsi="Arial" w:cs="Arial"/>
        </w:rPr>
      </w:pPr>
    </w:p>
    <w:p w:rsidR="00045C57" w:rsidRDefault="00045C57" w:rsidP="00662DF6">
      <w:pPr>
        <w:jc w:val="both"/>
        <w:rPr>
          <w:rFonts w:ascii="Arial" w:hAnsi="Arial" w:cs="Arial"/>
        </w:rPr>
      </w:pPr>
      <w:r>
        <w:rPr>
          <w:rFonts w:ascii="Arial" w:hAnsi="Arial" w:cs="Arial"/>
        </w:rPr>
        <w:t xml:space="preserve">La normativa que utiliza el </w:t>
      </w:r>
      <w:r w:rsidR="00514D65">
        <w:rPr>
          <w:rFonts w:ascii="Arial" w:hAnsi="Arial" w:cs="Arial"/>
        </w:rPr>
        <w:t>titular del órgano interno de control</w:t>
      </w:r>
      <w:r>
        <w:rPr>
          <w:rFonts w:ascii="Arial" w:hAnsi="Arial" w:cs="Arial"/>
        </w:rPr>
        <w:t xml:space="preserve"> es la correcta pues aplica los numerales 6º de la Constitución </w:t>
      </w:r>
      <w:r w:rsidR="00164F0D">
        <w:rPr>
          <w:rFonts w:ascii="Arial" w:hAnsi="Arial" w:cs="Arial"/>
        </w:rPr>
        <w:t>P</w:t>
      </w:r>
      <w:r>
        <w:rPr>
          <w:rFonts w:ascii="Arial" w:hAnsi="Arial" w:cs="Arial"/>
        </w:rPr>
        <w:t xml:space="preserve">olítica de los </w:t>
      </w:r>
      <w:r w:rsidR="00164F0D">
        <w:rPr>
          <w:rFonts w:ascii="Arial" w:hAnsi="Arial" w:cs="Arial"/>
        </w:rPr>
        <w:t>E</w:t>
      </w:r>
      <w:r>
        <w:rPr>
          <w:rFonts w:ascii="Arial" w:hAnsi="Arial" w:cs="Arial"/>
        </w:rPr>
        <w:t xml:space="preserve">stados </w:t>
      </w:r>
      <w:r w:rsidR="00164F0D">
        <w:rPr>
          <w:rFonts w:ascii="Arial" w:hAnsi="Arial" w:cs="Arial"/>
        </w:rPr>
        <w:t>U</w:t>
      </w:r>
      <w:r>
        <w:rPr>
          <w:rFonts w:ascii="Arial" w:hAnsi="Arial" w:cs="Arial"/>
        </w:rPr>
        <w:t xml:space="preserve">nidos </w:t>
      </w:r>
      <w:r w:rsidR="00164F0D">
        <w:rPr>
          <w:rFonts w:ascii="Arial" w:hAnsi="Arial" w:cs="Arial"/>
        </w:rPr>
        <w:t>M</w:t>
      </w:r>
      <w:r>
        <w:rPr>
          <w:rFonts w:ascii="Arial" w:hAnsi="Arial" w:cs="Arial"/>
        </w:rPr>
        <w:t>exicanos,</w:t>
      </w:r>
      <w:r w:rsidR="00374F51">
        <w:rPr>
          <w:rFonts w:ascii="Arial" w:hAnsi="Arial" w:cs="Arial"/>
        </w:rPr>
        <w:t xml:space="preserve"> 17, fracción III,</w:t>
      </w:r>
      <w:r w:rsidR="00514D65">
        <w:rPr>
          <w:rFonts w:ascii="Arial" w:hAnsi="Arial" w:cs="Arial"/>
        </w:rPr>
        <w:t xml:space="preserve"> de la Constitución </w:t>
      </w:r>
      <w:r w:rsidR="00164F0D">
        <w:rPr>
          <w:rFonts w:ascii="Arial" w:hAnsi="Arial" w:cs="Arial"/>
        </w:rPr>
        <w:t>P</w:t>
      </w:r>
      <w:r w:rsidR="00514D65">
        <w:rPr>
          <w:rFonts w:ascii="Arial" w:hAnsi="Arial" w:cs="Arial"/>
        </w:rPr>
        <w:t xml:space="preserve">olítica del </w:t>
      </w:r>
      <w:r w:rsidR="00164F0D">
        <w:rPr>
          <w:rFonts w:ascii="Arial" w:hAnsi="Arial" w:cs="Arial"/>
        </w:rPr>
        <w:t>E</w:t>
      </w:r>
      <w:r w:rsidR="00514D65">
        <w:rPr>
          <w:rFonts w:ascii="Arial" w:hAnsi="Arial" w:cs="Arial"/>
        </w:rPr>
        <w:t>stado de San Luis Potosí,</w:t>
      </w:r>
      <w:r w:rsidR="00374F51">
        <w:rPr>
          <w:rFonts w:ascii="Arial" w:hAnsi="Arial" w:cs="Arial"/>
        </w:rPr>
        <w:t xml:space="preserve"> 93 BIS de la </w:t>
      </w:r>
      <w:r w:rsidR="00164F0D">
        <w:rPr>
          <w:rFonts w:ascii="Arial" w:hAnsi="Arial" w:cs="Arial"/>
        </w:rPr>
        <w:t>L</w:t>
      </w:r>
      <w:r w:rsidR="00374F51">
        <w:rPr>
          <w:rFonts w:ascii="Arial" w:hAnsi="Arial" w:cs="Arial"/>
        </w:rPr>
        <w:t xml:space="preserve">ey del </w:t>
      </w:r>
      <w:r w:rsidR="00164F0D">
        <w:rPr>
          <w:rFonts w:ascii="Arial" w:hAnsi="Arial" w:cs="Arial"/>
        </w:rPr>
        <w:t>S</w:t>
      </w:r>
      <w:r w:rsidR="00374F51">
        <w:rPr>
          <w:rFonts w:ascii="Arial" w:hAnsi="Arial" w:cs="Arial"/>
        </w:rPr>
        <w:t xml:space="preserve">istema de </w:t>
      </w:r>
      <w:r w:rsidR="00164F0D">
        <w:rPr>
          <w:rFonts w:ascii="Arial" w:hAnsi="Arial" w:cs="Arial"/>
        </w:rPr>
        <w:t>S</w:t>
      </w:r>
      <w:r w:rsidR="00374F51">
        <w:rPr>
          <w:rFonts w:ascii="Arial" w:hAnsi="Arial" w:cs="Arial"/>
        </w:rPr>
        <w:t xml:space="preserve">eguridad </w:t>
      </w:r>
      <w:r w:rsidR="00164F0D">
        <w:rPr>
          <w:rFonts w:ascii="Arial" w:hAnsi="Arial" w:cs="Arial"/>
        </w:rPr>
        <w:t>P</w:t>
      </w:r>
      <w:r w:rsidR="00374F51">
        <w:rPr>
          <w:rFonts w:ascii="Arial" w:hAnsi="Arial" w:cs="Arial"/>
        </w:rPr>
        <w:t xml:space="preserve">ública del </w:t>
      </w:r>
      <w:r w:rsidR="00164F0D">
        <w:rPr>
          <w:rFonts w:ascii="Arial" w:hAnsi="Arial" w:cs="Arial"/>
        </w:rPr>
        <w:t>E</w:t>
      </w:r>
      <w:r w:rsidR="00374F51">
        <w:rPr>
          <w:rFonts w:ascii="Arial" w:hAnsi="Arial" w:cs="Arial"/>
        </w:rPr>
        <w:t xml:space="preserve">stado de San Luis Potosí, 3º fracciones II, XIII, XX, y XXI, </w:t>
      </w:r>
      <w:r w:rsidR="00B23791">
        <w:rPr>
          <w:rFonts w:ascii="Arial" w:hAnsi="Arial" w:cs="Arial"/>
        </w:rPr>
        <w:t xml:space="preserve">20, 24, fracción VI, </w:t>
      </w:r>
      <w:r w:rsidR="00374F51">
        <w:rPr>
          <w:rFonts w:ascii="Arial" w:hAnsi="Arial" w:cs="Arial"/>
        </w:rPr>
        <w:t xml:space="preserve">113, </w:t>
      </w:r>
      <w:r w:rsidR="00B23791">
        <w:rPr>
          <w:rFonts w:ascii="Arial" w:hAnsi="Arial" w:cs="Arial"/>
        </w:rPr>
        <w:t>114, 117, 118, 119</w:t>
      </w:r>
      <w:r w:rsidR="00472BF5">
        <w:rPr>
          <w:rFonts w:ascii="Arial" w:hAnsi="Arial" w:cs="Arial"/>
        </w:rPr>
        <w:t>,</w:t>
      </w:r>
      <w:r w:rsidR="00B23791">
        <w:rPr>
          <w:rFonts w:ascii="Arial" w:hAnsi="Arial" w:cs="Arial"/>
        </w:rPr>
        <w:t xml:space="preserve"> 120 </w:t>
      </w:r>
      <w:r w:rsidR="00374F51">
        <w:rPr>
          <w:rFonts w:ascii="Arial" w:hAnsi="Arial" w:cs="Arial"/>
        </w:rPr>
        <w:t xml:space="preserve">fracción </w:t>
      </w:r>
      <w:r w:rsidR="00B23791">
        <w:rPr>
          <w:rFonts w:ascii="Arial" w:hAnsi="Arial" w:cs="Arial"/>
        </w:rPr>
        <w:t>II</w:t>
      </w:r>
      <w:r w:rsidR="00374F51">
        <w:rPr>
          <w:rFonts w:ascii="Arial" w:hAnsi="Arial" w:cs="Arial"/>
        </w:rPr>
        <w:t xml:space="preserve">I, 129 fracciones </w:t>
      </w:r>
      <w:r w:rsidR="005160BF">
        <w:rPr>
          <w:rFonts w:ascii="Arial" w:hAnsi="Arial" w:cs="Arial"/>
        </w:rPr>
        <w:t>I, y XII</w:t>
      </w:r>
      <w:r w:rsidR="00374F51">
        <w:rPr>
          <w:rFonts w:ascii="Arial" w:hAnsi="Arial" w:cs="Arial"/>
        </w:rPr>
        <w:t>, y 132 de la ley de transparencia y acceso a la información pública del estado,</w:t>
      </w:r>
      <w:r w:rsidR="005160BF">
        <w:rPr>
          <w:rFonts w:ascii="Arial" w:hAnsi="Arial" w:cs="Arial"/>
        </w:rPr>
        <w:t xml:space="preserve"> 218 del código nacional de procedimientos penales</w:t>
      </w:r>
      <w:r w:rsidR="00A5063A">
        <w:rPr>
          <w:rFonts w:ascii="Arial" w:hAnsi="Arial" w:cs="Arial"/>
        </w:rPr>
        <w:t>,</w:t>
      </w:r>
      <w:r w:rsidR="00374F51">
        <w:rPr>
          <w:rFonts w:ascii="Arial" w:hAnsi="Arial" w:cs="Arial"/>
        </w:rPr>
        <w:t xml:space="preserve"> lineamientos, </w:t>
      </w:r>
      <w:r w:rsidR="00B23791">
        <w:rPr>
          <w:rFonts w:ascii="Arial" w:hAnsi="Arial" w:cs="Arial"/>
        </w:rPr>
        <w:t xml:space="preserve">décimo séptimo, </w:t>
      </w:r>
      <w:r w:rsidR="00374F51">
        <w:rPr>
          <w:rFonts w:ascii="Arial" w:hAnsi="Arial" w:cs="Arial"/>
        </w:rPr>
        <w:t>décimo octavo,</w:t>
      </w:r>
      <w:r w:rsidR="00B23791">
        <w:rPr>
          <w:rFonts w:ascii="Arial" w:hAnsi="Arial" w:cs="Arial"/>
        </w:rPr>
        <w:t xml:space="preserve"> trigésimo primero, </w:t>
      </w:r>
      <w:r w:rsidR="00374F51">
        <w:rPr>
          <w:rFonts w:ascii="Arial" w:hAnsi="Arial" w:cs="Arial"/>
        </w:rPr>
        <w:t>de los LGCDIEVP.</w:t>
      </w:r>
    </w:p>
    <w:p w:rsidR="00045C57" w:rsidRDefault="00045C57" w:rsidP="00662DF6">
      <w:pPr>
        <w:jc w:val="both"/>
        <w:rPr>
          <w:rFonts w:ascii="Arial" w:hAnsi="Arial" w:cs="Arial"/>
        </w:rPr>
      </w:pPr>
    </w:p>
    <w:p w:rsidR="00BF3665" w:rsidRDefault="007336C3" w:rsidP="00662DF6">
      <w:pPr>
        <w:jc w:val="both"/>
        <w:rPr>
          <w:rFonts w:ascii="Arial" w:hAnsi="Arial" w:cs="Arial"/>
        </w:rPr>
      </w:pPr>
      <w:r>
        <w:rPr>
          <w:rFonts w:ascii="Arial" w:hAnsi="Arial" w:cs="Arial"/>
        </w:rPr>
        <w:t xml:space="preserve">Razonamiento. </w:t>
      </w:r>
      <w:r w:rsidR="00016590">
        <w:rPr>
          <w:rFonts w:ascii="Arial" w:hAnsi="Arial" w:cs="Arial"/>
        </w:rPr>
        <w:t>El Doctor Jesús Rafael Rodríguez López</w:t>
      </w:r>
      <w:r w:rsidR="003E4299">
        <w:rPr>
          <w:rFonts w:ascii="Arial" w:hAnsi="Arial" w:cs="Arial"/>
        </w:rPr>
        <w:t xml:space="preserve">, titular del </w:t>
      </w:r>
      <w:r w:rsidR="00164F0D">
        <w:rPr>
          <w:rFonts w:ascii="Arial" w:hAnsi="Arial" w:cs="Arial"/>
        </w:rPr>
        <w:t>Ó</w:t>
      </w:r>
      <w:r w:rsidR="003E4299">
        <w:rPr>
          <w:rFonts w:ascii="Arial" w:hAnsi="Arial" w:cs="Arial"/>
        </w:rPr>
        <w:t xml:space="preserve">rgano </w:t>
      </w:r>
      <w:r w:rsidR="00164F0D">
        <w:rPr>
          <w:rFonts w:ascii="Arial" w:hAnsi="Arial" w:cs="Arial"/>
        </w:rPr>
        <w:t>I</w:t>
      </w:r>
      <w:r w:rsidR="003E4299">
        <w:rPr>
          <w:rFonts w:ascii="Arial" w:hAnsi="Arial" w:cs="Arial"/>
        </w:rPr>
        <w:t xml:space="preserve">nterno de </w:t>
      </w:r>
      <w:r w:rsidR="00164F0D">
        <w:rPr>
          <w:rFonts w:ascii="Arial" w:hAnsi="Arial" w:cs="Arial"/>
        </w:rPr>
        <w:t>C</w:t>
      </w:r>
      <w:r w:rsidR="003E4299">
        <w:rPr>
          <w:rFonts w:ascii="Arial" w:hAnsi="Arial" w:cs="Arial"/>
        </w:rPr>
        <w:t xml:space="preserve">ontrol </w:t>
      </w:r>
      <w:r w:rsidR="009819AE">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Pr>
          <w:rFonts w:ascii="Arial" w:hAnsi="Arial" w:cs="Arial"/>
        </w:rPr>
        <w:t>t</w:t>
      </w:r>
      <w:r w:rsidR="009819AE">
        <w:rPr>
          <w:rFonts w:ascii="Arial" w:hAnsi="Arial" w:cs="Arial"/>
        </w:rPr>
        <w:t>rigésimo tercero de los LGCDIEVP, los que a la letra establecen;</w:t>
      </w:r>
    </w:p>
    <w:p w:rsidR="00DF2157" w:rsidRDefault="00DF2157" w:rsidP="00662DF6">
      <w:pPr>
        <w:jc w:val="both"/>
        <w:rPr>
          <w:rFonts w:ascii="Arial" w:hAnsi="Arial" w:cs="Arial"/>
        </w:rPr>
      </w:pPr>
    </w:p>
    <w:p w:rsidR="00BF3665" w:rsidRDefault="009819AE" w:rsidP="00662DF6">
      <w:pPr>
        <w:ind w:left="567" w:right="616"/>
        <w:jc w:val="both"/>
        <w:rPr>
          <w:rFonts w:ascii="Arial" w:hAnsi="Arial" w:cs="Arial"/>
          <w:i/>
          <w:sz w:val="18"/>
          <w:szCs w:val="18"/>
        </w:rPr>
      </w:pPr>
      <w:r>
        <w:rPr>
          <w:rFonts w:ascii="Arial" w:hAnsi="Arial" w:cs="Arial"/>
          <w:b/>
          <w:i/>
          <w:sz w:val="18"/>
          <w:szCs w:val="18"/>
        </w:rPr>
        <w:t>Artículo 118.</w:t>
      </w:r>
      <w:r>
        <w:rPr>
          <w:rFonts w:ascii="Arial" w:hAnsi="Arial" w:cs="Arial"/>
          <w:i/>
          <w:sz w:val="18"/>
          <w:szCs w:val="18"/>
        </w:rPr>
        <w:t xml:space="preserve"> En la aplicación de la prueba de daño, el sujeto obligado deberá justificar que:</w:t>
      </w:r>
    </w:p>
    <w:p w:rsidR="00BF3665" w:rsidRDefault="00BF3665" w:rsidP="00662DF6">
      <w:pPr>
        <w:ind w:left="567" w:right="616"/>
        <w:jc w:val="both"/>
        <w:rPr>
          <w:rFonts w:ascii="Arial" w:hAnsi="Arial" w:cs="Arial"/>
          <w:i/>
          <w:sz w:val="18"/>
          <w:szCs w:val="18"/>
        </w:rPr>
      </w:pPr>
    </w:p>
    <w:p w:rsidR="00BF3665" w:rsidRDefault="009819AE" w:rsidP="00662DF6">
      <w:pPr>
        <w:ind w:left="567" w:right="616"/>
        <w:jc w:val="both"/>
        <w:rPr>
          <w:rFonts w:ascii="Arial" w:hAnsi="Arial" w:cs="Arial"/>
          <w:i/>
          <w:sz w:val="18"/>
          <w:szCs w:val="18"/>
        </w:rPr>
      </w:pPr>
      <w:r>
        <w:rPr>
          <w:rFonts w:ascii="Arial" w:hAnsi="Arial" w:cs="Arial"/>
          <w:i/>
          <w:sz w:val="18"/>
          <w:szCs w:val="18"/>
        </w:rPr>
        <w:t>I. La divulgación de la información representa un riesgo real, demostrable e identificable de perjuicio significativo al interés público;</w:t>
      </w:r>
    </w:p>
    <w:p w:rsidR="00BF3665" w:rsidRDefault="00BF3665" w:rsidP="00662DF6">
      <w:pPr>
        <w:ind w:left="567" w:right="616"/>
        <w:jc w:val="both"/>
        <w:rPr>
          <w:rFonts w:ascii="Arial" w:hAnsi="Arial" w:cs="Arial"/>
          <w:i/>
          <w:sz w:val="18"/>
          <w:szCs w:val="18"/>
        </w:rPr>
      </w:pPr>
    </w:p>
    <w:p w:rsidR="00BF3665" w:rsidRDefault="009819AE" w:rsidP="00662DF6">
      <w:pPr>
        <w:ind w:left="567" w:right="616"/>
        <w:jc w:val="both"/>
        <w:rPr>
          <w:rFonts w:ascii="Arial" w:hAnsi="Arial" w:cs="Arial"/>
          <w:i/>
          <w:sz w:val="18"/>
          <w:szCs w:val="18"/>
        </w:rPr>
      </w:pPr>
      <w:r>
        <w:rPr>
          <w:rFonts w:ascii="Arial" w:hAnsi="Arial" w:cs="Arial"/>
          <w:i/>
          <w:sz w:val="18"/>
          <w:szCs w:val="18"/>
        </w:rPr>
        <w:t>II. El riesgo de perjuicio que supondría la divulgación supera el interés público general de que se difunda, y</w:t>
      </w:r>
    </w:p>
    <w:p w:rsidR="00BF3665" w:rsidRDefault="00BF3665" w:rsidP="00662DF6">
      <w:pPr>
        <w:ind w:left="567" w:right="616"/>
        <w:jc w:val="both"/>
        <w:rPr>
          <w:rFonts w:ascii="Arial" w:hAnsi="Arial" w:cs="Arial"/>
          <w:i/>
          <w:sz w:val="18"/>
          <w:szCs w:val="18"/>
        </w:rPr>
      </w:pPr>
    </w:p>
    <w:p w:rsidR="00BF3665" w:rsidRDefault="009819AE" w:rsidP="00662DF6">
      <w:pPr>
        <w:ind w:left="567" w:right="616"/>
        <w:jc w:val="both"/>
        <w:rPr>
          <w:rFonts w:ascii="Arial" w:hAnsi="Arial" w:cs="Arial"/>
          <w:i/>
          <w:sz w:val="18"/>
          <w:szCs w:val="18"/>
        </w:rPr>
      </w:pPr>
      <w:r>
        <w:rPr>
          <w:rFonts w:ascii="Arial" w:hAnsi="Arial" w:cs="Arial"/>
          <w:i/>
          <w:sz w:val="18"/>
          <w:szCs w:val="18"/>
        </w:rPr>
        <w:t>III. La limitación se adecua al principio de proporcionalidad y representa el medio menos restrictivo disponible para evitar el perjuicio.</w:t>
      </w:r>
    </w:p>
    <w:p w:rsidR="00BF3665" w:rsidRDefault="00BF3665" w:rsidP="00662DF6">
      <w:pPr>
        <w:ind w:left="567" w:right="616"/>
        <w:jc w:val="both"/>
        <w:rPr>
          <w:rFonts w:ascii="Arial" w:hAnsi="Arial" w:cs="Arial"/>
          <w:i/>
          <w:sz w:val="18"/>
          <w:szCs w:val="18"/>
        </w:rPr>
      </w:pPr>
    </w:p>
    <w:p w:rsidR="00BF3665" w:rsidRDefault="009819AE" w:rsidP="00662DF6">
      <w:pPr>
        <w:ind w:left="567" w:right="616"/>
        <w:jc w:val="both"/>
        <w:rPr>
          <w:rFonts w:ascii="Arial" w:hAnsi="Arial" w:cs="Arial"/>
          <w:i/>
          <w:sz w:val="18"/>
          <w:szCs w:val="18"/>
        </w:rPr>
      </w:pPr>
      <w:r>
        <w:rPr>
          <w:rFonts w:ascii="Arial" w:hAnsi="Arial" w:cs="Arial"/>
          <w:b/>
          <w:i/>
          <w:sz w:val="18"/>
          <w:szCs w:val="18"/>
        </w:rPr>
        <w:t>Trigésimo tercero</w:t>
      </w:r>
      <w:r>
        <w:rPr>
          <w:rFonts w:ascii="Arial" w:hAnsi="Arial" w:cs="Arial"/>
          <w:i/>
          <w:sz w:val="18"/>
          <w:szCs w:val="18"/>
        </w:rPr>
        <w:t>. Para la aplicación de la prueba de daño a la que hace referencia el artículo 104 de la Ley General, los sujetos obligados atenderán lo siguiente:</w:t>
      </w:r>
    </w:p>
    <w:p w:rsidR="00BF3665" w:rsidRDefault="00BF3665" w:rsidP="00662DF6">
      <w:pPr>
        <w:ind w:left="567"/>
        <w:jc w:val="both"/>
        <w:rPr>
          <w:rFonts w:ascii="Arial" w:hAnsi="Arial" w:cs="Arial"/>
          <w:i/>
          <w:sz w:val="18"/>
          <w:szCs w:val="18"/>
        </w:rPr>
      </w:pPr>
    </w:p>
    <w:p w:rsidR="00BF3665" w:rsidRDefault="009819AE" w:rsidP="00662DF6">
      <w:pPr>
        <w:pStyle w:val="Prrafodelista"/>
        <w:numPr>
          <w:ilvl w:val="0"/>
          <w:numId w:val="3"/>
        </w:numPr>
        <w:ind w:left="567" w:right="616" w:firstLine="0"/>
        <w:jc w:val="both"/>
        <w:rPr>
          <w:rFonts w:ascii="Arial" w:hAnsi="Arial" w:cs="Arial"/>
          <w:i/>
          <w:sz w:val="18"/>
          <w:szCs w:val="18"/>
        </w:rPr>
      </w:pPr>
      <w:r>
        <w:rPr>
          <w:rFonts w:ascii="Arial" w:hAnsi="Arial" w:cs="Arial"/>
          <w:i/>
          <w:sz w:val="18"/>
          <w:szCs w:val="18"/>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Default="00BF3665" w:rsidP="00662DF6">
      <w:pPr>
        <w:ind w:left="567" w:right="616"/>
        <w:jc w:val="both"/>
        <w:rPr>
          <w:rFonts w:ascii="Arial" w:hAnsi="Arial" w:cs="Arial"/>
          <w:i/>
          <w:sz w:val="18"/>
          <w:szCs w:val="18"/>
        </w:rPr>
      </w:pPr>
    </w:p>
    <w:p w:rsidR="00BF3665" w:rsidRDefault="009819AE" w:rsidP="00662DF6">
      <w:pPr>
        <w:pStyle w:val="Prrafodelista"/>
        <w:numPr>
          <w:ilvl w:val="0"/>
          <w:numId w:val="3"/>
        </w:numPr>
        <w:ind w:left="567" w:right="616" w:firstLine="0"/>
        <w:jc w:val="both"/>
        <w:rPr>
          <w:rFonts w:ascii="Arial" w:hAnsi="Arial" w:cs="Arial"/>
          <w:i/>
          <w:sz w:val="18"/>
          <w:szCs w:val="18"/>
        </w:rPr>
      </w:pPr>
      <w:r>
        <w:rPr>
          <w:rFonts w:ascii="Arial" w:hAnsi="Arial" w:cs="Arial"/>
          <w:i/>
          <w:sz w:val="18"/>
          <w:szCs w:val="18"/>
        </w:rPr>
        <w:t>Se deberá motivar la clasificación, señalando las circunstancias de modo, tiempo y lugar que acrediten el vínculo entre la difusión de la información y la afectación al interés público o a la seguridad nacional;</w:t>
      </w:r>
    </w:p>
    <w:p w:rsidR="00BF3665" w:rsidRDefault="00BF3665" w:rsidP="00662DF6">
      <w:pPr>
        <w:ind w:left="567" w:right="616"/>
        <w:jc w:val="both"/>
        <w:rPr>
          <w:rFonts w:ascii="Arial" w:hAnsi="Arial" w:cs="Arial"/>
          <w:i/>
          <w:sz w:val="18"/>
          <w:szCs w:val="18"/>
        </w:rPr>
      </w:pPr>
    </w:p>
    <w:p w:rsidR="00BF3665" w:rsidRDefault="009819AE" w:rsidP="00662DF6">
      <w:pPr>
        <w:pStyle w:val="Prrafodelista"/>
        <w:numPr>
          <w:ilvl w:val="0"/>
          <w:numId w:val="3"/>
        </w:numPr>
        <w:ind w:left="567" w:right="616" w:firstLine="0"/>
        <w:jc w:val="both"/>
        <w:rPr>
          <w:rFonts w:ascii="Arial" w:hAnsi="Arial" w:cs="Arial"/>
          <w:i/>
          <w:sz w:val="18"/>
          <w:szCs w:val="18"/>
        </w:rPr>
      </w:pPr>
      <w:r>
        <w:rPr>
          <w:rFonts w:ascii="Arial" w:hAnsi="Arial" w:cs="Arial"/>
          <w:i/>
          <w:sz w:val="18"/>
          <w:szCs w:val="18"/>
        </w:rPr>
        <w:t>Se deberán precisar las razones objetivas por las que la apertura de la información generaría un riesgo de perjuicio real, demostrable e identificable al interés jurídico tutelado de que se trate;</w:t>
      </w:r>
    </w:p>
    <w:p w:rsidR="00BF3665" w:rsidRDefault="00BF3665" w:rsidP="00662DF6">
      <w:pPr>
        <w:ind w:left="567" w:right="616"/>
        <w:jc w:val="both"/>
        <w:rPr>
          <w:rFonts w:ascii="Arial" w:hAnsi="Arial" w:cs="Arial"/>
          <w:i/>
          <w:sz w:val="18"/>
          <w:szCs w:val="18"/>
        </w:rPr>
      </w:pPr>
    </w:p>
    <w:p w:rsidR="00BF3665" w:rsidRDefault="009819AE" w:rsidP="00662DF6">
      <w:pPr>
        <w:pStyle w:val="Prrafodelista"/>
        <w:numPr>
          <w:ilvl w:val="0"/>
          <w:numId w:val="3"/>
        </w:numPr>
        <w:ind w:left="567" w:right="616" w:firstLine="0"/>
        <w:jc w:val="both"/>
        <w:rPr>
          <w:rFonts w:ascii="Arial" w:hAnsi="Arial" w:cs="Arial"/>
          <w:i/>
          <w:sz w:val="18"/>
          <w:szCs w:val="18"/>
        </w:rPr>
      </w:pPr>
      <w:r>
        <w:rPr>
          <w:rFonts w:ascii="Arial" w:hAnsi="Arial" w:cs="Arial"/>
          <w:i/>
          <w:sz w:val="18"/>
          <w:szCs w:val="18"/>
        </w:rPr>
        <w:lastRenderedPageBreak/>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Default="00BF3665" w:rsidP="00662DF6">
      <w:pPr>
        <w:ind w:left="567" w:right="616"/>
        <w:jc w:val="both"/>
        <w:rPr>
          <w:rFonts w:ascii="Arial" w:hAnsi="Arial" w:cs="Arial"/>
          <w:i/>
          <w:sz w:val="18"/>
          <w:szCs w:val="18"/>
        </w:rPr>
      </w:pPr>
    </w:p>
    <w:p w:rsidR="00BF3665" w:rsidRDefault="009819AE" w:rsidP="00662DF6">
      <w:pPr>
        <w:pStyle w:val="Prrafodelista"/>
        <w:numPr>
          <w:ilvl w:val="0"/>
          <w:numId w:val="3"/>
        </w:numPr>
        <w:ind w:left="567" w:right="616" w:firstLine="0"/>
        <w:jc w:val="both"/>
        <w:rPr>
          <w:rFonts w:ascii="Arial" w:hAnsi="Arial" w:cs="Arial"/>
          <w:i/>
          <w:sz w:val="18"/>
          <w:szCs w:val="18"/>
        </w:rPr>
      </w:pPr>
      <w:r>
        <w:rPr>
          <w:rFonts w:ascii="Arial" w:hAnsi="Arial" w:cs="Arial"/>
          <w:i/>
          <w:sz w:val="18"/>
          <w:szCs w:val="18"/>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Default="00BF3665" w:rsidP="00662DF6">
      <w:pPr>
        <w:ind w:left="567" w:right="616"/>
        <w:jc w:val="both"/>
        <w:rPr>
          <w:rFonts w:ascii="Arial" w:hAnsi="Arial" w:cs="Arial"/>
          <w:i/>
          <w:sz w:val="18"/>
          <w:szCs w:val="18"/>
        </w:rPr>
      </w:pPr>
    </w:p>
    <w:p w:rsidR="00BF3665" w:rsidRDefault="009819AE" w:rsidP="00662DF6">
      <w:pPr>
        <w:pStyle w:val="Prrafodelista"/>
        <w:numPr>
          <w:ilvl w:val="0"/>
          <w:numId w:val="3"/>
        </w:numPr>
        <w:ind w:left="567" w:right="616" w:firstLine="0"/>
        <w:jc w:val="both"/>
        <w:rPr>
          <w:rFonts w:ascii="Arial" w:hAnsi="Arial" w:cs="Arial"/>
          <w:i/>
          <w:sz w:val="18"/>
          <w:szCs w:val="18"/>
        </w:rPr>
      </w:pPr>
      <w:r>
        <w:rPr>
          <w:rFonts w:ascii="Arial" w:hAnsi="Arial" w:cs="Arial"/>
          <w:i/>
          <w:sz w:val="18"/>
          <w:szCs w:val="18"/>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5117B5" w:rsidRDefault="005117B5" w:rsidP="00662DF6">
      <w:pPr>
        <w:jc w:val="both"/>
        <w:rPr>
          <w:rFonts w:ascii="Arial" w:hAnsi="Arial" w:cs="Arial"/>
        </w:rPr>
      </w:pPr>
    </w:p>
    <w:p w:rsidR="001C2EAB" w:rsidRDefault="007336C3" w:rsidP="00662DF6">
      <w:pPr>
        <w:jc w:val="both"/>
        <w:rPr>
          <w:rFonts w:ascii="Arial" w:eastAsia="Times New Roman" w:hAnsi="Arial" w:cs="Arial"/>
          <w:lang w:val="es-ES"/>
        </w:rPr>
      </w:pPr>
      <w:r>
        <w:rPr>
          <w:rFonts w:ascii="Arial" w:eastAsia="Times New Roman" w:hAnsi="Arial" w:cs="Arial"/>
          <w:lang w:val="es-ES"/>
        </w:rPr>
        <w:t>Con el ánimo de evitar repeticiones innecesarias se tienen aquí por reproducido el desarrollo de cada una de las hipótesis, aunado a que realiza una adecuada ponderación de derechos como lo solicita el lineamiento aplicable.</w:t>
      </w:r>
    </w:p>
    <w:p w:rsidR="00D516AB" w:rsidRDefault="00D516AB" w:rsidP="00662DF6">
      <w:pPr>
        <w:jc w:val="both"/>
        <w:rPr>
          <w:rFonts w:ascii="Arial" w:eastAsia="Times New Roman" w:hAnsi="Arial" w:cs="Arial"/>
          <w:lang w:val="es-ES"/>
        </w:rPr>
      </w:pPr>
    </w:p>
    <w:p w:rsidR="00481D63" w:rsidRDefault="00481D63" w:rsidP="00662DF6">
      <w:pPr>
        <w:jc w:val="both"/>
        <w:rPr>
          <w:rFonts w:ascii="Arial" w:eastAsia="Times New Roman" w:hAnsi="Arial" w:cs="Arial"/>
          <w:lang w:val="es-ES"/>
        </w:rPr>
      </w:pPr>
    </w:p>
    <w:p w:rsidR="00BF3665" w:rsidRDefault="009819AE" w:rsidP="00662DF6">
      <w:pPr>
        <w:pStyle w:val="Prrafodelista"/>
        <w:numPr>
          <w:ilvl w:val="0"/>
          <w:numId w:val="2"/>
        </w:numPr>
        <w:jc w:val="both"/>
        <w:rPr>
          <w:rFonts w:ascii="Arial" w:hAnsi="Arial" w:cs="Arial"/>
          <w:b/>
        </w:rPr>
      </w:pPr>
      <w:r>
        <w:rPr>
          <w:rFonts w:ascii="Arial" w:hAnsi="Arial" w:cs="Arial"/>
          <w:b/>
        </w:rPr>
        <w:t>Descripción de las partes o secciones reservadas, en caso de clasificación parcial;</w:t>
      </w:r>
    </w:p>
    <w:p w:rsidR="00694F13" w:rsidRDefault="00694F13" w:rsidP="00662DF6">
      <w:pPr>
        <w:pStyle w:val="Prrafodelista"/>
        <w:ind w:left="1080"/>
        <w:jc w:val="both"/>
        <w:rPr>
          <w:rFonts w:ascii="Arial" w:hAnsi="Arial" w:cs="Arial"/>
          <w:b/>
        </w:rPr>
      </w:pPr>
    </w:p>
    <w:p w:rsidR="007F24DE" w:rsidRPr="00374F51" w:rsidRDefault="00374F51" w:rsidP="00662DF6">
      <w:pPr>
        <w:autoSpaceDE w:val="0"/>
        <w:autoSpaceDN w:val="0"/>
        <w:adjustRightInd w:val="0"/>
        <w:ind w:right="141"/>
        <w:jc w:val="both"/>
        <w:rPr>
          <w:rFonts w:ascii="Arial" w:hAnsi="Arial" w:cs="Arial"/>
        </w:rPr>
      </w:pPr>
      <w:bookmarkStart w:id="1" w:name="_Hlk158291519"/>
      <w:r>
        <w:rPr>
          <w:rFonts w:ascii="Arial" w:hAnsi="Arial" w:cs="Arial"/>
        </w:rPr>
        <w:t>Se da cuenta que se trata de una reserva total.</w:t>
      </w:r>
    </w:p>
    <w:bookmarkEnd w:id="1"/>
    <w:p w:rsidR="007F24DE" w:rsidRDefault="007F24DE" w:rsidP="00662DF6">
      <w:pPr>
        <w:autoSpaceDE w:val="0"/>
        <w:autoSpaceDN w:val="0"/>
        <w:adjustRightInd w:val="0"/>
        <w:ind w:left="-284" w:right="141" w:firstLine="360"/>
        <w:jc w:val="both"/>
        <w:rPr>
          <w:rFonts w:ascii="Arial" w:hAnsi="Arial" w:cs="Arial"/>
        </w:rPr>
      </w:pPr>
    </w:p>
    <w:p w:rsidR="00490831" w:rsidRDefault="00490831" w:rsidP="00662DF6">
      <w:pPr>
        <w:autoSpaceDE w:val="0"/>
        <w:autoSpaceDN w:val="0"/>
        <w:adjustRightInd w:val="0"/>
        <w:ind w:left="-284" w:right="141" w:firstLine="360"/>
        <w:jc w:val="both"/>
        <w:rPr>
          <w:rFonts w:ascii="Arial" w:hAnsi="Arial" w:cs="Arial"/>
        </w:rPr>
      </w:pPr>
    </w:p>
    <w:p w:rsidR="00BF3665" w:rsidRPr="00F64080" w:rsidRDefault="009819AE" w:rsidP="00662DF6">
      <w:pPr>
        <w:pStyle w:val="Prrafodelista"/>
        <w:numPr>
          <w:ilvl w:val="0"/>
          <w:numId w:val="2"/>
        </w:numPr>
        <w:jc w:val="both"/>
        <w:rPr>
          <w:rFonts w:ascii="Arial" w:hAnsi="Arial" w:cs="Arial"/>
        </w:rPr>
      </w:pPr>
      <w:r w:rsidRPr="00F64080">
        <w:rPr>
          <w:rFonts w:ascii="Arial" w:hAnsi="Arial" w:cs="Arial"/>
          <w:b/>
        </w:rPr>
        <w:t>El período por el que mantendrá su clasificación y fecha de expedición;</w:t>
      </w:r>
    </w:p>
    <w:p w:rsidR="00B11FCD" w:rsidRDefault="00B11FCD" w:rsidP="00662DF6">
      <w:pPr>
        <w:jc w:val="both"/>
        <w:rPr>
          <w:rFonts w:ascii="Arial" w:hAnsi="Arial" w:cs="Arial"/>
        </w:rPr>
      </w:pPr>
    </w:p>
    <w:p w:rsidR="00BF3665" w:rsidRDefault="009819AE" w:rsidP="00662DF6">
      <w:pPr>
        <w:jc w:val="both"/>
        <w:rPr>
          <w:rFonts w:ascii="Arial" w:hAnsi="Arial" w:cs="Arial"/>
        </w:rPr>
      </w:pPr>
      <w:r>
        <w:rPr>
          <w:rFonts w:ascii="Arial" w:hAnsi="Arial" w:cs="Arial"/>
        </w:rPr>
        <w:t>Período. 5 años.</w:t>
      </w:r>
    </w:p>
    <w:p w:rsidR="00BF3665" w:rsidRDefault="00F6015F" w:rsidP="00662DF6">
      <w:pPr>
        <w:jc w:val="both"/>
        <w:rPr>
          <w:rFonts w:ascii="Arial" w:eastAsia="Times New Roman" w:hAnsi="Arial" w:cs="Arial"/>
        </w:rPr>
      </w:pPr>
      <w:r>
        <w:rPr>
          <w:rFonts w:ascii="Arial" w:eastAsia="Times New Roman" w:hAnsi="Arial" w:cs="Arial"/>
        </w:rPr>
        <w:t xml:space="preserve">Fecha de expiración: </w:t>
      </w:r>
      <w:r w:rsidR="007F24DE" w:rsidRPr="00B11FCD">
        <w:rPr>
          <w:rFonts w:ascii="Arial" w:eastAsia="Times New Roman" w:hAnsi="Arial" w:cs="Arial"/>
          <w:b/>
        </w:rPr>
        <w:t>0</w:t>
      </w:r>
      <w:r w:rsidR="00016590">
        <w:rPr>
          <w:rFonts w:ascii="Arial" w:eastAsia="Times New Roman" w:hAnsi="Arial" w:cs="Arial"/>
          <w:b/>
        </w:rPr>
        <w:t>7</w:t>
      </w:r>
      <w:r w:rsidR="009F136E" w:rsidRPr="00B11FCD">
        <w:rPr>
          <w:rFonts w:ascii="Arial" w:eastAsia="Times New Roman" w:hAnsi="Arial" w:cs="Arial"/>
          <w:b/>
        </w:rPr>
        <w:t xml:space="preserve"> de </w:t>
      </w:r>
      <w:r w:rsidR="00016590">
        <w:rPr>
          <w:rFonts w:ascii="Arial" w:eastAsia="Times New Roman" w:hAnsi="Arial" w:cs="Arial"/>
          <w:b/>
        </w:rPr>
        <w:t>abril</w:t>
      </w:r>
      <w:r w:rsidR="009819AE" w:rsidRPr="00B11FCD">
        <w:rPr>
          <w:rFonts w:ascii="Arial" w:eastAsia="Times New Roman" w:hAnsi="Arial" w:cs="Arial"/>
          <w:b/>
        </w:rPr>
        <w:t xml:space="preserve"> 20</w:t>
      </w:r>
      <w:r w:rsidR="00662DF6">
        <w:rPr>
          <w:rFonts w:ascii="Arial" w:eastAsia="Times New Roman" w:hAnsi="Arial" w:cs="Arial"/>
          <w:b/>
        </w:rPr>
        <w:t>30</w:t>
      </w:r>
      <w:r w:rsidR="009819AE">
        <w:rPr>
          <w:rFonts w:ascii="Arial" w:eastAsia="Times New Roman" w:hAnsi="Arial" w:cs="Arial"/>
        </w:rPr>
        <w:t xml:space="preserve">. Que cumple con lo establecido por el lineamiento </w:t>
      </w:r>
      <w:r w:rsidR="00481D63">
        <w:rPr>
          <w:rFonts w:ascii="Arial" w:eastAsia="Times New Roman" w:hAnsi="Arial" w:cs="Arial"/>
        </w:rPr>
        <w:t>t</w:t>
      </w:r>
      <w:r w:rsidR="009819AE">
        <w:rPr>
          <w:rFonts w:ascii="Arial" w:eastAsia="Times New Roman" w:hAnsi="Arial" w:cs="Arial"/>
        </w:rPr>
        <w:t>rigésimo cuarto de los LGCDIEVP. Señalando las razones por las cuales se estableció el plazo de reserva determinado, mismas que están relacionadas y sustentadas con la prueba de daño.</w:t>
      </w:r>
    </w:p>
    <w:p w:rsidR="00481D63" w:rsidRDefault="00481D63" w:rsidP="00662DF6">
      <w:pPr>
        <w:jc w:val="both"/>
        <w:rPr>
          <w:rFonts w:ascii="Arial" w:eastAsia="Times New Roman" w:hAnsi="Arial" w:cs="Arial"/>
        </w:rPr>
      </w:pPr>
    </w:p>
    <w:p w:rsidR="003A4580" w:rsidRDefault="003A4580" w:rsidP="00662DF6">
      <w:pPr>
        <w:jc w:val="both"/>
        <w:rPr>
          <w:rFonts w:ascii="Arial" w:eastAsia="Times New Roman" w:hAnsi="Arial" w:cs="Arial"/>
        </w:rPr>
      </w:pPr>
    </w:p>
    <w:p w:rsidR="00BF3665" w:rsidRPr="00FF1B19" w:rsidRDefault="009819AE" w:rsidP="00662DF6">
      <w:pPr>
        <w:pStyle w:val="Prrafodelista"/>
        <w:numPr>
          <w:ilvl w:val="0"/>
          <w:numId w:val="2"/>
        </w:numPr>
        <w:jc w:val="both"/>
        <w:rPr>
          <w:rFonts w:ascii="Arial" w:hAnsi="Arial" w:cs="Arial"/>
          <w:b/>
        </w:rPr>
      </w:pPr>
      <w:r w:rsidRPr="00FF1B19">
        <w:rPr>
          <w:rFonts w:ascii="Arial" w:hAnsi="Arial" w:cs="Arial"/>
          <w:b/>
        </w:rPr>
        <w:t xml:space="preserve"> Efectos de la resolución.</w:t>
      </w:r>
    </w:p>
    <w:p w:rsidR="00694F13" w:rsidRDefault="00694F13" w:rsidP="00662DF6">
      <w:pPr>
        <w:pStyle w:val="Prrafodelista"/>
        <w:jc w:val="both"/>
        <w:rPr>
          <w:rFonts w:ascii="Arial" w:hAnsi="Arial" w:cs="Arial"/>
          <w:b/>
        </w:rPr>
      </w:pPr>
    </w:p>
    <w:p w:rsidR="00FF1B19" w:rsidRPr="008565C9" w:rsidRDefault="00FF1B19" w:rsidP="00662DF6">
      <w:pPr>
        <w:jc w:val="both"/>
        <w:rPr>
          <w:rFonts w:ascii="Arial" w:hAnsi="Arial" w:cs="Arial"/>
        </w:rPr>
      </w:pPr>
      <w:r w:rsidRPr="00476EF2">
        <w:rPr>
          <w:rFonts w:ascii="Arial" w:hAnsi="Arial" w:cs="Arial"/>
        </w:rPr>
        <w:t xml:space="preserve">El Comité de Transparencia en Pleno determinó </w:t>
      </w:r>
      <w:r w:rsidRPr="008565C9">
        <w:rPr>
          <w:rFonts w:ascii="Arial" w:hAnsi="Arial" w:cs="Arial"/>
        </w:rPr>
        <w:t xml:space="preserve">procedente confirmar el </w:t>
      </w:r>
      <w:r w:rsidR="008565C9" w:rsidRPr="008565C9">
        <w:rPr>
          <w:rFonts w:ascii="Arial" w:hAnsi="Arial" w:cs="Arial"/>
        </w:rPr>
        <w:t xml:space="preserve">acuerdo de reserva </w:t>
      </w:r>
      <w:r w:rsidR="00374F51">
        <w:rPr>
          <w:rFonts w:ascii="Arial" w:hAnsi="Arial" w:cs="Arial"/>
          <w:b/>
        </w:rPr>
        <w:t>total</w:t>
      </w:r>
      <w:r w:rsidR="007F24DE">
        <w:rPr>
          <w:rFonts w:ascii="Arial" w:hAnsi="Arial" w:cs="Arial"/>
          <w:b/>
        </w:rPr>
        <w:t xml:space="preserve"> </w:t>
      </w:r>
      <w:r w:rsidRPr="00476EF2">
        <w:rPr>
          <w:rFonts w:ascii="Arial" w:hAnsi="Arial" w:cs="Arial"/>
        </w:rPr>
        <w:t xml:space="preserve">número </w:t>
      </w:r>
      <w:r w:rsidR="008565C9" w:rsidRPr="00AA4B7C">
        <w:rPr>
          <w:rFonts w:ascii="Arial" w:hAnsi="Arial" w:cs="Arial"/>
          <w:b/>
        </w:rPr>
        <w:t>AR/</w:t>
      </w:r>
      <w:r w:rsidR="00662DF6" w:rsidRPr="00AA4B7C">
        <w:rPr>
          <w:rFonts w:ascii="Arial" w:hAnsi="Arial" w:cs="Arial"/>
          <w:b/>
        </w:rPr>
        <w:t>0</w:t>
      </w:r>
      <w:r w:rsidR="00016590">
        <w:rPr>
          <w:rFonts w:ascii="Arial" w:hAnsi="Arial" w:cs="Arial"/>
          <w:b/>
        </w:rPr>
        <w:t>5</w:t>
      </w:r>
      <w:r w:rsidR="008565C9" w:rsidRPr="00AA4B7C">
        <w:rPr>
          <w:rFonts w:ascii="Arial" w:hAnsi="Arial" w:cs="Arial"/>
          <w:b/>
        </w:rPr>
        <w:t>/202</w:t>
      </w:r>
      <w:r w:rsidR="00662DF6" w:rsidRPr="00AA4B7C">
        <w:rPr>
          <w:rFonts w:ascii="Arial" w:hAnsi="Arial" w:cs="Arial"/>
          <w:b/>
        </w:rPr>
        <w:t>5</w:t>
      </w:r>
      <w:r w:rsidRPr="00476EF2">
        <w:rPr>
          <w:rFonts w:ascii="Arial" w:hAnsi="Arial" w:cs="Arial"/>
          <w:b/>
        </w:rPr>
        <w:t xml:space="preserve"> </w:t>
      </w:r>
      <w:r w:rsidRPr="00476EF2">
        <w:rPr>
          <w:rFonts w:ascii="Arial" w:hAnsi="Arial" w:cs="Arial"/>
        </w:rPr>
        <w:t>emitido por</w:t>
      </w:r>
      <w:r w:rsidR="007F24DE">
        <w:rPr>
          <w:rFonts w:ascii="Arial" w:hAnsi="Arial" w:cs="Arial"/>
        </w:rPr>
        <w:t xml:space="preserve"> el</w:t>
      </w:r>
      <w:r w:rsidR="00016590">
        <w:rPr>
          <w:rFonts w:ascii="Arial" w:hAnsi="Arial" w:cs="Arial"/>
        </w:rPr>
        <w:t xml:space="preserve"> Doctor Jesús Rafael Rodríguez López</w:t>
      </w:r>
      <w:r w:rsidR="003E4299">
        <w:rPr>
          <w:rFonts w:ascii="Arial" w:hAnsi="Arial" w:cs="Arial"/>
        </w:rPr>
        <w:t xml:space="preserve">, titular del </w:t>
      </w:r>
      <w:r w:rsidR="0031213A">
        <w:rPr>
          <w:rFonts w:ascii="Arial" w:hAnsi="Arial" w:cs="Arial"/>
        </w:rPr>
        <w:t>Órgano Interno de Control</w:t>
      </w:r>
      <w:r w:rsidR="002E085B">
        <w:rPr>
          <w:rFonts w:ascii="Arial" w:hAnsi="Arial" w:cs="Arial"/>
        </w:rPr>
        <w:t>.</w:t>
      </w:r>
      <w:r w:rsidR="001E24B3">
        <w:rPr>
          <w:rFonts w:ascii="Arial" w:hAnsi="Arial" w:cs="Arial"/>
        </w:rPr>
        <w:t xml:space="preserve"> </w:t>
      </w:r>
    </w:p>
    <w:p w:rsidR="00B11FCD" w:rsidRPr="00476EF2" w:rsidRDefault="00B11FCD" w:rsidP="00662DF6">
      <w:pPr>
        <w:jc w:val="both"/>
        <w:rPr>
          <w:rFonts w:ascii="Arial" w:hAnsi="Arial" w:cs="Arial"/>
        </w:rPr>
      </w:pPr>
    </w:p>
    <w:p w:rsidR="00FF1B19" w:rsidRDefault="00FF1B19" w:rsidP="00662DF6">
      <w:pPr>
        <w:jc w:val="both"/>
        <w:rPr>
          <w:rFonts w:ascii="Arial" w:hAnsi="Arial" w:cs="Arial"/>
        </w:rPr>
      </w:pPr>
      <w:r w:rsidRPr="00476EF2">
        <w:rPr>
          <w:rFonts w:ascii="Arial" w:hAnsi="Arial" w:cs="Arial"/>
        </w:rPr>
        <w:t>Se instruye al</w:t>
      </w:r>
      <w:r w:rsidR="00016590">
        <w:rPr>
          <w:rFonts w:ascii="Arial" w:hAnsi="Arial" w:cs="Arial"/>
        </w:rPr>
        <w:t xml:space="preserve"> Doctor Jesús Rafael Rodríguez López</w:t>
      </w:r>
      <w:r w:rsidR="003E4299">
        <w:rPr>
          <w:rFonts w:ascii="Arial" w:hAnsi="Arial" w:cs="Arial"/>
        </w:rPr>
        <w:t xml:space="preserve">, titular del </w:t>
      </w:r>
      <w:r w:rsidR="00164F0D">
        <w:rPr>
          <w:rFonts w:ascii="Arial" w:hAnsi="Arial" w:cs="Arial"/>
        </w:rPr>
        <w:t>Ó</w:t>
      </w:r>
      <w:r w:rsidR="003E4299">
        <w:rPr>
          <w:rFonts w:ascii="Arial" w:hAnsi="Arial" w:cs="Arial"/>
        </w:rPr>
        <w:t xml:space="preserve">rgano </w:t>
      </w:r>
      <w:r w:rsidR="00164F0D">
        <w:rPr>
          <w:rFonts w:ascii="Arial" w:hAnsi="Arial" w:cs="Arial"/>
        </w:rPr>
        <w:t>I</w:t>
      </w:r>
      <w:r w:rsidR="003E4299">
        <w:rPr>
          <w:rFonts w:ascii="Arial" w:hAnsi="Arial" w:cs="Arial"/>
        </w:rPr>
        <w:t xml:space="preserve">nterno de </w:t>
      </w:r>
      <w:r w:rsidR="00164F0D">
        <w:rPr>
          <w:rFonts w:ascii="Arial" w:hAnsi="Arial" w:cs="Arial"/>
        </w:rPr>
        <w:t>C</w:t>
      </w:r>
      <w:r w:rsidR="003E4299">
        <w:rPr>
          <w:rFonts w:ascii="Arial" w:hAnsi="Arial" w:cs="Arial"/>
        </w:rPr>
        <w:t>ontrol</w:t>
      </w:r>
      <w:r w:rsidR="003E4299" w:rsidRPr="00476EF2">
        <w:rPr>
          <w:rFonts w:ascii="Arial" w:hAnsi="Arial" w:cs="Arial"/>
        </w:rPr>
        <w:t xml:space="preserve"> </w:t>
      </w:r>
      <w:r w:rsidRPr="00476EF2">
        <w:rPr>
          <w:rFonts w:ascii="Arial" w:hAnsi="Arial" w:cs="Arial"/>
        </w:rPr>
        <w:t xml:space="preserve">que notifique a los </w:t>
      </w:r>
      <w:r w:rsidR="00DA4A66">
        <w:rPr>
          <w:rFonts w:ascii="Arial" w:hAnsi="Arial" w:cs="Arial"/>
        </w:rPr>
        <w:t>t</w:t>
      </w:r>
      <w:r w:rsidRPr="00476EF2">
        <w:rPr>
          <w:rFonts w:ascii="Arial" w:hAnsi="Arial" w:cs="Arial"/>
        </w:rPr>
        <w:t xml:space="preserve">itulares de las diversas áreas de la </w:t>
      </w:r>
      <w:r w:rsidR="00481D63">
        <w:rPr>
          <w:rFonts w:ascii="Arial" w:hAnsi="Arial" w:cs="Arial"/>
        </w:rPr>
        <w:t>i</w:t>
      </w:r>
      <w:r w:rsidRPr="00476EF2">
        <w:rPr>
          <w:rFonts w:ascii="Arial" w:hAnsi="Arial" w:cs="Arial"/>
        </w:rPr>
        <w:t>nstitución que deberán de conocer esta resolución.</w:t>
      </w:r>
    </w:p>
    <w:p w:rsidR="00694F13" w:rsidRDefault="00694F13" w:rsidP="00662DF6">
      <w:pPr>
        <w:jc w:val="both"/>
        <w:rPr>
          <w:rFonts w:ascii="Arial" w:hAnsi="Arial" w:cs="Arial"/>
        </w:rPr>
      </w:pPr>
    </w:p>
    <w:p w:rsidR="00FF1B19" w:rsidRDefault="00FF1B19" w:rsidP="00662DF6">
      <w:pPr>
        <w:pStyle w:val="Sinespaciado"/>
        <w:jc w:val="both"/>
        <w:rPr>
          <w:rFonts w:ascii="Arial" w:eastAsiaTheme="minorEastAsia" w:hAnsi="Arial" w:cs="Arial"/>
          <w:sz w:val="24"/>
          <w:szCs w:val="24"/>
          <w:lang w:eastAsia="es-ES"/>
        </w:rPr>
      </w:pPr>
      <w:r w:rsidRPr="00476EF2">
        <w:rPr>
          <w:rFonts w:ascii="Arial" w:eastAsiaTheme="minorEastAsia" w:hAnsi="Arial" w:cs="Arial"/>
          <w:sz w:val="24"/>
          <w:szCs w:val="24"/>
          <w:lang w:eastAsia="es-ES"/>
        </w:rPr>
        <w:lastRenderedPageBreak/>
        <w:t>Respecto a</w:t>
      </w:r>
      <w:r w:rsidR="001E24B3">
        <w:rPr>
          <w:rFonts w:ascii="Arial" w:eastAsiaTheme="minorEastAsia" w:hAnsi="Arial" w:cs="Arial"/>
          <w:sz w:val="24"/>
          <w:szCs w:val="24"/>
          <w:lang w:eastAsia="es-ES"/>
        </w:rPr>
        <w:t xml:space="preserve"> la</w:t>
      </w:r>
      <w:r w:rsidR="00490831">
        <w:rPr>
          <w:rFonts w:ascii="Arial" w:eastAsiaTheme="minorEastAsia" w:hAnsi="Arial" w:cs="Arial"/>
          <w:sz w:val="24"/>
          <w:szCs w:val="24"/>
          <w:lang w:eastAsia="es-ES"/>
        </w:rPr>
        <w:t xml:space="preserve"> </w:t>
      </w:r>
      <w:r w:rsidR="003E4299">
        <w:rPr>
          <w:rFonts w:ascii="Arial" w:eastAsiaTheme="minorEastAsia" w:hAnsi="Arial" w:cs="Arial"/>
          <w:sz w:val="24"/>
          <w:szCs w:val="24"/>
          <w:lang w:eastAsia="es-ES"/>
        </w:rPr>
        <w:t xml:space="preserve">publicación de la información de las versiones </w:t>
      </w:r>
      <w:r w:rsidR="00490831">
        <w:rPr>
          <w:rFonts w:ascii="Arial" w:eastAsiaTheme="minorEastAsia" w:hAnsi="Arial" w:cs="Arial"/>
          <w:sz w:val="24"/>
          <w:szCs w:val="24"/>
          <w:lang w:eastAsia="es-ES"/>
        </w:rPr>
        <w:t>públicas</w:t>
      </w:r>
      <w:r w:rsidR="003E4299">
        <w:rPr>
          <w:rFonts w:ascii="Arial" w:eastAsiaTheme="minorEastAsia" w:hAnsi="Arial" w:cs="Arial"/>
          <w:sz w:val="24"/>
          <w:szCs w:val="24"/>
          <w:lang w:eastAsia="es-ES"/>
        </w:rPr>
        <w:t xml:space="preserve"> de las declaraciones, de situación patrimonia</w:t>
      </w:r>
      <w:r w:rsidR="00490831">
        <w:rPr>
          <w:rFonts w:ascii="Arial" w:eastAsiaTheme="minorEastAsia" w:hAnsi="Arial" w:cs="Arial"/>
          <w:sz w:val="24"/>
          <w:szCs w:val="24"/>
          <w:lang w:eastAsia="es-ES"/>
        </w:rPr>
        <w:t>l</w:t>
      </w:r>
      <w:r w:rsidR="003E4299">
        <w:rPr>
          <w:rFonts w:ascii="Arial" w:eastAsiaTheme="minorEastAsia" w:hAnsi="Arial" w:cs="Arial"/>
          <w:sz w:val="24"/>
          <w:szCs w:val="24"/>
          <w:lang w:eastAsia="es-ES"/>
        </w:rPr>
        <w:t>, fiscal y de intereses que presentar</w:t>
      </w:r>
      <w:r w:rsidR="00490831">
        <w:rPr>
          <w:rFonts w:ascii="Arial" w:eastAsiaTheme="minorEastAsia" w:hAnsi="Arial" w:cs="Arial"/>
          <w:sz w:val="24"/>
          <w:szCs w:val="24"/>
          <w:lang w:eastAsia="es-ES"/>
        </w:rPr>
        <w:t>o</w:t>
      </w:r>
      <w:r w:rsidR="003E4299">
        <w:rPr>
          <w:rFonts w:ascii="Arial" w:eastAsiaTheme="minorEastAsia" w:hAnsi="Arial" w:cs="Arial"/>
          <w:sz w:val="24"/>
          <w:szCs w:val="24"/>
          <w:lang w:eastAsia="es-ES"/>
        </w:rPr>
        <w:t xml:space="preserve">n los servidores públicos en el mes de </w:t>
      </w:r>
      <w:r w:rsidR="00016590">
        <w:rPr>
          <w:rFonts w:ascii="Arial" w:eastAsiaTheme="minorEastAsia" w:hAnsi="Arial" w:cs="Arial"/>
          <w:b/>
          <w:sz w:val="24"/>
          <w:szCs w:val="24"/>
          <w:lang w:eastAsia="es-ES"/>
        </w:rPr>
        <w:t>marzo</w:t>
      </w:r>
      <w:r w:rsidR="00662DF6">
        <w:rPr>
          <w:rFonts w:ascii="Arial" w:eastAsiaTheme="minorEastAsia" w:hAnsi="Arial" w:cs="Arial"/>
          <w:b/>
          <w:sz w:val="24"/>
          <w:szCs w:val="24"/>
          <w:lang w:eastAsia="es-ES"/>
        </w:rPr>
        <w:t xml:space="preserve"> 2025</w:t>
      </w:r>
      <w:r w:rsidR="003E4299">
        <w:rPr>
          <w:rFonts w:ascii="Arial" w:eastAsiaTheme="minorEastAsia" w:hAnsi="Arial" w:cs="Arial"/>
          <w:sz w:val="24"/>
          <w:szCs w:val="24"/>
          <w:lang w:eastAsia="es-ES"/>
        </w:rPr>
        <w:t xml:space="preserve">, </w:t>
      </w:r>
      <w:r w:rsidR="001E24B3">
        <w:rPr>
          <w:rFonts w:ascii="Arial" w:eastAsiaTheme="minorEastAsia" w:hAnsi="Arial" w:cs="Arial"/>
          <w:sz w:val="24"/>
          <w:szCs w:val="24"/>
          <w:lang w:eastAsia="es-ES"/>
        </w:rPr>
        <w:t xml:space="preserve">deberá de realizarla en estricto cumplimiento a </w:t>
      </w:r>
      <w:r w:rsidRPr="00476EF2">
        <w:rPr>
          <w:rFonts w:ascii="Arial" w:eastAsiaTheme="minorEastAsia" w:hAnsi="Arial" w:cs="Arial"/>
          <w:sz w:val="24"/>
          <w:szCs w:val="24"/>
          <w:lang w:eastAsia="es-ES"/>
        </w:rPr>
        <w:t xml:space="preserve">LTAIPSLP y de los LGCDIEVP analizando los rubros aquí reservados. </w:t>
      </w:r>
    </w:p>
    <w:p w:rsidR="00B11FCD" w:rsidRDefault="00B11FCD" w:rsidP="00662DF6">
      <w:pPr>
        <w:pStyle w:val="Sinespaciado"/>
        <w:jc w:val="both"/>
        <w:rPr>
          <w:rFonts w:ascii="Arial" w:eastAsiaTheme="minorEastAsia" w:hAnsi="Arial" w:cs="Arial"/>
          <w:sz w:val="24"/>
          <w:szCs w:val="24"/>
          <w:lang w:eastAsia="es-ES"/>
        </w:rPr>
      </w:pPr>
    </w:p>
    <w:p w:rsidR="00BF3665" w:rsidRDefault="009819AE" w:rsidP="00662DF6">
      <w:pPr>
        <w:widowControl w:val="0"/>
        <w:jc w:val="both"/>
        <w:rPr>
          <w:rFonts w:ascii="Arial" w:hAnsi="Arial" w:cs="Arial"/>
        </w:rPr>
      </w:pPr>
      <w:r>
        <w:rPr>
          <w:rFonts w:ascii="Arial" w:hAnsi="Arial" w:cs="Arial"/>
        </w:rPr>
        <w:t xml:space="preserve">Se instruye al </w:t>
      </w:r>
      <w:r w:rsidR="00016590">
        <w:rPr>
          <w:rFonts w:ascii="Arial" w:hAnsi="Arial" w:cs="Arial"/>
        </w:rPr>
        <w:t>Doctor Jesús Rafael Rodríguez López</w:t>
      </w:r>
      <w:r w:rsidR="00EE0DE9">
        <w:rPr>
          <w:rFonts w:ascii="Arial" w:hAnsi="Arial" w:cs="Arial"/>
        </w:rPr>
        <w:t>, titular del órgano interno de control</w:t>
      </w:r>
      <w:r w:rsidR="002E085B">
        <w:rPr>
          <w:rFonts w:ascii="Arial" w:hAnsi="Arial" w:cs="Arial"/>
        </w:rPr>
        <w:t xml:space="preserve">, </w:t>
      </w:r>
      <w:r>
        <w:rPr>
          <w:rFonts w:ascii="Arial" w:hAnsi="Arial" w:cs="Arial"/>
        </w:rPr>
        <w:t xml:space="preserve">para que realice las anotaciones correspondientes en los documentos clasificados como </w:t>
      </w:r>
      <w:r w:rsidRPr="001E24B3">
        <w:rPr>
          <w:rFonts w:ascii="Arial" w:hAnsi="Arial" w:cs="Arial"/>
        </w:rPr>
        <w:t>reservados,</w:t>
      </w:r>
      <w:r>
        <w:rPr>
          <w:rFonts w:ascii="Arial" w:hAnsi="Arial" w:cs="Arial"/>
        </w:rPr>
        <w:t xml:space="preserve"> de conformidad con el artículo 121 de la LTAIPSLP, concatenado con el lineamiento </w:t>
      </w:r>
      <w:r w:rsidR="002E085B">
        <w:rPr>
          <w:rFonts w:ascii="Arial" w:hAnsi="Arial" w:cs="Arial"/>
        </w:rPr>
        <w:t>q</w:t>
      </w:r>
      <w:r>
        <w:rPr>
          <w:rFonts w:ascii="Arial" w:hAnsi="Arial" w:cs="Arial"/>
        </w:rPr>
        <w:t xml:space="preserve">uincuagésimo </w:t>
      </w:r>
      <w:r w:rsidR="002E085B">
        <w:rPr>
          <w:rFonts w:ascii="Arial" w:hAnsi="Arial" w:cs="Arial"/>
        </w:rPr>
        <w:t>p</w:t>
      </w:r>
      <w:r>
        <w:rPr>
          <w:rFonts w:ascii="Arial" w:hAnsi="Arial" w:cs="Arial"/>
        </w:rPr>
        <w:t xml:space="preserve">rimero de los LGCDIEVP. </w:t>
      </w:r>
    </w:p>
    <w:p w:rsidR="00694F13" w:rsidRDefault="00694F13" w:rsidP="00662DF6">
      <w:pPr>
        <w:widowControl w:val="0"/>
        <w:jc w:val="both"/>
        <w:rPr>
          <w:rFonts w:ascii="Arial" w:hAnsi="Arial" w:cs="Arial"/>
        </w:rPr>
      </w:pPr>
    </w:p>
    <w:p w:rsidR="00BF3665" w:rsidRDefault="009819AE" w:rsidP="00662DF6">
      <w:pPr>
        <w:jc w:val="both"/>
        <w:rPr>
          <w:rFonts w:ascii="Arial" w:hAnsi="Arial" w:cs="Arial"/>
        </w:rPr>
      </w:pPr>
      <w:r>
        <w:rPr>
          <w:rFonts w:ascii="Arial" w:hAnsi="Arial" w:cs="Arial"/>
        </w:rPr>
        <w:t>Por lo anteriormente expuesto, y fundado por los artículos 51, 52, fracción II y demás relativos aplicables de la LTAIPSLP</w:t>
      </w:r>
      <w:r w:rsidR="002E085B">
        <w:rPr>
          <w:rFonts w:ascii="Arial" w:hAnsi="Arial" w:cs="Arial"/>
        </w:rPr>
        <w:t>,</w:t>
      </w:r>
      <w:r>
        <w:rPr>
          <w:rFonts w:ascii="Arial" w:hAnsi="Arial" w:cs="Arial"/>
        </w:rPr>
        <w:t xml:space="preserve"> y el artículo tercero del </w:t>
      </w:r>
      <w:r w:rsidR="002E085B">
        <w:rPr>
          <w:rFonts w:ascii="Arial" w:hAnsi="Arial" w:cs="Arial"/>
        </w:rPr>
        <w:t>a</w:t>
      </w:r>
      <w:r>
        <w:rPr>
          <w:rFonts w:ascii="Arial" w:hAnsi="Arial" w:cs="Arial"/>
        </w:rPr>
        <w:t xml:space="preserve">cuerdo </w:t>
      </w:r>
      <w:r w:rsidR="002E085B">
        <w:rPr>
          <w:rFonts w:ascii="Arial" w:hAnsi="Arial" w:cs="Arial"/>
        </w:rPr>
        <w:t>g</w:t>
      </w:r>
      <w:r>
        <w:rPr>
          <w:rFonts w:ascii="Arial" w:hAnsi="Arial" w:cs="Arial"/>
        </w:rPr>
        <w:t>eneral número AG/011/2020 se:</w:t>
      </w:r>
    </w:p>
    <w:p w:rsidR="00B11FCD" w:rsidRDefault="00B11FCD" w:rsidP="00662DF6">
      <w:pPr>
        <w:jc w:val="both"/>
        <w:rPr>
          <w:rFonts w:ascii="Arial" w:hAnsi="Arial" w:cs="Arial"/>
        </w:rPr>
      </w:pPr>
    </w:p>
    <w:p w:rsidR="00CB380F" w:rsidRDefault="00CB380F" w:rsidP="00662DF6">
      <w:pPr>
        <w:jc w:val="both"/>
        <w:rPr>
          <w:rFonts w:ascii="Arial" w:hAnsi="Arial" w:cs="Arial"/>
        </w:rPr>
      </w:pPr>
    </w:p>
    <w:p w:rsidR="00BF3665" w:rsidRDefault="009819AE" w:rsidP="00662DF6">
      <w:pPr>
        <w:jc w:val="center"/>
        <w:rPr>
          <w:rFonts w:ascii="Arial" w:hAnsi="Arial" w:cs="Arial"/>
          <w:b/>
        </w:rPr>
      </w:pPr>
      <w:r>
        <w:rPr>
          <w:rFonts w:ascii="Arial" w:hAnsi="Arial" w:cs="Arial"/>
          <w:b/>
        </w:rPr>
        <w:t>RESUELVE POR UNANIMIDAD:</w:t>
      </w:r>
    </w:p>
    <w:p w:rsidR="00CE1625" w:rsidRDefault="00CE1625" w:rsidP="00662DF6">
      <w:pPr>
        <w:jc w:val="center"/>
        <w:rPr>
          <w:rFonts w:ascii="Arial" w:hAnsi="Arial" w:cs="Arial"/>
          <w:b/>
        </w:rPr>
      </w:pPr>
    </w:p>
    <w:p w:rsidR="003A4580" w:rsidRDefault="003A4580" w:rsidP="00662DF6">
      <w:pPr>
        <w:jc w:val="center"/>
        <w:rPr>
          <w:rFonts w:ascii="Arial" w:hAnsi="Arial" w:cs="Arial"/>
          <w:b/>
        </w:rPr>
      </w:pPr>
    </w:p>
    <w:p w:rsidR="00476EF2" w:rsidRDefault="00476EF2" w:rsidP="00662DF6">
      <w:pPr>
        <w:jc w:val="both"/>
        <w:rPr>
          <w:rFonts w:ascii="Arial" w:hAnsi="Arial" w:cs="Arial"/>
        </w:rPr>
      </w:pPr>
      <w:bookmarkStart w:id="2" w:name="_Hlk179366539"/>
      <w:r w:rsidRPr="00476EF2">
        <w:rPr>
          <w:rFonts w:ascii="Arial" w:hAnsi="Arial" w:cs="Arial"/>
          <w:b/>
        </w:rPr>
        <w:t>PRIMERO.</w:t>
      </w:r>
      <w:r w:rsidRPr="00476EF2">
        <w:rPr>
          <w:rFonts w:ascii="Arial" w:hAnsi="Arial" w:cs="Arial"/>
        </w:rPr>
        <w:t xml:space="preserve"> Se </w:t>
      </w:r>
      <w:r w:rsidRPr="00476EF2">
        <w:rPr>
          <w:rFonts w:ascii="Arial" w:hAnsi="Arial" w:cs="Arial"/>
          <w:b/>
        </w:rPr>
        <w:t>confirma</w:t>
      </w:r>
      <w:r w:rsidRPr="00476EF2">
        <w:rPr>
          <w:rFonts w:ascii="Arial" w:hAnsi="Arial" w:cs="Arial"/>
        </w:rPr>
        <w:t xml:space="preserve"> y adopta el </w:t>
      </w:r>
      <w:r w:rsidR="001E24B3" w:rsidRPr="008565C9">
        <w:rPr>
          <w:rFonts w:ascii="Arial" w:hAnsi="Arial" w:cs="Arial"/>
        </w:rPr>
        <w:t xml:space="preserve">acuerdo de reserva </w:t>
      </w:r>
      <w:r w:rsidR="002E085B">
        <w:rPr>
          <w:rFonts w:ascii="Arial" w:hAnsi="Arial" w:cs="Arial"/>
          <w:b/>
        </w:rPr>
        <w:t>total</w:t>
      </w:r>
      <w:r w:rsidR="001E24B3" w:rsidRPr="008565C9">
        <w:rPr>
          <w:rFonts w:ascii="Arial" w:hAnsi="Arial" w:cs="Arial"/>
        </w:rPr>
        <w:t xml:space="preserve"> </w:t>
      </w:r>
      <w:r w:rsidRPr="008565C9">
        <w:rPr>
          <w:rFonts w:ascii="Arial" w:hAnsi="Arial" w:cs="Arial"/>
        </w:rPr>
        <w:t xml:space="preserve">número </w:t>
      </w:r>
      <w:r w:rsidR="008565C9" w:rsidRPr="00662DF6">
        <w:rPr>
          <w:rFonts w:ascii="Arial" w:hAnsi="Arial" w:cs="Arial"/>
          <w:b/>
        </w:rPr>
        <w:t>AR/</w:t>
      </w:r>
      <w:r w:rsidR="00662DF6">
        <w:rPr>
          <w:rFonts w:ascii="Arial" w:hAnsi="Arial" w:cs="Arial"/>
          <w:b/>
        </w:rPr>
        <w:t>0</w:t>
      </w:r>
      <w:r w:rsidR="00016590">
        <w:rPr>
          <w:rFonts w:ascii="Arial" w:hAnsi="Arial" w:cs="Arial"/>
          <w:b/>
        </w:rPr>
        <w:t>5</w:t>
      </w:r>
      <w:r w:rsidR="008565C9" w:rsidRPr="00662DF6">
        <w:rPr>
          <w:rFonts w:ascii="Arial" w:hAnsi="Arial" w:cs="Arial"/>
          <w:b/>
        </w:rPr>
        <w:t>/202</w:t>
      </w:r>
      <w:r w:rsidR="00662DF6">
        <w:rPr>
          <w:rFonts w:ascii="Arial" w:hAnsi="Arial" w:cs="Arial"/>
          <w:b/>
        </w:rPr>
        <w:t>5</w:t>
      </w:r>
      <w:r w:rsidRPr="008565C9">
        <w:rPr>
          <w:rFonts w:ascii="Arial" w:hAnsi="Arial" w:cs="Arial"/>
        </w:rPr>
        <w:t>,</w:t>
      </w:r>
      <w:r w:rsidRPr="00476EF2">
        <w:rPr>
          <w:rFonts w:ascii="Arial" w:hAnsi="Arial" w:cs="Arial"/>
          <w:b/>
        </w:rPr>
        <w:t xml:space="preserve"> </w:t>
      </w:r>
      <w:r w:rsidRPr="00476EF2">
        <w:rPr>
          <w:rFonts w:ascii="Arial" w:hAnsi="Arial" w:cs="Arial"/>
        </w:rPr>
        <w:t>emitido por el</w:t>
      </w:r>
      <w:r w:rsidR="00016590">
        <w:rPr>
          <w:rFonts w:ascii="Arial" w:hAnsi="Arial" w:cs="Arial"/>
        </w:rPr>
        <w:t xml:space="preserve"> Doctor Jesús Rafael Rodríguez López</w:t>
      </w:r>
      <w:r w:rsidR="00EE0DE9">
        <w:rPr>
          <w:rFonts w:ascii="Arial" w:hAnsi="Arial" w:cs="Arial"/>
        </w:rPr>
        <w:t xml:space="preserve">, titular del </w:t>
      </w:r>
      <w:r w:rsidR="00164F0D">
        <w:rPr>
          <w:rFonts w:ascii="Arial" w:hAnsi="Arial" w:cs="Arial"/>
        </w:rPr>
        <w:t>Ó</w:t>
      </w:r>
      <w:r w:rsidR="00EE0DE9">
        <w:rPr>
          <w:rFonts w:ascii="Arial" w:hAnsi="Arial" w:cs="Arial"/>
        </w:rPr>
        <w:t xml:space="preserve">rgano </w:t>
      </w:r>
      <w:r w:rsidR="00164F0D">
        <w:rPr>
          <w:rFonts w:ascii="Arial" w:hAnsi="Arial" w:cs="Arial"/>
        </w:rPr>
        <w:t>I</w:t>
      </w:r>
      <w:r w:rsidR="00EE0DE9">
        <w:rPr>
          <w:rFonts w:ascii="Arial" w:hAnsi="Arial" w:cs="Arial"/>
        </w:rPr>
        <w:t xml:space="preserve">nterno de </w:t>
      </w:r>
      <w:r w:rsidR="00164F0D">
        <w:rPr>
          <w:rFonts w:ascii="Arial" w:hAnsi="Arial" w:cs="Arial"/>
        </w:rPr>
        <w:t>C</w:t>
      </w:r>
      <w:r w:rsidR="00EE0DE9">
        <w:rPr>
          <w:rFonts w:ascii="Arial" w:hAnsi="Arial" w:cs="Arial"/>
        </w:rPr>
        <w:t>ontrol</w:t>
      </w:r>
      <w:r w:rsidRPr="001E24B3">
        <w:rPr>
          <w:rFonts w:ascii="Arial" w:hAnsi="Arial" w:cs="Arial"/>
        </w:rPr>
        <w:t xml:space="preserve">, por las razones y fundamentos expuestos en el considerando </w:t>
      </w:r>
      <w:r w:rsidR="001E24B3" w:rsidRPr="001E24B3">
        <w:rPr>
          <w:rFonts w:ascii="Arial" w:hAnsi="Arial" w:cs="Arial"/>
          <w:i/>
        </w:rPr>
        <w:t>tercero</w:t>
      </w:r>
      <w:r w:rsidRPr="00476EF2">
        <w:rPr>
          <w:rFonts w:ascii="Arial" w:hAnsi="Arial" w:cs="Arial"/>
        </w:rPr>
        <w:t xml:space="preserve"> de la presente resolución. </w:t>
      </w:r>
    </w:p>
    <w:p w:rsidR="00810A57" w:rsidRDefault="00810A57" w:rsidP="00662DF6">
      <w:pPr>
        <w:jc w:val="both"/>
        <w:rPr>
          <w:rFonts w:ascii="Arial" w:hAnsi="Arial" w:cs="Arial"/>
        </w:rPr>
      </w:pPr>
    </w:p>
    <w:p w:rsidR="003A4580" w:rsidRDefault="003A4580" w:rsidP="00662DF6">
      <w:pPr>
        <w:jc w:val="both"/>
        <w:rPr>
          <w:rFonts w:ascii="Arial" w:hAnsi="Arial" w:cs="Arial"/>
        </w:rPr>
      </w:pPr>
    </w:p>
    <w:p w:rsidR="00BF3665" w:rsidRDefault="00476EF2" w:rsidP="00662DF6">
      <w:pPr>
        <w:jc w:val="both"/>
        <w:rPr>
          <w:rFonts w:ascii="Arial" w:hAnsi="Arial" w:cs="Arial"/>
        </w:rPr>
      </w:pPr>
      <w:r w:rsidRPr="00476EF2">
        <w:rPr>
          <w:rFonts w:ascii="Arial" w:hAnsi="Arial" w:cs="Arial"/>
          <w:b/>
        </w:rPr>
        <w:t xml:space="preserve">SEGUNDO. </w:t>
      </w:r>
      <w:r w:rsidRPr="00476EF2">
        <w:rPr>
          <w:rFonts w:ascii="Arial" w:hAnsi="Arial" w:cs="Arial"/>
        </w:rPr>
        <w:t xml:space="preserve">Se instruye </w:t>
      </w:r>
      <w:r w:rsidR="002E085B">
        <w:rPr>
          <w:rFonts w:ascii="Arial" w:hAnsi="Arial" w:cs="Arial"/>
        </w:rPr>
        <w:t>al</w:t>
      </w:r>
      <w:r w:rsidR="00016590">
        <w:rPr>
          <w:rFonts w:ascii="Arial" w:hAnsi="Arial" w:cs="Arial"/>
        </w:rPr>
        <w:t xml:space="preserve"> Doctor Jesús Rafael Rodríguez López</w:t>
      </w:r>
      <w:r w:rsidR="00EE0DE9">
        <w:rPr>
          <w:rFonts w:ascii="Arial" w:hAnsi="Arial" w:cs="Arial"/>
        </w:rPr>
        <w:t xml:space="preserve">, titular del </w:t>
      </w:r>
      <w:r w:rsidR="00164F0D">
        <w:rPr>
          <w:rFonts w:ascii="Arial" w:hAnsi="Arial" w:cs="Arial"/>
        </w:rPr>
        <w:t>Ó</w:t>
      </w:r>
      <w:r w:rsidR="00EE0DE9">
        <w:rPr>
          <w:rFonts w:ascii="Arial" w:hAnsi="Arial" w:cs="Arial"/>
        </w:rPr>
        <w:t xml:space="preserve">rgano </w:t>
      </w:r>
      <w:r w:rsidR="00164F0D">
        <w:rPr>
          <w:rFonts w:ascii="Arial" w:hAnsi="Arial" w:cs="Arial"/>
        </w:rPr>
        <w:t>I</w:t>
      </w:r>
      <w:r w:rsidR="00EE0DE9">
        <w:rPr>
          <w:rFonts w:ascii="Arial" w:hAnsi="Arial" w:cs="Arial"/>
        </w:rPr>
        <w:t xml:space="preserve">nterno de </w:t>
      </w:r>
      <w:r w:rsidR="00164F0D">
        <w:rPr>
          <w:rFonts w:ascii="Arial" w:hAnsi="Arial" w:cs="Arial"/>
        </w:rPr>
        <w:t>C</w:t>
      </w:r>
      <w:r w:rsidR="00EE0DE9">
        <w:rPr>
          <w:rFonts w:ascii="Arial" w:hAnsi="Arial" w:cs="Arial"/>
        </w:rPr>
        <w:t>ontrol</w:t>
      </w:r>
      <w:r w:rsidR="00EE0DE9" w:rsidRPr="00476EF2">
        <w:rPr>
          <w:rFonts w:ascii="Arial" w:hAnsi="Arial" w:cs="Arial"/>
        </w:rPr>
        <w:t xml:space="preserve"> </w:t>
      </w:r>
      <w:r w:rsidRPr="00476EF2">
        <w:rPr>
          <w:rFonts w:ascii="Arial" w:hAnsi="Arial" w:cs="Arial"/>
        </w:rPr>
        <w:t>para que dé cumplimiento a los efectos de la presente resolución</w:t>
      </w:r>
      <w:r w:rsidR="001E24B3">
        <w:rPr>
          <w:rFonts w:ascii="Arial" w:hAnsi="Arial" w:cs="Arial"/>
        </w:rPr>
        <w:t xml:space="preserve"> establecidos en el considerando </w:t>
      </w:r>
      <w:r w:rsidR="00450A9E" w:rsidRPr="00450A9E">
        <w:rPr>
          <w:rFonts w:ascii="Arial" w:hAnsi="Arial" w:cs="Arial"/>
          <w:i/>
        </w:rPr>
        <w:t>tercero</w:t>
      </w:r>
      <w:r w:rsidR="001E24B3">
        <w:rPr>
          <w:rFonts w:ascii="Arial" w:hAnsi="Arial" w:cs="Arial"/>
        </w:rPr>
        <w:t xml:space="preserve"> fracción IV</w:t>
      </w:r>
      <w:r w:rsidRPr="00476EF2">
        <w:rPr>
          <w:rFonts w:ascii="Arial" w:hAnsi="Arial" w:cs="Arial"/>
        </w:rPr>
        <w:t>.</w:t>
      </w:r>
    </w:p>
    <w:p w:rsidR="00662DF6" w:rsidRDefault="00662DF6" w:rsidP="00662DF6">
      <w:pPr>
        <w:jc w:val="both"/>
        <w:rPr>
          <w:rFonts w:ascii="Arial" w:hAnsi="Arial" w:cs="Arial"/>
          <w:color w:val="231F20"/>
        </w:rPr>
      </w:pPr>
    </w:p>
    <w:p w:rsidR="003A4580" w:rsidRPr="00476EF2" w:rsidRDefault="003A4580" w:rsidP="00662DF6">
      <w:pPr>
        <w:jc w:val="both"/>
        <w:rPr>
          <w:rFonts w:ascii="Arial" w:hAnsi="Arial" w:cs="Arial"/>
          <w:color w:val="231F20"/>
        </w:rPr>
      </w:pPr>
    </w:p>
    <w:p w:rsidR="00476EF2" w:rsidRDefault="00476EF2" w:rsidP="00662DF6">
      <w:pPr>
        <w:jc w:val="both"/>
        <w:rPr>
          <w:rFonts w:ascii="Arial" w:hAnsi="Arial" w:cs="Arial"/>
        </w:rPr>
      </w:pPr>
      <w:r w:rsidRPr="00476EF2">
        <w:rPr>
          <w:rFonts w:ascii="Arial" w:hAnsi="Arial" w:cs="Arial"/>
          <w:b/>
        </w:rPr>
        <w:t xml:space="preserve">TERCERO. </w:t>
      </w:r>
      <w:r w:rsidR="00016590">
        <w:rPr>
          <w:rFonts w:ascii="Arial" w:hAnsi="Arial" w:cs="Arial"/>
        </w:rPr>
        <w:t>El Doctor Jesús Rafael Rodríguez López</w:t>
      </w:r>
      <w:r w:rsidR="00EE0DE9">
        <w:rPr>
          <w:rFonts w:ascii="Arial" w:hAnsi="Arial" w:cs="Arial"/>
        </w:rPr>
        <w:t xml:space="preserve">, titular del </w:t>
      </w:r>
      <w:r w:rsidR="00164F0D">
        <w:rPr>
          <w:rFonts w:ascii="Arial" w:hAnsi="Arial" w:cs="Arial"/>
        </w:rPr>
        <w:t>Ó</w:t>
      </w:r>
      <w:r w:rsidR="00EE0DE9">
        <w:rPr>
          <w:rFonts w:ascii="Arial" w:hAnsi="Arial" w:cs="Arial"/>
        </w:rPr>
        <w:t xml:space="preserve">rgano </w:t>
      </w:r>
      <w:r w:rsidR="00164F0D">
        <w:rPr>
          <w:rFonts w:ascii="Arial" w:hAnsi="Arial" w:cs="Arial"/>
        </w:rPr>
        <w:t>I</w:t>
      </w:r>
      <w:r w:rsidR="00EE0DE9">
        <w:rPr>
          <w:rFonts w:ascii="Arial" w:hAnsi="Arial" w:cs="Arial"/>
        </w:rPr>
        <w:t xml:space="preserve">nterno de </w:t>
      </w:r>
      <w:r w:rsidR="00164F0D">
        <w:rPr>
          <w:rFonts w:ascii="Arial" w:hAnsi="Arial" w:cs="Arial"/>
        </w:rPr>
        <w:t>C</w:t>
      </w:r>
      <w:r w:rsidR="00EE0DE9">
        <w:rPr>
          <w:rFonts w:ascii="Arial" w:hAnsi="Arial" w:cs="Arial"/>
        </w:rPr>
        <w:t>ontrol</w:t>
      </w:r>
      <w:r w:rsidRPr="00476EF2">
        <w:rPr>
          <w:rFonts w:ascii="Arial" w:hAnsi="Arial" w:cs="Arial"/>
        </w:rPr>
        <w:t xml:space="preserve">, debe solicitar la desclasificación una vez que hayan fenecido las causas que dieron origen a la reserva o haya concluido el plazo establecido en el </w:t>
      </w:r>
      <w:r w:rsidR="00450A9E">
        <w:rPr>
          <w:rFonts w:ascii="Arial" w:hAnsi="Arial" w:cs="Arial"/>
        </w:rPr>
        <w:t>c</w:t>
      </w:r>
      <w:r w:rsidRPr="00476EF2">
        <w:rPr>
          <w:rFonts w:ascii="Arial" w:hAnsi="Arial" w:cs="Arial"/>
        </w:rPr>
        <w:t xml:space="preserve">onsiderando </w:t>
      </w:r>
      <w:r w:rsidR="00450A9E" w:rsidRPr="00450A9E">
        <w:rPr>
          <w:rFonts w:ascii="Arial" w:hAnsi="Arial" w:cs="Arial"/>
          <w:i/>
        </w:rPr>
        <w:t>t</w:t>
      </w:r>
      <w:r w:rsidRPr="00450A9E">
        <w:rPr>
          <w:rFonts w:ascii="Arial" w:hAnsi="Arial" w:cs="Arial"/>
          <w:i/>
        </w:rPr>
        <w:t>ercero</w:t>
      </w:r>
      <w:r w:rsidRPr="00476EF2">
        <w:rPr>
          <w:rFonts w:ascii="Arial" w:hAnsi="Arial" w:cs="Arial"/>
        </w:rPr>
        <w:t xml:space="preserve"> </w:t>
      </w:r>
      <w:r w:rsidR="00450A9E">
        <w:rPr>
          <w:rFonts w:ascii="Arial" w:hAnsi="Arial" w:cs="Arial"/>
        </w:rPr>
        <w:t>fracción</w:t>
      </w:r>
      <w:r w:rsidRPr="00476EF2">
        <w:rPr>
          <w:rFonts w:ascii="Arial" w:hAnsi="Arial" w:cs="Arial"/>
        </w:rPr>
        <w:t xml:space="preserve"> III de la presente resolución.</w:t>
      </w:r>
    </w:p>
    <w:p w:rsidR="00480799" w:rsidRDefault="00480799" w:rsidP="00662DF6">
      <w:pPr>
        <w:jc w:val="both"/>
        <w:rPr>
          <w:rFonts w:ascii="Arial" w:hAnsi="Arial" w:cs="Arial"/>
        </w:rPr>
      </w:pPr>
    </w:p>
    <w:p w:rsidR="003A4580" w:rsidRDefault="003A4580" w:rsidP="00662DF6">
      <w:pPr>
        <w:jc w:val="both"/>
        <w:rPr>
          <w:rFonts w:ascii="Arial" w:hAnsi="Arial" w:cs="Arial"/>
        </w:rPr>
      </w:pPr>
    </w:p>
    <w:p w:rsidR="00BF3665" w:rsidRDefault="009819AE" w:rsidP="00662DF6">
      <w:pPr>
        <w:jc w:val="both"/>
        <w:rPr>
          <w:rFonts w:ascii="Arial" w:hAnsi="Arial" w:cs="Arial"/>
          <w:b/>
        </w:rPr>
      </w:pPr>
      <w:r>
        <w:rPr>
          <w:rFonts w:ascii="Arial" w:hAnsi="Arial" w:cs="Arial"/>
        </w:rPr>
        <w:t xml:space="preserve">Es preciso dejar asentado que, con el fin de que el Comité de Transparencia lleve un control interno de todas y cada una de las resoluciones que emite, se le asigna el consecutivo </w:t>
      </w:r>
      <w:r w:rsidR="00F64080">
        <w:rPr>
          <w:rFonts w:ascii="Arial" w:hAnsi="Arial" w:cs="Arial"/>
          <w:b/>
        </w:rPr>
        <w:t>FGE-CT-AR-</w:t>
      </w:r>
      <w:r w:rsidR="00016590">
        <w:rPr>
          <w:rFonts w:ascii="Arial" w:hAnsi="Arial" w:cs="Arial"/>
          <w:b/>
        </w:rPr>
        <w:t>4</w:t>
      </w:r>
      <w:r w:rsidR="00A22A6E">
        <w:rPr>
          <w:rFonts w:ascii="Arial" w:hAnsi="Arial" w:cs="Arial"/>
          <w:b/>
        </w:rPr>
        <w:t>5</w:t>
      </w:r>
      <w:r>
        <w:rPr>
          <w:rFonts w:ascii="Arial" w:hAnsi="Arial" w:cs="Arial"/>
          <w:b/>
        </w:rPr>
        <w:t>-202</w:t>
      </w:r>
      <w:r w:rsidR="00662DF6">
        <w:rPr>
          <w:rFonts w:ascii="Arial" w:hAnsi="Arial" w:cs="Arial"/>
          <w:b/>
        </w:rPr>
        <w:t>5</w:t>
      </w:r>
      <w:r>
        <w:rPr>
          <w:rFonts w:ascii="Arial" w:hAnsi="Arial" w:cs="Arial"/>
          <w:b/>
        </w:rPr>
        <w:t>.</w:t>
      </w:r>
    </w:p>
    <w:p w:rsidR="00490831" w:rsidRDefault="00490831" w:rsidP="00662DF6">
      <w:pPr>
        <w:jc w:val="both"/>
        <w:rPr>
          <w:rFonts w:ascii="Arial" w:hAnsi="Arial" w:cs="Arial"/>
          <w:b/>
        </w:rPr>
      </w:pPr>
    </w:p>
    <w:p w:rsidR="003A4580" w:rsidRDefault="003A4580" w:rsidP="00662DF6">
      <w:pPr>
        <w:jc w:val="both"/>
        <w:rPr>
          <w:rFonts w:ascii="Arial" w:hAnsi="Arial" w:cs="Arial"/>
          <w:b/>
        </w:rPr>
      </w:pPr>
    </w:p>
    <w:bookmarkEnd w:id="2"/>
    <w:p w:rsidR="00BF3665" w:rsidRDefault="009819AE" w:rsidP="00662DF6">
      <w:pPr>
        <w:jc w:val="both"/>
        <w:rPr>
          <w:rFonts w:ascii="Arial" w:hAnsi="Arial" w:cs="Arial"/>
        </w:rPr>
      </w:pPr>
      <w:r>
        <w:rPr>
          <w:rFonts w:ascii="Arial" w:hAnsi="Arial" w:cs="Arial"/>
        </w:rPr>
        <w:lastRenderedPageBreak/>
        <w:t xml:space="preserve">En cumplimiento a lo establecido por el artículo 128 fracción IX, de la LTAIPSLP, así como el </w:t>
      </w:r>
      <w:r w:rsidR="00481D63">
        <w:rPr>
          <w:rFonts w:ascii="Arial" w:hAnsi="Arial" w:cs="Arial"/>
        </w:rPr>
        <w:t>l</w:t>
      </w:r>
      <w:r>
        <w:rPr>
          <w:rFonts w:ascii="Arial" w:hAnsi="Arial" w:cs="Arial"/>
        </w:rPr>
        <w:t xml:space="preserve">ineamiento </w:t>
      </w:r>
      <w:r w:rsidR="00481D63">
        <w:rPr>
          <w:rFonts w:ascii="Arial" w:hAnsi="Arial" w:cs="Arial"/>
        </w:rPr>
        <w:t>q</w:t>
      </w:r>
      <w:r>
        <w:rPr>
          <w:rFonts w:ascii="Arial" w:hAnsi="Arial" w:cs="Arial"/>
        </w:rPr>
        <w:t>uincuagésimo primero, fracción V de los LGPCDIEVP, se procede a rubricar la presente resolución.</w:t>
      </w:r>
    </w:p>
    <w:p w:rsidR="00BF3665" w:rsidRDefault="00BF3665" w:rsidP="00662DF6">
      <w:pPr>
        <w:rPr>
          <w:rFonts w:ascii="Arial" w:hAnsi="Arial" w:cs="Arial"/>
        </w:rPr>
      </w:pPr>
    </w:p>
    <w:p w:rsidR="00405A61" w:rsidRDefault="00405A61" w:rsidP="00662DF6">
      <w:pPr>
        <w:rPr>
          <w:rFonts w:ascii="Arial" w:hAnsi="Arial" w:cs="Arial"/>
        </w:rPr>
      </w:pPr>
    </w:p>
    <w:p w:rsidR="002E085B" w:rsidRDefault="002E085B" w:rsidP="00662DF6">
      <w:pPr>
        <w:rPr>
          <w:rFonts w:ascii="Arial" w:hAnsi="Arial" w:cs="Arial"/>
        </w:rPr>
      </w:pPr>
    </w:p>
    <w:p w:rsidR="00694F13" w:rsidRDefault="00694F13" w:rsidP="00662DF6">
      <w:pPr>
        <w:rPr>
          <w:rFonts w:ascii="Arial" w:hAnsi="Arial" w:cs="Arial"/>
        </w:rPr>
      </w:pPr>
    </w:p>
    <w:p w:rsidR="00476EF2" w:rsidRPr="00844277" w:rsidRDefault="00476EF2" w:rsidP="00662DF6">
      <w:pPr>
        <w:jc w:val="both"/>
        <w:rPr>
          <w:rFonts w:ascii="Arial" w:hAnsi="Arial" w:cs="Arial"/>
          <w:highlight w:val="yellow"/>
        </w:rPr>
      </w:pPr>
    </w:p>
    <w:p w:rsidR="00BF3665" w:rsidRDefault="009819AE" w:rsidP="00662DF6">
      <w:pPr>
        <w:rPr>
          <w:rFonts w:ascii="Arial" w:hAnsi="Arial" w:cs="Arial"/>
        </w:rPr>
      </w:pPr>
      <w:r>
        <w:rPr>
          <w:rFonts w:ascii="Arial" w:hAnsi="Arial" w:cs="Arial"/>
        </w:rPr>
        <w:t>____________________________________</w:t>
      </w:r>
    </w:p>
    <w:p w:rsidR="00BF3665" w:rsidRDefault="009819AE" w:rsidP="00662DF6">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662DF6">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B87D5E" w:rsidRDefault="009819AE" w:rsidP="00B87D5E">
      <w:pPr>
        <w:tabs>
          <w:tab w:val="left" w:pos="8998"/>
          <w:tab w:val="left" w:pos="9932"/>
        </w:tabs>
        <w:spacing w:before="20"/>
        <w:rPr>
          <w:rFonts w:ascii="Arial" w:eastAsia="Arial" w:hAnsi="Arial" w:cs="Arial"/>
          <w:b/>
        </w:rPr>
      </w:pPr>
      <w:r>
        <w:rPr>
          <w:rFonts w:ascii="Arial" w:eastAsia="Arial" w:hAnsi="Arial" w:cs="Arial"/>
          <w:b/>
        </w:rPr>
        <w:t>COMITÉ DE TRANSPARENCIA</w:t>
      </w:r>
    </w:p>
    <w:p w:rsidR="00BF3665" w:rsidRDefault="009819AE" w:rsidP="00662DF6">
      <w:pPr>
        <w:tabs>
          <w:tab w:val="left" w:pos="8998"/>
          <w:tab w:val="left" w:pos="9932"/>
        </w:tabs>
        <w:spacing w:before="20"/>
        <w:rPr>
          <w:rFonts w:ascii="Arial" w:eastAsia="Arial" w:hAnsi="Arial" w:cs="Arial"/>
          <w:b/>
        </w:rPr>
      </w:pPr>
      <w:r>
        <w:rPr>
          <w:rFonts w:ascii="Arial" w:eastAsia="Arial" w:hAnsi="Arial" w:cs="Arial"/>
          <w:b/>
        </w:rPr>
        <w:t>.</w:t>
      </w:r>
    </w:p>
    <w:p w:rsidR="00BF3665" w:rsidRDefault="00BF3665" w:rsidP="00662DF6">
      <w:pPr>
        <w:tabs>
          <w:tab w:val="left" w:pos="8998"/>
          <w:tab w:val="left" w:pos="9932"/>
        </w:tabs>
        <w:spacing w:before="20"/>
        <w:rPr>
          <w:rFonts w:ascii="Arial" w:eastAsia="Arial" w:hAnsi="Arial" w:cs="Arial"/>
          <w:b/>
        </w:rPr>
      </w:pPr>
    </w:p>
    <w:p w:rsidR="00204354" w:rsidRDefault="00204354" w:rsidP="00662DF6">
      <w:pPr>
        <w:tabs>
          <w:tab w:val="left" w:pos="8998"/>
          <w:tab w:val="left" w:pos="9932"/>
        </w:tabs>
        <w:spacing w:before="20"/>
        <w:rPr>
          <w:rFonts w:ascii="Arial" w:eastAsia="Arial" w:hAnsi="Arial" w:cs="Arial"/>
          <w:b/>
        </w:rPr>
      </w:pPr>
    </w:p>
    <w:p w:rsidR="002E085B" w:rsidRDefault="002E085B" w:rsidP="00662DF6">
      <w:pPr>
        <w:tabs>
          <w:tab w:val="left" w:pos="8998"/>
          <w:tab w:val="left" w:pos="9932"/>
        </w:tabs>
        <w:spacing w:before="20"/>
        <w:rPr>
          <w:rFonts w:ascii="Arial" w:eastAsia="Arial" w:hAnsi="Arial" w:cs="Arial"/>
          <w:b/>
        </w:rPr>
      </w:pPr>
    </w:p>
    <w:p w:rsidR="00CB7ADB" w:rsidRDefault="00CB7ADB" w:rsidP="00662DF6">
      <w:pPr>
        <w:tabs>
          <w:tab w:val="left" w:pos="8998"/>
          <w:tab w:val="left" w:pos="9932"/>
        </w:tabs>
        <w:spacing w:before="20"/>
        <w:rPr>
          <w:rFonts w:ascii="Arial" w:eastAsia="Arial" w:hAnsi="Arial" w:cs="Arial"/>
          <w:b/>
        </w:rPr>
      </w:pPr>
    </w:p>
    <w:p w:rsidR="00CB7ADB" w:rsidRDefault="00CB7ADB" w:rsidP="00662DF6">
      <w:pPr>
        <w:tabs>
          <w:tab w:val="left" w:pos="8998"/>
          <w:tab w:val="left" w:pos="9932"/>
        </w:tabs>
        <w:spacing w:before="20"/>
        <w:rPr>
          <w:rFonts w:ascii="Arial" w:eastAsia="Arial" w:hAnsi="Arial" w:cs="Arial"/>
          <w:b/>
        </w:rPr>
      </w:pPr>
    </w:p>
    <w:p w:rsidR="00204354" w:rsidRDefault="00204354" w:rsidP="00662DF6">
      <w:pPr>
        <w:jc w:val="both"/>
        <w:rPr>
          <w:rFonts w:ascii="Arial" w:hAnsi="Arial" w:cs="Arial"/>
        </w:rPr>
      </w:pPr>
      <w:r>
        <w:rPr>
          <w:rFonts w:ascii="Arial" w:hAnsi="Arial" w:cs="Arial"/>
        </w:rPr>
        <w:t>____________________________________</w:t>
      </w:r>
    </w:p>
    <w:p w:rsidR="00480799" w:rsidRDefault="00480799" w:rsidP="00662DF6">
      <w:pPr>
        <w:rPr>
          <w:rFonts w:ascii="Arial" w:hAnsi="Arial" w:cs="Arial"/>
          <w:b/>
        </w:rPr>
      </w:pPr>
      <w:r>
        <w:rPr>
          <w:rFonts w:ascii="Arial" w:hAnsi="Arial" w:cs="Arial"/>
          <w:b/>
        </w:rPr>
        <w:t xml:space="preserve">LICENCIADO JOSÉ PEDRO GÓMEZ ÁVILA </w:t>
      </w:r>
    </w:p>
    <w:p w:rsidR="00480799" w:rsidRDefault="00480799" w:rsidP="00662DF6">
      <w:pPr>
        <w:rPr>
          <w:rFonts w:ascii="Arial" w:hAnsi="Arial" w:cs="Arial"/>
          <w:b/>
        </w:rPr>
      </w:pPr>
      <w:r>
        <w:rPr>
          <w:rFonts w:ascii="Arial" w:hAnsi="Arial" w:cs="Arial"/>
          <w:b/>
        </w:rPr>
        <w:t>VICEFISCAL E INTEGRANTE DEL COMITÉ DE TRANSPARENCIA.</w:t>
      </w:r>
    </w:p>
    <w:p w:rsidR="00480799" w:rsidRDefault="00480799" w:rsidP="00662DF6">
      <w:pPr>
        <w:jc w:val="both"/>
        <w:rPr>
          <w:rFonts w:ascii="Arial" w:hAnsi="Arial" w:cs="Arial"/>
          <w:b/>
        </w:rPr>
      </w:pPr>
    </w:p>
    <w:p w:rsidR="00761E70" w:rsidRDefault="00761E70" w:rsidP="00662DF6">
      <w:pPr>
        <w:jc w:val="both"/>
        <w:rPr>
          <w:rFonts w:ascii="Arial" w:hAnsi="Arial" w:cs="Arial"/>
          <w:b/>
        </w:rPr>
      </w:pPr>
    </w:p>
    <w:p w:rsidR="00CB7ADB" w:rsidRDefault="00CB7ADB" w:rsidP="00662DF6">
      <w:pPr>
        <w:jc w:val="both"/>
        <w:rPr>
          <w:rFonts w:ascii="Arial" w:hAnsi="Arial" w:cs="Arial"/>
          <w:b/>
        </w:rPr>
      </w:pPr>
    </w:p>
    <w:p w:rsidR="002E085B" w:rsidRDefault="002E085B" w:rsidP="00662DF6">
      <w:pPr>
        <w:jc w:val="both"/>
        <w:rPr>
          <w:rFonts w:ascii="Arial" w:hAnsi="Arial" w:cs="Arial"/>
          <w:b/>
        </w:rPr>
      </w:pPr>
    </w:p>
    <w:p w:rsidR="00694F13" w:rsidRDefault="00694F13" w:rsidP="00662DF6">
      <w:pPr>
        <w:jc w:val="both"/>
        <w:rPr>
          <w:rFonts w:ascii="Arial" w:hAnsi="Arial" w:cs="Arial"/>
          <w:b/>
        </w:rPr>
      </w:pPr>
    </w:p>
    <w:p w:rsidR="00BF3665" w:rsidRDefault="009819AE" w:rsidP="00662DF6">
      <w:pPr>
        <w:jc w:val="both"/>
        <w:rPr>
          <w:rFonts w:ascii="Arial" w:hAnsi="Arial" w:cs="Arial"/>
        </w:rPr>
      </w:pPr>
      <w:r>
        <w:rPr>
          <w:rFonts w:ascii="Arial" w:hAnsi="Arial" w:cs="Arial"/>
        </w:rPr>
        <w:t>_____________________________________</w:t>
      </w:r>
    </w:p>
    <w:p w:rsidR="00016590" w:rsidRPr="00016590" w:rsidRDefault="00016590" w:rsidP="00662DF6">
      <w:pPr>
        <w:rPr>
          <w:rFonts w:ascii="Arial" w:hAnsi="Arial" w:cs="Arial"/>
          <w:b/>
        </w:rPr>
      </w:pPr>
      <w:r w:rsidRPr="00016590">
        <w:rPr>
          <w:rFonts w:ascii="Arial" w:hAnsi="Arial" w:cs="Arial"/>
          <w:b/>
        </w:rPr>
        <w:t xml:space="preserve">DOCTOR JESÚS RAFAEL RODRÍGUEZ LÓPEZ </w:t>
      </w:r>
    </w:p>
    <w:p w:rsidR="00B87D5E" w:rsidRDefault="009819AE" w:rsidP="00662DF6">
      <w:pPr>
        <w:rPr>
          <w:rFonts w:ascii="Arial" w:hAnsi="Arial" w:cs="Arial"/>
          <w:b/>
        </w:rPr>
      </w:pPr>
      <w:r>
        <w:rPr>
          <w:rFonts w:ascii="Arial" w:hAnsi="Arial" w:cs="Arial"/>
          <w:b/>
        </w:rPr>
        <w:t xml:space="preserve">TITULAR DEL ÓRGANO DE CONTROL INTERNO </w:t>
      </w:r>
    </w:p>
    <w:p w:rsidR="00BF3665" w:rsidRDefault="009819AE" w:rsidP="00662DF6">
      <w:pPr>
        <w:rPr>
          <w:rFonts w:ascii="Arial" w:hAnsi="Arial" w:cs="Arial"/>
          <w:b/>
        </w:rPr>
      </w:pPr>
      <w:r>
        <w:rPr>
          <w:rFonts w:ascii="Arial" w:hAnsi="Arial" w:cs="Arial"/>
          <w:b/>
        </w:rPr>
        <w:t>E INTEGRANTE DEL COMITÉ DE TRANSPARENCIA.</w:t>
      </w:r>
    </w:p>
    <w:sectPr w:rsidR="00BF3665" w:rsidSect="00DA4A66">
      <w:headerReference w:type="even" r:id="rId9"/>
      <w:headerReference w:type="default" r:id="rId10"/>
      <w:footerReference w:type="even" r:id="rId11"/>
      <w:footerReference w:type="default" r:id="rId12"/>
      <w:headerReference w:type="first" r:id="rId13"/>
      <w:footerReference w:type="first" r:id="rId14"/>
      <w:pgSz w:w="12240" w:h="15840"/>
      <w:pgMar w:top="3223"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63F72" w:rsidRDefault="00463F72">
      <w:r>
        <w:separator/>
      </w:r>
    </w:p>
  </w:endnote>
  <w:endnote w:type="continuationSeparator" w:id="0">
    <w:p w:rsidR="00463F72" w:rsidRDefault="00463F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497B" w:rsidRDefault="00D0497B">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497B" w:rsidRDefault="00D0497B">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63F72" w:rsidRDefault="00463F72">
      <w:r>
        <w:separator/>
      </w:r>
    </w:p>
  </w:footnote>
  <w:footnote w:type="continuationSeparator" w:id="0">
    <w:p w:rsidR="00463F72" w:rsidRDefault="00463F7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497B" w:rsidRDefault="00D0497B">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65851172" o:spid="_x0000_s4098"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3665" w:rsidRDefault="00D0497B">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65851173" o:spid="_x0000_s4099" type="#_x0000_t136" style="position:absolute;margin-left:0;margin-top:0;width:602.5pt;height:100.4pt;rotation:315;z-index:-25164697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0497B" w:rsidRPr="00D0497B">
                                <w:rPr>
                                  <w:rFonts w:asciiTheme="majorHAnsi" w:eastAsiaTheme="majorEastAsia" w:hAnsiTheme="majorHAnsi" w:cstheme="majorBidi"/>
                                  <w:noProof/>
                                  <w:sz w:val="44"/>
                                  <w:szCs w:val="44"/>
                                  <w:lang w:val="es-ES"/>
                                </w:rPr>
                                <w:t>8</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0497B" w:rsidRPr="00D0497B">
                          <w:rPr>
                            <w:rFonts w:asciiTheme="majorHAnsi" w:eastAsiaTheme="majorEastAsia" w:hAnsiTheme="majorHAnsi" w:cstheme="majorBidi"/>
                            <w:noProof/>
                            <w:sz w:val="44"/>
                            <w:szCs w:val="44"/>
                            <w:lang w:val="es-ES"/>
                          </w:rPr>
                          <w:t>8</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9819AE">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3360" behindDoc="0" locked="0" layoutInCell="1" allowOverlap="1">
              <wp:simplePos x="0" y="0"/>
              <wp:positionH relativeFrom="column">
                <wp:posOffset>-62865</wp:posOffset>
              </wp:positionH>
              <wp:positionV relativeFrom="paragraph">
                <wp:posOffset>198755</wp:posOffset>
              </wp:positionV>
              <wp:extent cx="6484620" cy="400050"/>
              <wp:effectExtent l="19050" t="19050" r="11430" b="19050"/>
              <wp:wrapNone/>
              <wp:docPr id="2" name="2 Cuadro de texto"/>
              <wp:cNvGraphicFramePr/>
              <a:graphic xmlns:a="http://schemas.openxmlformats.org/drawingml/2006/main">
                <a:graphicData uri="http://schemas.microsoft.com/office/word/2010/wordprocessingShape">
                  <wps:wsp>
                    <wps:cNvSpPr txBox="1"/>
                    <wps:spPr>
                      <a:xfrm>
                        <a:off x="0" y="0"/>
                        <a:ext cx="6484620" cy="400050"/>
                      </a:xfrm>
                      <a:prstGeom prst="rect">
                        <a:avLst/>
                      </a:prstGeom>
                      <a:solidFill>
                        <a:schemeClr val="bg2">
                          <a:lumMod val="25000"/>
                        </a:schemeClr>
                      </a:solidFill>
                      <a:ln w="28575">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rsidR="00BF3665" w:rsidRPr="00D338A0" w:rsidRDefault="00662DF6">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rPr>
                            <w:t>0</w:t>
                          </w:r>
                          <w:r w:rsidR="00713950">
                            <w:rPr>
                              <w:rFonts w:ascii="Arial" w:hAnsi="Arial" w:cs="Arial"/>
                              <w:color w:val="FFFFFF" w:themeColor="background1"/>
                              <w:sz w:val="18"/>
                              <w:szCs w:val="18"/>
                            </w:rPr>
                            <w:t>7</w:t>
                          </w:r>
                          <w:r>
                            <w:rPr>
                              <w:rFonts w:ascii="Arial" w:hAnsi="Arial" w:cs="Arial"/>
                              <w:color w:val="FFFFFF" w:themeColor="background1"/>
                              <w:sz w:val="18"/>
                              <w:szCs w:val="18"/>
                            </w:rPr>
                            <w:t xml:space="preserve"> de </w:t>
                          </w:r>
                          <w:r w:rsidR="00713950">
                            <w:rPr>
                              <w:rFonts w:ascii="Arial" w:hAnsi="Arial" w:cs="Arial"/>
                              <w:color w:val="FFFFFF" w:themeColor="background1"/>
                              <w:sz w:val="18"/>
                              <w:szCs w:val="18"/>
                            </w:rPr>
                            <w:t>abril</w:t>
                          </w:r>
                          <w:r>
                            <w:rPr>
                              <w:rFonts w:ascii="Arial" w:hAnsi="Arial" w:cs="Arial"/>
                              <w:color w:val="FFFFFF" w:themeColor="background1"/>
                              <w:sz w:val="18"/>
                              <w:szCs w:val="18"/>
                            </w:rPr>
                            <w:t xml:space="preserve"> 2025. </w:t>
                          </w:r>
                          <w:r w:rsidR="00811C50">
                            <w:rPr>
                              <w:rFonts w:ascii="Arial" w:hAnsi="Arial" w:cs="Arial"/>
                              <w:color w:val="FFFFFF" w:themeColor="background1"/>
                              <w:sz w:val="18"/>
                              <w:szCs w:val="18"/>
                            </w:rPr>
                            <w:t>Cuarta</w:t>
                          </w:r>
                          <w:r w:rsidR="00E833AD">
                            <w:rPr>
                              <w:rFonts w:ascii="Arial" w:hAnsi="Arial" w:cs="Arial"/>
                              <w:color w:val="FFFFFF" w:themeColor="background1"/>
                              <w:sz w:val="18"/>
                              <w:szCs w:val="18"/>
                            </w:rPr>
                            <w:t xml:space="preserve"> s</w:t>
                          </w:r>
                          <w:r w:rsidR="00C246B2" w:rsidRPr="00D338A0">
                            <w:rPr>
                              <w:rFonts w:ascii="Arial" w:hAnsi="Arial" w:cs="Arial"/>
                              <w:color w:val="FFFFFF" w:themeColor="background1"/>
                              <w:sz w:val="18"/>
                              <w:szCs w:val="18"/>
                            </w:rPr>
                            <w:t xml:space="preserve">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126041">
                            <w:rPr>
                              <w:rFonts w:ascii="Arial" w:hAnsi="Arial" w:cs="Arial"/>
                              <w:b/>
                              <w:color w:val="FFFFFF" w:themeColor="background1"/>
                              <w:sz w:val="18"/>
                              <w:szCs w:val="18"/>
                              <w:lang w:val="es-ES"/>
                            </w:rPr>
                            <w:t>total</w:t>
                          </w:r>
                          <w:r w:rsidR="00590B9B" w:rsidRPr="00BA05C2">
                            <w:rPr>
                              <w:rFonts w:ascii="Arial" w:hAnsi="Arial" w:cs="Arial"/>
                              <w:b/>
                              <w:color w:val="FFFFFF" w:themeColor="background1"/>
                              <w:sz w:val="18"/>
                              <w:szCs w:val="18"/>
                              <w:lang w:val="es-ES"/>
                            </w:rPr>
                            <w:t xml:space="preserve"> </w:t>
                          </w:r>
                          <w:r w:rsidR="00126041">
                            <w:rPr>
                              <w:rFonts w:ascii="Arial" w:hAnsi="Arial" w:cs="Arial"/>
                              <w:color w:val="FFFFFF" w:themeColor="background1"/>
                              <w:sz w:val="18"/>
                              <w:szCs w:val="18"/>
                              <w:lang w:val="es-ES"/>
                            </w:rPr>
                            <w:t>AR/</w:t>
                          </w:r>
                          <w:r>
                            <w:rPr>
                              <w:rFonts w:ascii="Arial" w:hAnsi="Arial" w:cs="Arial"/>
                              <w:color w:val="FFFFFF" w:themeColor="background1"/>
                              <w:sz w:val="18"/>
                              <w:szCs w:val="18"/>
                              <w:lang w:val="es-ES"/>
                            </w:rPr>
                            <w:t>0</w:t>
                          </w:r>
                          <w:r w:rsidR="00811C50">
                            <w:rPr>
                              <w:rFonts w:ascii="Arial" w:hAnsi="Arial" w:cs="Arial"/>
                              <w:color w:val="FFFFFF" w:themeColor="background1"/>
                              <w:sz w:val="18"/>
                              <w:szCs w:val="18"/>
                              <w:lang w:val="es-ES"/>
                            </w:rPr>
                            <w:t>5</w:t>
                          </w:r>
                          <w:r w:rsidR="00126041">
                            <w:rPr>
                              <w:rFonts w:ascii="Arial" w:hAnsi="Arial" w:cs="Arial"/>
                              <w:color w:val="FFFFFF" w:themeColor="background1"/>
                              <w:sz w:val="18"/>
                              <w:szCs w:val="18"/>
                              <w:lang w:val="es-ES"/>
                            </w:rPr>
                            <w:t>/202</w:t>
                          </w:r>
                          <w:r>
                            <w:rPr>
                              <w:rFonts w:ascii="Arial" w:hAnsi="Arial" w:cs="Arial"/>
                              <w:color w:val="FFFFFF" w:themeColor="background1"/>
                              <w:sz w:val="18"/>
                              <w:szCs w:val="18"/>
                              <w:lang w:val="es-ES"/>
                            </w:rPr>
                            <w:t>5</w:t>
                          </w:r>
                          <w:r w:rsidR="009819AE" w:rsidRPr="00D338A0">
                            <w:rPr>
                              <w:rFonts w:ascii="Arial" w:hAnsi="Arial" w:cs="Arial"/>
                              <w:color w:val="FFFFFF" w:themeColor="background1"/>
                              <w:sz w:val="18"/>
                              <w:szCs w:val="18"/>
                              <w:lang w:val="es-ES"/>
                            </w:rPr>
                            <w:t xml:space="preserve"> que emite el </w:t>
                          </w:r>
                          <w:r w:rsidR="006F3DBB">
                            <w:rPr>
                              <w:rFonts w:ascii="Arial" w:hAnsi="Arial" w:cs="Arial"/>
                              <w:color w:val="FFFFFF" w:themeColor="background1"/>
                              <w:sz w:val="18"/>
                              <w:szCs w:val="18"/>
                              <w:lang w:val="es-ES"/>
                            </w:rPr>
                            <w:t xml:space="preserve">titular del </w:t>
                          </w:r>
                          <w:r w:rsidR="0031213A" w:rsidRPr="0031213A">
                            <w:rPr>
                              <w:rFonts w:ascii="Arial" w:hAnsi="Arial" w:cs="Arial"/>
                              <w:color w:val="FFFFFF" w:themeColor="background1"/>
                              <w:sz w:val="18"/>
                              <w:szCs w:val="18"/>
                              <w:lang w:val="es-ES"/>
                            </w:rPr>
                            <w:t>Órgano Interno de Control</w:t>
                          </w:r>
                          <w:r w:rsidR="009819AE" w:rsidRPr="00D338A0">
                            <w:rPr>
                              <w:rFonts w:ascii="Arial" w:hAnsi="Arial" w:cs="Arial"/>
                              <w:color w:val="FFFFFF" w:themeColor="background1"/>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id="_x0000_t202" coordsize="21600,21600" o:spt="202" path="m,l,21600r21600,l21600,xe">
              <v:stroke joinstyle="miter"/>
              <v:path gradientshapeok="t" o:connecttype="rect"/>
            </v:shapetype>
            <v:shape id="2 Cuadro de texto" o:spid="_x0000_s1027" type="#_x0000_t202" style="position:absolute;margin-left:-4.95pt;margin-top:15.65pt;width:510.6pt;height:31.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" fillcolor="#393737 [814]" strokecolor="#0070c0" strokeweight="2.25pt">
              <v:textbox>
                <w:txbxContent>
                  <w:p w:rsidR="00BF3665" w:rsidRPr="00D338A0" w:rsidRDefault="00662DF6">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rPr>
                      <w:t>0</w:t>
                    </w:r>
                    <w:r w:rsidR="00713950">
                      <w:rPr>
                        <w:rFonts w:ascii="Arial" w:hAnsi="Arial" w:cs="Arial"/>
                        <w:color w:val="FFFFFF" w:themeColor="background1"/>
                        <w:sz w:val="18"/>
                        <w:szCs w:val="18"/>
                      </w:rPr>
                      <w:t>7</w:t>
                    </w:r>
                    <w:r>
                      <w:rPr>
                        <w:rFonts w:ascii="Arial" w:hAnsi="Arial" w:cs="Arial"/>
                        <w:color w:val="FFFFFF" w:themeColor="background1"/>
                        <w:sz w:val="18"/>
                        <w:szCs w:val="18"/>
                      </w:rPr>
                      <w:t xml:space="preserve"> de </w:t>
                    </w:r>
                    <w:r w:rsidR="00713950">
                      <w:rPr>
                        <w:rFonts w:ascii="Arial" w:hAnsi="Arial" w:cs="Arial"/>
                        <w:color w:val="FFFFFF" w:themeColor="background1"/>
                        <w:sz w:val="18"/>
                        <w:szCs w:val="18"/>
                      </w:rPr>
                      <w:t>abril</w:t>
                    </w:r>
                    <w:r>
                      <w:rPr>
                        <w:rFonts w:ascii="Arial" w:hAnsi="Arial" w:cs="Arial"/>
                        <w:color w:val="FFFFFF" w:themeColor="background1"/>
                        <w:sz w:val="18"/>
                        <w:szCs w:val="18"/>
                      </w:rPr>
                      <w:t xml:space="preserve"> 2025. </w:t>
                    </w:r>
                    <w:r w:rsidR="00811C50">
                      <w:rPr>
                        <w:rFonts w:ascii="Arial" w:hAnsi="Arial" w:cs="Arial"/>
                        <w:color w:val="FFFFFF" w:themeColor="background1"/>
                        <w:sz w:val="18"/>
                        <w:szCs w:val="18"/>
                      </w:rPr>
                      <w:t>Cuarta</w:t>
                    </w:r>
                    <w:r w:rsidR="00E833AD">
                      <w:rPr>
                        <w:rFonts w:ascii="Arial" w:hAnsi="Arial" w:cs="Arial"/>
                        <w:color w:val="FFFFFF" w:themeColor="background1"/>
                        <w:sz w:val="18"/>
                        <w:szCs w:val="18"/>
                      </w:rPr>
                      <w:t xml:space="preserve"> s</w:t>
                    </w:r>
                    <w:r w:rsidR="00C246B2" w:rsidRPr="00D338A0">
                      <w:rPr>
                        <w:rFonts w:ascii="Arial" w:hAnsi="Arial" w:cs="Arial"/>
                        <w:color w:val="FFFFFF" w:themeColor="background1"/>
                        <w:sz w:val="18"/>
                        <w:szCs w:val="18"/>
                      </w:rPr>
                      <w:t xml:space="preserve">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126041">
                      <w:rPr>
                        <w:rFonts w:ascii="Arial" w:hAnsi="Arial" w:cs="Arial"/>
                        <w:b/>
                        <w:color w:val="FFFFFF" w:themeColor="background1"/>
                        <w:sz w:val="18"/>
                        <w:szCs w:val="18"/>
                        <w:lang w:val="es-ES"/>
                      </w:rPr>
                      <w:t>total</w:t>
                    </w:r>
                    <w:r w:rsidR="00590B9B" w:rsidRPr="00BA05C2">
                      <w:rPr>
                        <w:rFonts w:ascii="Arial" w:hAnsi="Arial" w:cs="Arial"/>
                        <w:b/>
                        <w:color w:val="FFFFFF" w:themeColor="background1"/>
                        <w:sz w:val="18"/>
                        <w:szCs w:val="18"/>
                        <w:lang w:val="es-ES"/>
                      </w:rPr>
                      <w:t xml:space="preserve"> </w:t>
                    </w:r>
                    <w:r w:rsidR="00126041">
                      <w:rPr>
                        <w:rFonts w:ascii="Arial" w:hAnsi="Arial" w:cs="Arial"/>
                        <w:color w:val="FFFFFF" w:themeColor="background1"/>
                        <w:sz w:val="18"/>
                        <w:szCs w:val="18"/>
                        <w:lang w:val="es-ES"/>
                      </w:rPr>
                      <w:t>AR/</w:t>
                    </w:r>
                    <w:r>
                      <w:rPr>
                        <w:rFonts w:ascii="Arial" w:hAnsi="Arial" w:cs="Arial"/>
                        <w:color w:val="FFFFFF" w:themeColor="background1"/>
                        <w:sz w:val="18"/>
                        <w:szCs w:val="18"/>
                        <w:lang w:val="es-ES"/>
                      </w:rPr>
                      <w:t>0</w:t>
                    </w:r>
                    <w:r w:rsidR="00811C50">
                      <w:rPr>
                        <w:rFonts w:ascii="Arial" w:hAnsi="Arial" w:cs="Arial"/>
                        <w:color w:val="FFFFFF" w:themeColor="background1"/>
                        <w:sz w:val="18"/>
                        <w:szCs w:val="18"/>
                        <w:lang w:val="es-ES"/>
                      </w:rPr>
                      <w:t>5</w:t>
                    </w:r>
                    <w:r w:rsidR="00126041">
                      <w:rPr>
                        <w:rFonts w:ascii="Arial" w:hAnsi="Arial" w:cs="Arial"/>
                        <w:color w:val="FFFFFF" w:themeColor="background1"/>
                        <w:sz w:val="18"/>
                        <w:szCs w:val="18"/>
                        <w:lang w:val="es-ES"/>
                      </w:rPr>
                      <w:t>/202</w:t>
                    </w:r>
                    <w:r>
                      <w:rPr>
                        <w:rFonts w:ascii="Arial" w:hAnsi="Arial" w:cs="Arial"/>
                        <w:color w:val="FFFFFF" w:themeColor="background1"/>
                        <w:sz w:val="18"/>
                        <w:szCs w:val="18"/>
                        <w:lang w:val="es-ES"/>
                      </w:rPr>
                      <w:t>5</w:t>
                    </w:r>
                    <w:r w:rsidR="009819AE" w:rsidRPr="00D338A0">
                      <w:rPr>
                        <w:rFonts w:ascii="Arial" w:hAnsi="Arial" w:cs="Arial"/>
                        <w:color w:val="FFFFFF" w:themeColor="background1"/>
                        <w:sz w:val="18"/>
                        <w:szCs w:val="18"/>
                        <w:lang w:val="es-ES"/>
                      </w:rPr>
                      <w:t xml:space="preserve"> que emite el </w:t>
                    </w:r>
                    <w:r w:rsidR="006F3DBB">
                      <w:rPr>
                        <w:rFonts w:ascii="Arial" w:hAnsi="Arial" w:cs="Arial"/>
                        <w:color w:val="FFFFFF" w:themeColor="background1"/>
                        <w:sz w:val="18"/>
                        <w:szCs w:val="18"/>
                        <w:lang w:val="es-ES"/>
                      </w:rPr>
                      <w:t xml:space="preserve">titular del </w:t>
                    </w:r>
                    <w:r w:rsidR="0031213A" w:rsidRPr="0031213A">
                      <w:rPr>
                        <w:rFonts w:ascii="Arial" w:hAnsi="Arial" w:cs="Arial"/>
                        <w:color w:val="FFFFFF" w:themeColor="background1"/>
                        <w:sz w:val="18"/>
                        <w:szCs w:val="18"/>
                        <w:lang w:val="es-ES"/>
                      </w:rPr>
                      <w:t>Órgano Interno de Control</w:t>
                    </w:r>
                    <w:r w:rsidR="009819AE" w:rsidRPr="00D338A0">
                      <w:rPr>
                        <w:rFonts w:ascii="Arial" w:hAnsi="Arial" w:cs="Arial"/>
                        <w:color w:val="FFFFFF" w:themeColor="background1"/>
                        <w:sz w:val="18"/>
                        <w:szCs w:val="18"/>
                        <w:lang w:val="es-ES"/>
                      </w:rPr>
                      <w:t xml:space="preserve">. </w:t>
                    </w:r>
                  </w:p>
                </w:txbxContent>
              </v:textbox>
            </v:shape>
          </w:pict>
        </mc:Fallback>
      </mc:AlternateContent>
    </w:r>
  </w:p>
  <w:p w:rsidR="00BF3665" w:rsidRDefault="00BF3665">
    <w:pPr>
      <w:pStyle w:val="Encabezado"/>
      <w:tabs>
        <w:tab w:val="clear" w:pos="4419"/>
        <w:tab w:val="clear" w:pos="8838"/>
        <w:tab w:val="left" w:pos="812"/>
      </w:tabs>
    </w:pPr>
  </w:p>
  <w:p w:rsidR="00BF3665" w:rsidRDefault="00BF3665">
    <w:pPr>
      <w:spacing w:after="200" w:line="276" w:lineRule="auto"/>
      <w:jc w:val="both"/>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497B" w:rsidRDefault="00D0497B">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65851171" o:spid="_x0000_s4097"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31F4EE3"/>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3"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5"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7"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3"/>
  </w:num>
  <w:num w:numId="2">
    <w:abstractNumId w:val="1"/>
  </w:num>
  <w:num w:numId="3">
    <w:abstractNumId w:val="8"/>
  </w:num>
  <w:num w:numId="4">
    <w:abstractNumId w:val="5"/>
  </w:num>
  <w:num w:numId="5">
    <w:abstractNumId w:val="7"/>
  </w:num>
  <w:num w:numId="6">
    <w:abstractNumId w:val="0"/>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F3B"/>
    <w:rsid w:val="0000089C"/>
    <w:rsid w:val="00001804"/>
    <w:rsid w:val="0000583E"/>
    <w:rsid w:val="00010714"/>
    <w:rsid w:val="000111BB"/>
    <w:rsid w:val="00011757"/>
    <w:rsid w:val="00012344"/>
    <w:rsid w:val="00014837"/>
    <w:rsid w:val="00016590"/>
    <w:rsid w:val="000215E3"/>
    <w:rsid w:val="000316F8"/>
    <w:rsid w:val="00043EA6"/>
    <w:rsid w:val="00044847"/>
    <w:rsid w:val="00045C57"/>
    <w:rsid w:val="0004691F"/>
    <w:rsid w:val="00047BEE"/>
    <w:rsid w:val="000502DA"/>
    <w:rsid w:val="000516AB"/>
    <w:rsid w:val="00053810"/>
    <w:rsid w:val="00060363"/>
    <w:rsid w:val="00066032"/>
    <w:rsid w:val="0006766C"/>
    <w:rsid w:val="0006789D"/>
    <w:rsid w:val="00074CBB"/>
    <w:rsid w:val="00075321"/>
    <w:rsid w:val="0009152F"/>
    <w:rsid w:val="00091F6F"/>
    <w:rsid w:val="00092311"/>
    <w:rsid w:val="00097461"/>
    <w:rsid w:val="000A001A"/>
    <w:rsid w:val="000B4E59"/>
    <w:rsid w:val="000B4E6F"/>
    <w:rsid w:val="000B5998"/>
    <w:rsid w:val="000C04FF"/>
    <w:rsid w:val="000C09C1"/>
    <w:rsid w:val="000C7192"/>
    <w:rsid w:val="000D2B3E"/>
    <w:rsid w:val="000D536E"/>
    <w:rsid w:val="000D61FB"/>
    <w:rsid w:val="000E151A"/>
    <w:rsid w:val="000E33F8"/>
    <w:rsid w:val="000E66E7"/>
    <w:rsid w:val="000E6D81"/>
    <w:rsid w:val="000F1388"/>
    <w:rsid w:val="000F25C5"/>
    <w:rsid w:val="000F34F2"/>
    <w:rsid w:val="000F7924"/>
    <w:rsid w:val="00104B37"/>
    <w:rsid w:val="0010725A"/>
    <w:rsid w:val="001112A7"/>
    <w:rsid w:val="001122B3"/>
    <w:rsid w:val="00117688"/>
    <w:rsid w:val="00122709"/>
    <w:rsid w:val="00126041"/>
    <w:rsid w:val="00131153"/>
    <w:rsid w:val="0013153A"/>
    <w:rsid w:val="00133220"/>
    <w:rsid w:val="00133B13"/>
    <w:rsid w:val="00134A88"/>
    <w:rsid w:val="00135B75"/>
    <w:rsid w:val="0013784F"/>
    <w:rsid w:val="00137B6F"/>
    <w:rsid w:val="0014081F"/>
    <w:rsid w:val="00140DD7"/>
    <w:rsid w:val="00140E5B"/>
    <w:rsid w:val="00142651"/>
    <w:rsid w:val="001451AC"/>
    <w:rsid w:val="00155DB1"/>
    <w:rsid w:val="001569ED"/>
    <w:rsid w:val="00157A2B"/>
    <w:rsid w:val="00160079"/>
    <w:rsid w:val="001610C7"/>
    <w:rsid w:val="0016273D"/>
    <w:rsid w:val="001645C1"/>
    <w:rsid w:val="00164F0D"/>
    <w:rsid w:val="00166BDA"/>
    <w:rsid w:val="00171740"/>
    <w:rsid w:val="00171840"/>
    <w:rsid w:val="00171FB5"/>
    <w:rsid w:val="0017368E"/>
    <w:rsid w:val="00174F96"/>
    <w:rsid w:val="00175555"/>
    <w:rsid w:val="00175F0E"/>
    <w:rsid w:val="00176FDC"/>
    <w:rsid w:val="001771BC"/>
    <w:rsid w:val="001771D4"/>
    <w:rsid w:val="001816A1"/>
    <w:rsid w:val="00182C9A"/>
    <w:rsid w:val="001848CD"/>
    <w:rsid w:val="00185709"/>
    <w:rsid w:val="00192119"/>
    <w:rsid w:val="00196E5A"/>
    <w:rsid w:val="00196E9A"/>
    <w:rsid w:val="001A0FF2"/>
    <w:rsid w:val="001A1BA9"/>
    <w:rsid w:val="001A32B1"/>
    <w:rsid w:val="001B0330"/>
    <w:rsid w:val="001B3E1B"/>
    <w:rsid w:val="001B45DE"/>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6C44"/>
    <w:rsid w:val="001F22B7"/>
    <w:rsid w:val="001F2667"/>
    <w:rsid w:val="001F60B7"/>
    <w:rsid w:val="001F71C9"/>
    <w:rsid w:val="001F7332"/>
    <w:rsid w:val="00201B91"/>
    <w:rsid w:val="00204354"/>
    <w:rsid w:val="002054C1"/>
    <w:rsid w:val="002075EA"/>
    <w:rsid w:val="00207633"/>
    <w:rsid w:val="00207C72"/>
    <w:rsid w:val="00216011"/>
    <w:rsid w:val="00216D37"/>
    <w:rsid w:val="0022103D"/>
    <w:rsid w:val="002224C6"/>
    <w:rsid w:val="00234321"/>
    <w:rsid w:val="00241C03"/>
    <w:rsid w:val="00244CB1"/>
    <w:rsid w:val="00244E15"/>
    <w:rsid w:val="00244EE4"/>
    <w:rsid w:val="002513CE"/>
    <w:rsid w:val="0025149A"/>
    <w:rsid w:val="00256AE8"/>
    <w:rsid w:val="00257429"/>
    <w:rsid w:val="00262F6F"/>
    <w:rsid w:val="002648E0"/>
    <w:rsid w:val="002652A7"/>
    <w:rsid w:val="00273340"/>
    <w:rsid w:val="00275CAB"/>
    <w:rsid w:val="00276017"/>
    <w:rsid w:val="00281BD8"/>
    <w:rsid w:val="002825DF"/>
    <w:rsid w:val="00290A2E"/>
    <w:rsid w:val="00291A4A"/>
    <w:rsid w:val="002935FF"/>
    <w:rsid w:val="002B5530"/>
    <w:rsid w:val="002B62D5"/>
    <w:rsid w:val="002B7462"/>
    <w:rsid w:val="002C182D"/>
    <w:rsid w:val="002C492F"/>
    <w:rsid w:val="002D0260"/>
    <w:rsid w:val="002E085B"/>
    <w:rsid w:val="002E1A1F"/>
    <w:rsid w:val="002E1D10"/>
    <w:rsid w:val="002E6666"/>
    <w:rsid w:val="002E7CE8"/>
    <w:rsid w:val="002F210D"/>
    <w:rsid w:val="002F5CAB"/>
    <w:rsid w:val="002F7281"/>
    <w:rsid w:val="003003C1"/>
    <w:rsid w:val="00303ECE"/>
    <w:rsid w:val="00311032"/>
    <w:rsid w:val="00311B65"/>
    <w:rsid w:val="0031213A"/>
    <w:rsid w:val="0032003C"/>
    <w:rsid w:val="00322663"/>
    <w:rsid w:val="00322769"/>
    <w:rsid w:val="00326DD7"/>
    <w:rsid w:val="00330F5F"/>
    <w:rsid w:val="003311E5"/>
    <w:rsid w:val="0033544C"/>
    <w:rsid w:val="0033754B"/>
    <w:rsid w:val="00337E40"/>
    <w:rsid w:val="00340F4C"/>
    <w:rsid w:val="00342CCD"/>
    <w:rsid w:val="00345751"/>
    <w:rsid w:val="00350C59"/>
    <w:rsid w:val="00352A40"/>
    <w:rsid w:val="003617AB"/>
    <w:rsid w:val="00364780"/>
    <w:rsid w:val="00374F51"/>
    <w:rsid w:val="00376B01"/>
    <w:rsid w:val="0037773A"/>
    <w:rsid w:val="0038167B"/>
    <w:rsid w:val="003834BC"/>
    <w:rsid w:val="00385479"/>
    <w:rsid w:val="0039067D"/>
    <w:rsid w:val="003924E6"/>
    <w:rsid w:val="003930E6"/>
    <w:rsid w:val="003A0D63"/>
    <w:rsid w:val="003A2C50"/>
    <w:rsid w:val="003A4580"/>
    <w:rsid w:val="003A7BD4"/>
    <w:rsid w:val="003B198E"/>
    <w:rsid w:val="003C1381"/>
    <w:rsid w:val="003C17BE"/>
    <w:rsid w:val="003C2D3B"/>
    <w:rsid w:val="003D24D7"/>
    <w:rsid w:val="003D3322"/>
    <w:rsid w:val="003D379C"/>
    <w:rsid w:val="003D6E37"/>
    <w:rsid w:val="003D721A"/>
    <w:rsid w:val="003E03FF"/>
    <w:rsid w:val="003E4299"/>
    <w:rsid w:val="003E59C5"/>
    <w:rsid w:val="003E74F2"/>
    <w:rsid w:val="003F4311"/>
    <w:rsid w:val="003F5F79"/>
    <w:rsid w:val="003F62EE"/>
    <w:rsid w:val="004019BE"/>
    <w:rsid w:val="00402430"/>
    <w:rsid w:val="00404FA0"/>
    <w:rsid w:val="00405289"/>
    <w:rsid w:val="00405A61"/>
    <w:rsid w:val="00410772"/>
    <w:rsid w:val="00415C05"/>
    <w:rsid w:val="00420AA1"/>
    <w:rsid w:val="004231C1"/>
    <w:rsid w:val="00424F5C"/>
    <w:rsid w:val="0043309B"/>
    <w:rsid w:val="00433942"/>
    <w:rsid w:val="00433D8C"/>
    <w:rsid w:val="00437D50"/>
    <w:rsid w:val="00440E63"/>
    <w:rsid w:val="00442EE9"/>
    <w:rsid w:val="004443EA"/>
    <w:rsid w:val="004477C0"/>
    <w:rsid w:val="00450A9E"/>
    <w:rsid w:val="0045636F"/>
    <w:rsid w:val="00460780"/>
    <w:rsid w:val="00463F72"/>
    <w:rsid w:val="004647AD"/>
    <w:rsid w:val="004663EE"/>
    <w:rsid w:val="004679EF"/>
    <w:rsid w:val="00472BF5"/>
    <w:rsid w:val="00473BF0"/>
    <w:rsid w:val="00473FA8"/>
    <w:rsid w:val="00474063"/>
    <w:rsid w:val="00476DC3"/>
    <w:rsid w:val="00476EF2"/>
    <w:rsid w:val="004771FA"/>
    <w:rsid w:val="00480799"/>
    <w:rsid w:val="00481D63"/>
    <w:rsid w:val="00482360"/>
    <w:rsid w:val="004827F0"/>
    <w:rsid w:val="004832E2"/>
    <w:rsid w:val="004858AB"/>
    <w:rsid w:val="00485D65"/>
    <w:rsid w:val="00490831"/>
    <w:rsid w:val="00493C1E"/>
    <w:rsid w:val="00496189"/>
    <w:rsid w:val="004976CE"/>
    <w:rsid w:val="00497E2D"/>
    <w:rsid w:val="004A184C"/>
    <w:rsid w:val="004B1662"/>
    <w:rsid w:val="004B2C7C"/>
    <w:rsid w:val="004B475C"/>
    <w:rsid w:val="004B58C7"/>
    <w:rsid w:val="004B6BFE"/>
    <w:rsid w:val="004C1B6F"/>
    <w:rsid w:val="004C5296"/>
    <w:rsid w:val="004D19AE"/>
    <w:rsid w:val="004D49ED"/>
    <w:rsid w:val="004D7C2D"/>
    <w:rsid w:val="004E4283"/>
    <w:rsid w:val="004E497E"/>
    <w:rsid w:val="004F4889"/>
    <w:rsid w:val="004F640E"/>
    <w:rsid w:val="004F7019"/>
    <w:rsid w:val="00502579"/>
    <w:rsid w:val="005066D9"/>
    <w:rsid w:val="005078F4"/>
    <w:rsid w:val="005117B5"/>
    <w:rsid w:val="005137BF"/>
    <w:rsid w:val="00514D65"/>
    <w:rsid w:val="005160BF"/>
    <w:rsid w:val="0052013D"/>
    <w:rsid w:val="00525599"/>
    <w:rsid w:val="00533E32"/>
    <w:rsid w:val="00536224"/>
    <w:rsid w:val="00540338"/>
    <w:rsid w:val="0054303C"/>
    <w:rsid w:val="005433FA"/>
    <w:rsid w:val="00544069"/>
    <w:rsid w:val="00545219"/>
    <w:rsid w:val="005454A4"/>
    <w:rsid w:val="005502C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928"/>
    <w:rsid w:val="005B0E50"/>
    <w:rsid w:val="005B78DB"/>
    <w:rsid w:val="005C069E"/>
    <w:rsid w:val="005C319C"/>
    <w:rsid w:val="005C4C3F"/>
    <w:rsid w:val="005C750C"/>
    <w:rsid w:val="005D0085"/>
    <w:rsid w:val="005D099B"/>
    <w:rsid w:val="005D2768"/>
    <w:rsid w:val="005D2F74"/>
    <w:rsid w:val="005D3E7F"/>
    <w:rsid w:val="005E558A"/>
    <w:rsid w:val="005E58AA"/>
    <w:rsid w:val="005E7E7E"/>
    <w:rsid w:val="005F457C"/>
    <w:rsid w:val="005F550E"/>
    <w:rsid w:val="005F7CFE"/>
    <w:rsid w:val="006036CF"/>
    <w:rsid w:val="006046F9"/>
    <w:rsid w:val="006161FB"/>
    <w:rsid w:val="00620AA5"/>
    <w:rsid w:val="00620EB9"/>
    <w:rsid w:val="006214A7"/>
    <w:rsid w:val="00622506"/>
    <w:rsid w:val="006235C6"/>
    <w:rsid w:val="00624454"/>
    <w:rsid w:val="006272C3"/>
    <w:rsid w:val="0062770E"/>
    <w:rsid w:val="00627959"/>
    <w:rsid w:val="00631FA4"/>
    <w:rsid w:val="00631FAF"/>
    <w:rsid w:val="00633FD2"/>
    <w:rsid w:val="006356BE"/>
    <w:rsid w:val="00635FB1"/>
    <w:rsid w:val="00642ACE"/>
    <w:rsid w:val="00645A75"/>
    <w:rsid w:val="00653EBB"/>
    <w:rsid w:val="00656F96"/>
    <w:rsid w:val="00660EA9"/>
    <w:rsid w:val="00662AED"/>
    <w:rsid w:val="00662DF6"/>
    <w:rsid w:val="006639DB"/>
    <w:rsid w:val="00670055"/>
    <w:rsid w:val="00677AEE"/>
    <w:rsid w:val="00687D08"/>
    <w:rsid w:val="006937A4"/>
    <w:rsid w:val="00694F13"/>
    <w:rsid w:val="006A44DB"/>
    <w:rsid w:val="006A570F"/>
    <w:rsid w:val="006B0801"/>
    <w:rsid w:val="006B331C"/>
    <w:rsid w:val="006B4084"/>
    <w:rsid w:val="006B7482"/>
    <w:rsid w:val="006C0831"/>
    <w:rsid w:val="006C25A9"/>
    <w:rsid w:val="006C5FA7"/>
    <w:rsid w:val="006E21D7"/>
    <w:rsid w:val="006E6D1D"/>
    <w:rsid w:val="006F077F"/>
    <w:rsid w:val="006F086E"/>
    <w:rsid w:val="006F3DBB"/>
    <w:rsid w:val="006F6522"/>
    <w:rsid w:val="006F7D0F"/>
    <w:rsid w:val="007007EE"/>
    <w:rsid w:val="0070291D"/>
    <w:rsid w:val="0070596D"/>
    <w:rsid w:val="00710C84"/>
    <w:rsid w:val="00711658"/>
    <w:rsid w:val="007136AC"/>
    <w:rsid w:val="00713950"/>
    <w:rsid w:val="00714D40"/>
    <w:rsid w:val="00717045"/>
    <w:rsid w:val="00717CF8"/>
    <w:rsid w:val="00723AF7"/>
    <w:rsid w:val="00723C7B"/>
    <w:rsid w:val="007248BE"/>
    <w:rsid w:val="007336C3"/>
    <w:rsid w:val="00740F43"/>
    <w:rsid w:val="0074476D"/>
    <w:rsid w:val="007460DC"/>
    <w:rsid w:val="0074687D"/>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1BBF"/>
    <w:rsid w:val="007A28F6"/>
    <w:rsid w:val="007A292F"/>
    <w:rsid w:val="007B27EF"/>
    <w:rsid w:val="007B43AD"/>
    <w:rsid w:val="007C1D7B"/>
    <w:rsid w:val="007C4303"/>
    <w:rsid w:val="007C531F"/>
    <w:rsid w:val="007D1376"/>
    <w:rsid w:val="007D271B"/>
    <w:rsid w:val="007D4996"/>
    <w:rsid w:val="007D6423"/>
    <w:rsid w:val="007D6D72"/>
    <w:rsid w:val="007D772B"/>
    <w:rsid w:val="007D7A0D"/>
    <w:rsid w:val="007E1E16"/>
    <w:rsid w:val="007E346A"/>
    <w:rsid w:val="007E35E7"/>
    <w:rsid w:val="007E63DB"/>
    <w:rsid w:val="007F0237"/>
    <w:rsid w:val="007F0778"/>
    <w:rsid w:val="007F24DE"/>
    <w:rsid w:val="007F2DA8"/>
    <w:rsid w:val="007F4E72"/>
    <w:rsid w:val="007F56DE"/>
    <w:rsid w:val="00805047"/>
    <w:rsid w:val="00805092"/>
    <w:rsid w:val="00810A57"/>
    <w:rsid w:val="00811C50"/>
    <w:rsid w:val="00812BF7"/>
    <w:rsid w:val="00814012"/>
    <w:rsid w:val="008235C2"/>
    <w:rsid w:val="00823D57"/>
    <w:rsid w:val="0082794C"/>
    <w:rsid w:val="00831099"/>
    <w:rsid w:val="00832DD2"/>
    <w:rsid w:val="00842F00"/>
    <w:rsid w:val="00845198"/>
    <w:rsid w:val="00850661"/>
    <w:rsid w:val="00854CCF"/>
    <w:rsid w:val="008565C9"/>
    <w:rsid w:val="0086255E"/>
    <w:rsid w:val="0086360B"/>
    <w:rsid w:val="008669B5"/>
    <w:rsid w:val="00871464"/>
    <w:rsid w:val="008760A4"/>
    <w:rsid w:val="00876A3D"/>
    <w:rsid w:val="008777CC"/>
    <w:rsid w:val="00885156"/>
    <w:rsid w:val="00886225"/>
    <w:rsid w:val="0089199F"/>
    <w:rsid w:val="00891BAB"/>
    <w:rsid w:val="008929DA"/>
    <w:rsid w:val="008A6D52"/>
    <w:rsid w:val="008B2F16"/>
    <w:rsid w:val="008C1FCF"/>
    <w:rsid w:val="008C2B4C"/>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6017"/>
    <w:rsid w:val="00926C71"/>
    <w:rsid w:val="00927902"/>
    <w:rsid w:val="00930C23"/>
    <w:rsid w:val="009311C4"/>
    <w:rsid w:val="00931B62"/>
    <w:rsid w:val="00932D2B"/>
    <w:rsid w:val="00936591"/>
    <w:rsid w:val="00937045"/>
    <w:rsid w:val="00943A60"/>
    <w:rsid w:val="009445F1"/>
    <w:rsid w:val="00952023"/>
    <w:rsid w:val="009527D5"/>
    <w:rsid w:val="00953594"/>
    <w:rsid w:val="00954944"/>
    <w:rsid w:val="0095660D"/>
    <w:rsid w:val="00961F3B"/>
    <w:rsid w:val="00962025"/>
    <w:rsid w:val="00967709"/>
    <w:rsid w:val="00973D78"/>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3FF4"/>
    <w:rsid w:val="009B461F"/>
    <w:rsid w:val="009C36F2"/>
    <w:rsid w:val="009C51A7"/>
    <w:rsid w:val="009C71D2"/>
    <w:rsid w:val="009D1416"/>
    <w:rsid w:val="009D3B37"/>
    <w:rsid w:val="009D3B91"/>
    <w:rsid w:val="009D498E"/>
    <w:rsid w:val="009D5B45"/>
    <w:rsid w:val="009D7D1C"/>
    <w:rsid w:val="009E1324"/>
    <w:rsid w:val="009E3729"/>
    <w:rsid w:val="009E3C35"/>
    <w:rsid w:val="009E4CCF"/>
    <w:rsid w:val="009F136E"/>
    <w:rsid w:val="009F1F56"/>
    <w:rsid w:val="009F25F5"/>
    <w:rsid w:val="009F61A6"/>
    <w:rsid w:val="009F7723"/>
    <w:rsid w:val="00A00378"/>
    <w:rsid w:val="00A027E0"/>
    <w:rsid w:val="00A11177"/>
    <w:rsid w:val="00A1332F"/>
    <w:rsid w:val="00A142C3"/>
    <w:rsid w:val="00A16087"/>
    <w:rsid w:val="00A16ED9"/>
    <w:rsid w:val="00A20C0F"/>
    <w:rsid w:val="00A21527"/>
    <w:rsid w:val="00A22535"/>
    <w:rsid w:val="00A22A6E"/>
    <w:rsid w:val="00A23464"/>
    <w:rsid w:val="00A30513"/>
    <w:rsid w:val="00A3119E"/>
    <w:rsid w:val="00A3671F"/>
    <w:rsid w:val="00A42F99"/>
    <w:rsid w:val="00A430C0"/>
    <w:rsid w:val="00A44A53"/>
    <w:rsid w:val="00A45C43"/>
    <w:rsid w:val="00A5063A"/>
    <w:rsid w:val="00A53612"/>
    <w:rsid w:val="00A5653B"/>
    <w:rsid w:val="00A61FE0"/>
    <w:rsid w:val="00A63898"/>
    <w:rsid w:val="00A67F68"/>
    <w:rsid w:val="00A720FD"/>
    <w:rsid w:val="00A773A3"/>
    <w:rsid w:val="00A80CA3"/>
    <w:rsid w:val="00A85761"/>
    <w:rsid w:val="00A90A66"/>
    <w:rsid w:val="00A90E40"/>
    <w:rsid w:val="00A92BFF"/>
    <w:rsid w:val="00A94E88"/>
    <w:rsid w:val="00A97941"/>
    <w:rsid w:val="00AA120F"/>
    <w:rsid w:val="00AA4B7C"/>
    <w:rsid w:val="00AA5A00"/>
    <w:rsid w:val="00AB0017"/>
    <w:rsid w:val="00AB161E"/>
    <w:rsid w:val="00AB1A5A"/>
    <w:rsid w:val="00AB6C3F"/>
    <w:rsid w:val="00AC091B"/>
    <w:rsid w:val="00AC1176"/>
    <w:rsid w:val="00AC14B9"/>
    <w:rsid w:val="00AC29C8"/>
    <w:rsid w:val="00AC3865"/>
    <w:rsid w:val="00AC75EC"/>
    <w:rsid w:val="00AD20B6"/>
    <w:rsid w:val="00AD79A6"/>
    <w:rsid w:val="00AE4C4A"/>
    <w:rsid w:val="00AE70C4"/>
    <w:rsid w:val="00AF5437"/>
    <w:rsid w:val="00AF62D8"/>
    <w:rsid w:val="00AF7A5D"/>
    <w:rsid w:val="00B00015"/>
    <w:rsid w:val="00B0559D"/>
    <w:rsid w:val="00B06822"/>
    <w:rsid w:val="00B11FCD"/>
    <w:rsid w:val="00B147E2"/>
    <w:rsid w:val="00B219F9"/>
    <w:rsid w:val="00B22B99"/>
    <w:rsid w:val="00B23791"/>
    <w:rsid w:val="00B245B6"/>
    <w:rsid w:val="00B3003C"/>
    <w:rsid w:val="00B32A02"/>
    <w:rsid w:val="00B34B1F"/>
    <w:rsid w:val="00B45B80"/>
    <w:rsid w:val="00B47C27"/>
    <w:rsid w:val="00B502A7"/>
    <w:rsid w:val="00B51013"/>
    <w:rsid w:val="00B5198B"/>
    <w:rsid w:val="00B52651"/>
    <w:rsid w:val="00B54D6F"/>
    <w:rsid w:val="00B553A3"/>
    <w:rsid w:val="00B55F32"/>
    <w:rsid w:val="00B579E5"/>
    <w:rsid w:val="00B60DD6"/>
    <w:rsid w:val="00B6394A"/>
    <w:rsid w:val="00B66D2F"/>
    <w:rsid w:val="00B70007"/>
    <w:rsid w:val="00B72D93"/>
    <w:rsid w:val="00B7307C"/>
    <w:rsid w:val="00B74065"/>
    <w:rsid w:val="00B80027"/>
    <w:rsid w:val="00B82063"/>
    <w:rsid w:val="00B835A7"/>
    <w:rsid w:val="00B8766D"/>
    <w:rsid w:val="00B87D5E"/>
    <w:rsid w:val="00B87F89"/>
    <w:rsid w:val="00B90860"/>
    <w:rsid w:val="00B90A8A"/>
    <w:rsid w:val="00B9390A"/>
    <w:rsid w:val="00BA05C2"/>
    <w:rsid w:val="00BA3E12"/>
    <w:rsid w:val="00BA41D6"/>
    <w:rsid w:val="00BB225B"/>
    <w:rsid w:val="00BB6469"/>
    <w:rsid w:val="00BB6845"/>
    <w:rsid w:val="00BC0B10"/>
    <w:rsid w:val="00BC22A8"/>
    <w:rsid w:val="00BC37ED"/>
    <w:rsid w:val="00BD1CA5"/>
    <w:rsid w:val="00BD2550"/>
    <w:rsid w:val="00BD570D"/>
    <w:rsid w:val="00BE587C"/>
    <w:rsid w:val="00BE5C2C"/>
    <w:rsid w:val="00BE6BCF"/>
    <w:rsid w:val="00BF2889"/>
    <w:rsid w:val="00BF3665"/>
    <w:rsid w:val="00BF5146"/>
    <w:rsid w:val="00BF5FB4"/>
    <w:rsid w:val="00BF7C0E"/>
    <w:rsid w:val="00C01500"/>
    <w:rsid w:val="00C1710F"/>
    <w:rsid w:val="00C17676"/>
    <w:rsid w:val="00C204E9"/>
    <w:rsid w:val="00C2217A"/>
    <w:rsid w:val="00C246B2"/>
    <w:rsid w:val="00C25E50"/>
    <w:rsid w:val="00C269D1"/>
    <w:rsid w:val="00C35708"/>
    <w:rsid w:val="00C40442"/>
    <w:rsid w:val="00C42AC3"/>
    <w:rsid w:val="00C44251"/>
    <w:rsid w:val="00C4433F"/>
    <w:rsid w:val="00C45988"/>
    <w:rsid w:val="00C5041B"/>
    <w:rsid w:val="00C54B5D"/>
    <w:rsid w:val="00C60803"/>
    <w:rsid w:val="00C61851"/>
    <w:rsid w:val="00C621B7"/>
    <w:rsid w:val="00C62917"/>
    <w:rsid w:val="00C63027"/>
    <w:rsid w:val="00C70971"/>
    <w:rsid w:val="00C71829"/>
    <w:rsid w:val="00C760CF"/>
    <w:rsid w:val="00C76C0B"/>
    <w:rsid w:val="00C90D83"/>
    <w:rsid w:val="00C96F2F"/>
    <w:rsid w:val="00CA1236"/>
    <w:rsid w:val="00CA32D1"/>
    <w:rsid w:val="00CB2DB5"/>
    <w:rsid w:val="00CB380F"/>
    <w:rsid w:val="00CB78A0"/>
    <w:rsid w:val="00CB7ADB"/>
    <w:rsid w:val="00CD08A9"/>
    <w:rsid w:val="00CD106D"/>
    <w:rsid w:val="00CD259B"/>
    <w:rsid w:val="00CD3222"/>
    <w:rsid w:val="00CD3676"/>
    <w:rsid w:val="00CD7BBA"/>
    <w:rsid w:val="00CE1625"/>
    <w:rsid w:val="00CF11DE"/>
    <w:rsid w:val="00CF5326"/>
    <w:rsid w:val="00CF5772"/>
    <w:rsid w:val="00D01046"/>
    <w:rsid w:val="00D024F4"/>
    <w:rsid w:val="00D0353D"/>
    <w:rsid w:val="00D0497B"/>
    <w:rsid w:val="00D06E6C"/>
    <w:rsid w:val="00D07876"/>
    <w:rsid w:val="00D123AA"/>
    <w:rsid w:val="00D14ED2"/>
    <w:rsid w:val="00D156E9"/>
    <w:rsid w:val="00D2520C"/>
    <w:rsid w:val="00D338A0"/>
    <w:rsid w:val="00D342D3"/>
    <w:rsid w:val="00D343CB"/>
    <w:rsid w:val="00D37E78"/>
    <w:rsid w:val="00D44519"/>
    <w:rsid w:val="00D44B8D"/>
    <w:rsid w:val="00D47683"/>
    <w:rsid w:val="00D511D2"/>
    <w:rsid w:val="00D516AB"/>
    <w:rsid w:val="00D52B99"/>
    <w:rsid w:val="00D52C0F"/>
    <w:rsid w:val="00D534BA"/>
    <w:rsid w:val="00D550D0"/>
    <w:rsid w:val="00D60FCE"/>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6DC7"/>
    <w:rsid w:val="00DE7DFD"/>
    <w:rsid w:val="00DF000E"/>
    <w:rsid w:val="00DF2157"/>
    <w:rsid w:val="00DF434C"/>
    <w:rsid w:val="00DF7445"/>
    <w:rsid w:val="00DF7B99"/>
    <w:rsid w:val="00E01963"/>
    <w:rsid w:val="00E01F09"/>
    <w:rsid w:val="00E11EFC"/>
    <w:rsid w:val="00E1239C"/>
    <w:rsid w:val="00E1624C"/>
    <w:rsid w:val="00E16530"/>
    <w:rsid w:val="00E17D56"/>
    <w:rsid w:val="00E20F21"/>
    <w:rsid w:val="00E21D0D"/>
    <w:rsid w:val="00E24478"/>
    <w:rsid w:val="00E27D91"/>
    <w:rsid w:val="00E334C7"/>
    <w:rsid w:val="00E36D27"/>
    <w:rsid w:val="00E40A44"/>
    <w:rsid w:val="00E45D1D"/>
    <w:rsid w:val="00E50A83"/>
    <w:rsid w:val="00E57FCA"/>
    <w:rsid w:val="00E6469D"/>
    <w:rsid w:val="00E716B5"/>
    <w:rsid w:val="00E7366C"/>
    <w:rsid w:val="00E74D9F"/>
    <w:rsid w:val="00E75443"/>
    <w:rsid w:val="00E76116"/>
    <w:rsid w:val="00E82FD0"/>
    <w:rsid w:val="00E833AD"/>
    <w:rsid w:val="00E852E0"/>
    <w:rsid w:val="00E864EA"/>
    <w:rsid w:val="00E8769E"/>
    <w:rsid w:val="00E928B5"/>
    <w:rsid w:val="00E92BE2"/>
    <w:rsid w:val="00E95EBE"/>
    <w:rsid w:val="00E974C6"/>
    <w:rsid w:val="00EA134F"/>
    <w:rsid w:val="00EA147D"/>
    <w:rsid w:val="00EA4BE5"/>
    <w:rsid w:val="00EA7728"/>
    <w:rsid w:val="00EB48A4"/>
    <w:rsid w:val="00EB5588"/>
    <w:rsid w:val="00EC0120"/>
    <w:rsid w:val="00EC1AE7"/>
    <w:rsid w:val="00EC29D1"/>
    <w:rsid w:val="00EC5BC8"/>
    <w:rsid w:val="00EC6DC8"/>
    <w:rsid w:val="00EC6F5F"/>
    <w:rsid w:val="00ED1602"/>
    <w:rsid w:val="00EE0DE9"/>
    <w:rsid w:val="00EE1B94"/>
    <w:rsid w:val="00EE2AB2"/>
    <w:rsid w:val="00EE4402"/>
    <w:rsid w:val="00EE6E0A"/>
    <w:rsid w:val="00EE774C"/>
    <w:rsid w:val="00EF0DD3"/>
    <w:rsid w:val="00EF1BD7"/>
    <w:rsid w:val="00EF28B4"/>
    <w:rsid w:val="00EF5541"/>
    <w:rsid w:val="00EF583B"/>
    <w:rsid w:val="00EF6001"/>
    <w:rsid w:val="00F0180B"/>
    <w:rsid w:val="00F02A16"/>
    <w:rsid w:val="00F052CF"/>
    <w:rsid w:val="00F06897"/>
    <w:rsid w:val="00F0748B"/>
    <w:rsid w:val="00F104DC"/>
    <w:rsid w:val="00F113DD"/>
    <w:rsid w:val="00F114D5"/>
    <w:rsid w:val="00F1577E"/>
    <w:rsid w:val="00F251D7"/>
    <w:rsid w:val="00F25244"/>
    <w:rsid w:val="00F30B7B"/>
    <w:rsid w:val="00F31137"/>
    <w:rsid w:val="00F32008"/>
    <w:rsid w:val="00F40511"/>
    <w:rsid w:val="00F416AD"/>
    <w:rsid w:val="00F42B2F"/>
    <w:rsid w:val="00F44815"/>
    <w:rsid w:val="00F45354"/>
    <w:rsid w:val="00F46007"/>
    <w:rsid w:val="00F4731A"/>
    <w:rsid w:val="00F47D67"/>
    <w:rsid w:val="00F53DFF"/>
    <w:rsid w:val="00F57D2A"/>
    <w:rsid w:val="00F6015F"/>
    <w:rsid w:val="00F60BAA"/>
    <w:rsid w:val="00F623FE"/>
    <w:rsid w:val="00F64080"/>
    <w:rsid w:val="00F66C46"/>
    <w:rsid w:val="00F678C6"/>
    <w:rsid w:val="00F76531"/>
    <w:rsid w:val="00F76C58"/>
    <w:rsid w:val="00F8233E"/>
    <w:rsid w:val="00F835F1"/>
    <w:rsid w:val="00F83DF1"/>
    <w:rsid w:val="00F85303"/>
    <w:rsid w:val="00F87C0B"/>
    <w:rsid w:val="00F900A7"/>
    <w:rsid w:val="00F9186B"/>
    <w:rsid w:val="00F9233E"/>
    <w:rsid w:val="00F94224"/>
    <w:rsid w:val="00F9513D"/>
    <w:rsid w:val="00F9700F"/>
    <w:rsid w:val="00FA1DB0"/>
    <w:rsid w:val="00FA5344"/>
    <w:rsid w:val="00FA5484"/>
    <w:rsid w:val="00FB1319"/>
    <w:rsid w:val="00FB300E"/>
    <w:rsid w:val="00FB5F3C"/>
    <w:rsid w:val="00FC1A90"/>
    <w:rsid w:val="00FC2EB9"/>
    <w:rsid w:val="00FC5F11"/>
    <w:rsid w:val="00FD1CEE"/>
    <w:rsid w:val="00FD28BF"/>
    <w:rsid w:val="00FD3263"/>
    <w:rsid w:val="00FD7A01"/>
    <w:rsid w:val="00FE1464"/>
    <w:rsid w:val="00FE6BAB"/>
    <w:rsid w:val="00FF0343"/>
    <w:rsid w:val="00FF1B19"/>
    <w:rsid w:val="00FF21A2"/>
    <w:rsid w:val="00FF5573"/>
    <w:rsid w:val="00FF5677"/>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A2C43E8-C2F4-4CC0-B871-0D22E81DEC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8</Pages>
  <Words>2728</Words>
  <Characters>15009</Characters>
  <Application>Microsoft Office Word</Application>
  <DocSecurity>0</DocSecurity>
  <Lines>125</Lines>
  <Paragraphs>35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17702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Hewlett-Packard Company</cp:lastModifiedBy>
  <cp:revision>10</cp:revision>
  <cp:lastPrinted>2025-03-31T21:54:00Z</cp:lastPrinted>
  <dcterms:created xsi:type="dcterms:W3CDTF">2025-03-04T23:55:00Z</dcterms:created>
  <dcterms:modified xsi:type="dcterms:W3CDTF">2025-04-24T15:56:00Z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