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4ECCB2" w14:textId="77777777" w:rsidR="002434D3" w:rsidRPr="002434D3" w:rsidRDefault="002434D3" w:rsidP="002434D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</w:pPr>
      <w:r w:rsidRPr="002434D3"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  <w:t xml:space="preserve">Se informa </w:t>
      </w:r>
      <w:proofErr w:type="gramStart"/>
      <w:r w:rsidRPr="002434D3"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  <w:t>que</w:t>
      </w:r>
      <w:proofErr w:type="gramEnd"/>
      <w:r w:rsidRPr="002434D3">
        <w:rPr>
          <w:rFonts w:ascii="Calibri" w:eastAsia="Times New Roman" w:hAnsi="Calibri" w:cs="Calibri"/>
          <w:color w:val="000000"/>
          <w:kern w:val="0"/>
          <w:lang w:eastAsia="es-MX"/>
          <w14:ligatures w14:val="none"/>
        </w:rPr>
        <w:t xml:space="preserve"> a la fecha de carga del presente reporte, los Estados Financieros de Octubre de 2024 se encuentran pendientes de emitir por motivos de falta de personal en área administrativa; se programa para la carga de formatos del mes de Noviembre el envío de Estados Financieros correspondientes a Octubre y Noviembre.</w:t>
      </w:r>
    </w:p>
    <w:p w14:paraId="351B3BDF" w14:textId="77777777" w:rsidR="00016B2B" w:rsidRPr="001C4B02" w:rsidRDefault="00016B2B" w:rsidP="001C4B02"/>
    <w:sectPr w:rsidR="00016B2B" w:rsidRPr="001C4B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02"/>
    <w:rsid w:val="00016B2B"/>
    <w:rsid w:val="00120B8B"/>
    <w:rsid w:val="0016204D"/>
    <w:rsid w:val="001855E8"/>
    <w:rsid w:val="001C4B02"/>
    <w:rsid w:val="002434D3"/>
    <w:rsid w:val="004B5C9C"/>
    <w:rsid w:val="0081407C"/>
    <w:rsid w:val="009B5656"/>
    <w:rsid w:val="00C20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9C7D1"/>
  <w15:chartTrackingRefBased/>
  <w15:docId w15:val="{142C5F4F-A420-4248-A020-365CB351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23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275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Osiris Facundo</dc:creator>
  <cp:keywords/>
  <dc:description/>
  <cp:lastModifiedBy>Osiris Facundo</cp:lastModifiedBy>
  <cp:revision>6</cp:revision>
  <dcterms:created xsi:type="dcterms:W3CDTF">2024-05-11T13:56:00Z</dcterms:created>
  <dcterms:modified xsi:type="dcterms:W3CDTF">2024-11-09T19:46:00Z</dcterms:modified>
</cp:coreProperties>
</file>