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53E1" w:rsidRDefault="00E830C3" w:rsidP="00DF785F">
      <w:pPr>
        <w:jc w:val="both"/>
        <w:rPr>
          <w:rFonts w:ascii="Arial" w:hAnsi="Arial" w:cs="Arial"/>
          <w:b/>
          <w:sz w:val="24"/>
          <w:szCs w:val="24"/>
        </w:rPr>
      </w:pPr>
      <w:r w:rsidRPr="000A0D66">
        <w:rPr>
          <w:rFonts w:ascii="Arial" w:hAnsi="Arial" w:cs="Arial"/>
          <w:sz w:val="24"/>
          <w:szCs w:val="24"/>
        </w:rPr>
        <w:t xml:space="preserve">La </w:t>
      </w:r>
      <w:r w:rsidR="00DF785F" w:rsidRPr="000A0D66">
        <w:rPr>
          <w:rFonts w:ascii="Arial" w:hAnsi="Arial" w:cs="Arial"/>
          <w:sz w:val="24"/>
          <w:szCs w:val="24"/>
        </w:rPr>
        <w:t xml:space="preserve">Dirección Jurídica, adscrita a la Vicefiscalía Jurídica de la </w:t>
      </w:r>
      <w:r w:rsidRPr="000A0D66">
        <w:rPr>
          <w:rFonts w:ascii="Arial" w:hAnsi="Arial" w:cs="Arial"/>
          <w:sz w:val="24"/>
          <w:szCs w:val="24"/>
        </w:rPr>
        <w:t>Fiscalía General del Estado</w:t>
      </w:r>
      <w:r w:rsidR="006A53E1" w:rsidRPr="000A0D66">
        <w:rPr>
          <w:rFonts w:ascii="Arial" w:hAnsi="Arial" w:cs="Arial"/>
          <w:sz w:val="24"/>
          <w:szCs w:val="24"/>
        </w:rPr>
        <w:t xml:space="preserve"> de San Luis Potosí</w:t>
      </w:r>
      <w:r w:rsidRPr="000A0D66">
        <w:rPr>
          <w:rFonts w:ascii="Arial" w:hAnsi="Arial" w:cs="Arial"/>
          <w:sz w:val="24"/>
          <w:szCs w:val="24"/>
        </w:rPr>
        <w:t xml:space="preserve">, </w:t>
      </w:r>
      <w:r w:rsidR="00DF785F" w:rsidRPr="000A0D66">
        <w:rPr>
          <w:rFonts w:ascii="Arial" w:hAnsi="Arial" w:cs="Arial"/>
          <w:sz w:val="24"/>
          <w:szCs w:val="24"/>
        </w:rPr>
        <w:t xml:space="preserve">como sujeto obligado </w:t>
      </w:r>
      <w:r w:rsidR="000A0D66">
        <w:rPr>
          <w:rFonts w:ascii="Arial" w:hAnsi="Arial" w:cs="Arial"/>
          <w:sz w:val="24"/>
          <w:szCs w:val="24"/>
        </w:rPr>
        <w:t>“</w:t>
      </w:r>
      <w:r w:rsidR="00DF785F" w:rsidRPr="000A0D66">
        <w:rPr>
          <w:rFonts w:ascii="Arial" w:hAnsi="Arial" w:cs="Arial"/>
          <w:sz w:val="24"/>
          <w:szCs w:val="24"/>
        </w:rPr>
        <w:t>s</w:t>
      </w:r>
      <w:r w:rsidR="000A0D66">
        <w:rPr>
          <w:rFonts w:ascii="Arial" w:hAnsi="Arial" w:cs="Arial"/>
          <w:sz w:val="24"/>
          <w:szCs w:val="24"/>
        </w:rPr>
        <w:t>í</w:t>
      </w:r>
      <w:r w:rsidR="00DF785F" w:rsidRPr="000A0D66">
        <w:rPr>
          <w:rFonts w:ascii="Arial" w:hAnsi="Arial" w:cs="Arial"/>
          <w:sz w:val="24"/>
          <w:szCs w:val="24"/>
        </w:rPr>
        <w:t xml:space="preserve"> está facultado para generar la información requerida, de conformidad con lo establecido en el artículo 16, fracci</w:t>
      </w:r>
      <w:r w:rsidR="00E46A9C" w:rsidRPr="000A0D66">
        <w:rPr>
          <w:rFonts w:ascii="Arial" w:hAnsi="Arial" w:cs="Arial"/>
          <w:sz w:val="24"/>
          <w:szCs w:val="24"/>
        </w:rPr>
        <w:t>ones</w:t>
      </w:r>
      <w:r w:rsidR="00DF785F" w:rsidRPr="000A0D66">
        <w:rPr>
          <w:rFonts w:ascii="Arial" w:hAnsi="Arial" w:cs="Arial"/>
          <w:sz w:val="24"/>
          <w:szCs w:val="24"/>
        </w:rPr>
        <w:t xml:space="preserve"> II</w:t>
      </w:r>
      <w:r w:rsidR="00E46A9C" w:rsidRPr="000A0D66">
        <w:rPr>
          <w:rFonts w:ascii="Arial" w:hAnsi="Arial" w:cs="Arial"/>
          <w:sz w:val="24"/>
          <w:szCs w:val="24"/>
        </w:rPr>
        <w:t>, III, y VIII</w:t>
      </w:r>
      <w:r w:rsidR="00DF785F" w:rsidRPr="000A0D66">
        <w:rPr>
          <w:rFonts w:ascii="Arial" w:hAnsi="Arial" w:cs="Arial"/>
          <w:sz w:val="24"/>
          <w:szCs w:val="24"/>
        </w:rPr>
        <w:t xml:space="preserve"> del Reglamento Interno de la Fiscalía General del Estado de San Luis Potosí, </w:t>
      </w:r>
      <w:r w:rsidR="00E46A9C" w:rsidRPr="000A0D66">
        <w:rPr>
          <w:rFonts w:ascii="Arial" w:hAnsi="Arial" w:cs="Arial"/>
          <w:sz w:val="24"/>
          <w:szCs w:val="24"/>
        </w:rPr>
        <w:t xml:space="preserve">sin embargo, en el </w:t>
      </w:r>
      <w:r w:rsidR="00082E3F">
        <w:rPr>
          <w:rFonts w:ascii="Arial" w:hAnsi="Arial" w:cs="Arial"/>
          <w:sz w:val="24"/>
          <w:szCs w:val="24"/>
        </w:rPr>
        <w:t>mes</w:t>
      </w:r>
      <w:r w:rsidR="00E46A9C" w:rsidRPr="000A0D66">
        <w:rPr>
          <w:rFonts w:ascii="Arial" w:hAnsi="Arial" w:cs="Arial"/>
          <w:sz w:val="24"/>
          <w:szCs w:val="24"/>
        </w:rPr>
        <w:t xml:space="preserve"> que se reporta no se recibieron </w:t>
      </w:r>
      <w:r w:rsidR="000A0D66" w:rsidRPr="000A0D66">
        <w:rPr>
          <w:rFonts w:ascii="Arial" w:hAnsi="Arial" w:cs="Arial"/>
          <w:sz w:val="24"/>
          <w:szCs w:val="24"/>
        </w:rPr>
        <w:t>resoluciones y/o laudos derivados de procesos judiciales, administrativos o arbitrales</w:t>
      </w:r>
      <w:r w:rsidR="00306766">
        <w:rPr>
          <w:rFonts w:ascii="Arial" w:hAnsi="Arial" w:cs="Arial"/>
          <w:sz w:val="24"/>
          <w:szCs w:val="24"/>
        </w:rPr>
        <w:t xml:space="preserve"> de los que esta Institución sea parte</w:t>
      </w:r>
      <w:r w:rsidR="000A0D66">
        <w:rPr>
          <w:rFonts w:ascii="Arial" w:hAnsi="Arial" w:cs="Arial"/>
          <w:sz w:val="24"/>
          <w:szCs w:val="24"/>
        </w:rPr>
        <w:t>,</w:t>
      </w:r>
      <w:r w:rsidR="00306766">
        <w:rPr>
          <w:rFonts w:ascii="Arial" w:hAnsi="Arial" w:cs="Arial"/>
          <w:sz w:val="24"/>
          <w:szCs w:val="24"/>
        </w:rPr>
        <w:t xml:space="preserve"> en el entendido de que dicha facultad emana de los titulares de los Juzgados y/o Tribunales,</w:t>
      </w:r>
      <w:r w:rsidR="000A0D66">
        <w:rPr>
          <w:rFonts w:ascii="Arial" w:hAnsi="Arial" w:cs="Arial"/>
          <w:sz w:val="24"/>
          <w:szCs w:val="24"/>
        </w:rPr>
        <w:t xml:space="preserve"> por lo que no se cuenta con </w:t>
      </w:r>
      <w:r w:rsidR="00082E3F">
        <w:rPr>
          <w:rFonts w:ascii="Arial" w:hAnsi="Arial" w:cs="Arial"/>
          <w:sz w:val="24"/>
          <w:szCs w:val="24"/>
        </w:rPr>
        <w:t xml:space="preserve"> </w:t>
      </w:r>
      <w:r w:rsidR="000A0D66">
        <w:rPr>
          <w:rFonts w:ascii="Arial" w:hAnsi="Arial" w:cs="Arial"/>
          <w:sz w:val="24"/>
          <w:szCs w:val="24"/>
        </w:rPr>
        <w:t xml:space="preserve">información </w:t>
      </w:r>
      <w:r w:rsidR="00082E3F">
        <w:rPr>
          <w:rFonts w:ascii="Arial" w:hAnsi="Arial" w:cs="Arial"/>
          <w:sz w:val="24"/>
          <w:szCs w:val="24"/>
        </w:rPr>
        <w:t>para reportar en el citado período</w:t>
      </w:r>
      <w:r w:rsidR="000A0D66">
        <w:rPr>
          <w:rFonts w:ascii="Arial" w:hAnsi="Arial" w:cs="Arial"/>
          <w:sz w:val="24"/>
          <w:szCs w:val="24"/>
        </w:rPr>
        <w:t>”</w:t>
      </w:r>
      <w:r w:rsidR="000A0D66" w:rsidRPr="000A0D66">
        <w:rPr>
          <w:rFonts w:ascii="Arial" w:hAnsi="Arial" w:cs="Arial"/>
          <w:sz w:val="24"/>
          <w:szCs w:val="24"/>
        </w:rPr>
        <w:t>.</w:t>
      </w:r>
    </w:p>
    <w:p w:rsidR="00306766" w:rsidRDefault="00306766" w:rsidP="00DF785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Así mismo, de conformidad con el artículo 16 del </w:t>
      </w:r>
      <w:r w:rsidRPr="000A0D66">
        <w:rPr>
          <w:rFonts w:ascii="Arial" w:hAnsi="Arial" w:cs="Arial"/>
          <w:sz w:val="24"/>
          <w:szCs w:val="24"/>
        </w:rPr>
        <w:t>Reglamento Interno de la Fiscalía General del Estado de San Luis Potosí</w:t>
      </w:r>
      <w:r>
        <w:rPr>
          <w:rFonts w:ascii="Arial" w:hAnsi="Arial" w:cs="Arial"/>
          <w:sz w:val="24"/>
          <w:szCs w:val="24"/>
        </w:rPr>
        <w:t>, la Dirección Jurídica no emite resoluciones y laudos seguidos en forma de juicio.</w:t>
      </w:r>
    </w:p>
    <w:p w:rsidR="00A80A7F" w:rsidRPr="00A80A7F" w:rsidRDefault="00A80A7F" w:rsidP="00306766">
      <w:pPr>
        <w:jc w:val="both"/>
        <w:rPr>
          <w:rFonts w:ascii="Arial" w:hAnsi="Arial" w:cs="Arial"/>
          <w:b/>
          <w:sz w:val="24"/>
          <w:szCs w:val="24"/>
        </w:rPr>
      </w:pPr>
      <w:r w:rsidRPr="00A80A7F">
        <w:rPr>
          <w:rFonts w:ascii="Arial" w:hAnsi="Arial" w:cs="Arial"/>
          <w:b/>
          <w:sz w:val="24"/>
          <w:szCs w:val="24"/>
        </w:rPr>
        <w:t>REGLAMENTO INTERNO DE LA FISCALÍA GENERAL DEL ESTADO DE SAN LUIS POTOSÍ</w:t>
      </w:r>
      <w:r>
        <w:rPr>
          <w:rFonts w:ascii="Arial" w:hAnsi="Arial" w:cs="Arial"/>
          <w:b/>
          <w:sz w:val="24"/>
          <w:szCs w:val="24"/>
        </w:rPr>
        <w:t>.</w:t>
      </w:r>
    </w:p>
    <w:p w:rsidR="00306766" w:rsidRPr="00082E3F" w:rsidRDefault="00306766" w:rsidP="00306766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>Artículo 16. Dirección Jurídica</w:t>
      </w:r>
    </w:p>
    <w:p w:rsidR="00306766" w:rsidRPr="00082E3F" w:rsidRDefault="00306766" w:rsidP="00306766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 xml:space="preserve">La Dirección Jurídica, estará a cargo de un </w:t>
      </w:r>
      <w:proofErr w:type="gramStart"/>
      <w:r w:rsidRPr="00082E3F">
        <w:rPr>
          <w:rFonts w:ascii="Arial" w:hAnsi="Arial" w:cs="Arial"/>
          <w:sz w:val="20"/>
          <w:szCs w:val="20"/>
        </w:rPr>
        <w:t>Director</w:t>
      </w:r>
      <w:proofErr w:type="gramEnd"/>
      <w:r w:rsidRPr="00082E3F">
        <w:rPr>
          <w:rFonts w:ascii="Arial" w:hAnsi="Arial" w:cs="Arial"/>
          <w:sz w:val="20"/>
          <w:szCs w:val="20"/>
        </w:rPr>
        <w:t>, quien será nombrado y removido libremente por el Fiscal General; fungirá como el órgano encargado de atender los asuntos jurídicos que sean competencia de la</w:t>
      </w:r>
      <w:bookmarkStart w:id="0" w:name="_GoBack"/>
      <w:bookmarkEnd w:id="0"/>
      <w:r w:rsidRPr="00082E3F">
        <w:rPr>
          <w:rFonts w:ascii="Arial" w:hAnsi="Arial" w:cs="Arial"/>
          <w:sz w:val="20"/>
          <w:szCs w:val="20"/>
        </w:rPr>
        <w:t xml:space="preserve"> Vicefiscalía Jurídica y además de las atribuciones generales contempladas en la Ley Orgánica y en este Reglamento Interno, para lo cual podrá:</w:t>
      </w:r>
    </w:p>
    <w:p w:rsidR="00306766" w:rsidRPr="00082E3F" w:rsidRDefault="00306766" w:rsidP="00306766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>I. Acordar con el Vicefiscal Jurídico los asuntos de su competencia;</w:t>
      </w:r>
    </w:p>
    <w:p w:rsidR="00306766" w:rsidRPr="00082E3F" w:rsidRDefault="00306766" w:rsidP="00306766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 xml:space="preserve">II. Elaborar y someter a consideración del Vicefiscal Jurídico, los informes, desahogo de requerimientos, los recursos, y realizar demás actuaciones que resulten procedentes cuando el Fiscal General o algún directivo de la Institución, sean señalados como responsables en los juicios de Amparo, en términos de lo dispuesto por la Ley de Amparo reglamentaria de los artículos 103 y 107 Constitucionales; </w:t>
      </w:r>
    </w:p>
    <w:p w:rsidR="00306766" w:rsidRPr="00082E3F" w:rsidRDefault="00306766" w:rsidP="00306766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>III. Formular y someter a consideración del Vicefiscal Jurídico las demandas de amparo, recursos y demás actuaciones que resulten procedentes en términos de la Ley de la materia;</w:t>
      </w:r>
    </w:p>
    <w:p w:rsidR="00306766" w:rsidRPr="00082E3F" w:rsidRDefault="00306766" w:rsidP="00306766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 xml:space="preserve">IV. Fungir como representante legal y formular los recursos que procedan en la tramitación de los mismos; </w:t>
      </w:r>
    </w:p>
    <w:p w:rsidR="00306766" w:rsidRPr="00082E3F" w:rsidRDefault="00306766" w:rsidP="00306766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 xml:space="preserve">V. Desahogar las consultas que en el ámbito de su competencia le formulen las unidades administrativas de la Fiscalía General del Estado; </w:t>
      </w:r>
    </w:p>
    <w:p w:rsidR="00306766" w:rsidRPr="00082E3F" w:rsidRDefault="00306766" w:rsidP="00306766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 xml:space="preserve">VI. Elaborar los estudios, proyectos y opiniones en materia de amparo que solicite el Fiscal General o el Vicefiscal Jurídico; </w:t>
      </w:r>
    </w:p>
    <w:p w:rsidR="00306766" w:rsidRPr="00082E3F" w:rsidRDefault="00306766" w:rsidP="00A80A7F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 xml:space="preserve">VII. </w:t>
      </w:r>
      <w:r w:rsidR="00A80A7F" w:rsidRPr="00082E3F">
        <w:rPr>
          <w:rFonts w:ascii="Arial" w:hAnsi="Arial" w:cs="Arial"/>
          <w:sz w:val="20"/>
          <w:szCs w:val="20"/>
        </w:rPr>
        <w:t>Auxiliar a la Vicefiscalía Jurídica en la ejecución del control del sistema de registro y seguimiento de los juicios de amparo de la competencia que aquélla y resguardar los expedientes que con motivo de ellos elabore;</w:t>
      </w:r>
    </w:p>
    <w:p w:rsidR="00A80A7F" w:rsidRPr="00082E3F" w:rsidRDefault="00A80A7F" w:rsidP="00A80A7F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>VIII. Representar legalmente, bajo la coordinación del titular de la Vicefiscalía Jurídica, los intereses de la Fiscalía General del Estado, e cualquier tipo de juicio, controversia o procedimiento de cualquier naturaleza o materia, promoviendo en contra de aquella, así como en materia de extradiciones, cualquier acción relacionadas con la cooperación internacional, fichas rojas y alertas migratorias y solicitudes relacionadas con fugitivos presuntamente radicados en el territorio nacional.</w:t>
      </w:r>
    </w:p>
    <w:p w:rsidR="00A80A7F" w:rsidRPr="00082E3F" w:rsidRDefault="00A80A7F" w:rsidP="00A80A7F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>IX. Certificar las copias de los documentos materia de su competencia, que obren en sus archivos; y</w:t>
      </w:r>
    </w:p>
    <w:p w:rsidR="00A80A7F" w:rsidRPr="00082E3F" w:rsidRDefault="00A80A7F" w:rsidP="00A80A7F">
      <w:pPr>
        <w:jc w:val="both"/>
        <w:rPr>
          <w:rFonts w:ascii="Arial" w:hAnsi="Arial" w:cs="Arial"/>
          <w:sz w:val="20"/>
          <w:szCs w:val="20"/>
        </w:rPr>
      </w:pPr>
      <w:r w:rsidRPr="00082E3F">
        <w:rPr>
          <w:rFonts w:ascii="Arial" w:hAnsi="Arial" w:cs="Arial"/>
          <w:sz w:val="20"/>
          <w:szCs w:val="20"/>
        </w:rPr>
        <w:t>X. Las demás que le atribuyan las leyes, reglamentos, decretos, convenios, acuerdos y otras disposiciones vigentes en el Estado y aquellas que así lo determine el Fiscal General del Estado.</w:t>
      </w:r>
    </w:p>
    <w:sectPr w:rsidR="00A80A7F" w:rsidRPr="00082E3F" w:rsidSect="00082E3F">
      <w:headerReference w:type="default" r:id="rId8"/>
      <w:footerReference w:type="default" r:id="rId9"/>
      <w:pgSz w:w="12242" w:h="19267" w:code="309"/>
      <w:pgMar w:top="2694" w:right="1701" w:bottom="1417" w:left="1701" w:header="708" w:footer="3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0A7F" w:rsidRDefault="00A80A7F" w:rsidP="00E77D1A">
      <w:pPr>
        <w:spacing w:after="0" w:line="240" w:lineRule="auto"/>
      </w:pPr>
      <w:r>
        <w:separator/>
      </w:r>
    </w:p>
  </w:endnote>
  <w:endnote w:type="continuationSeparator" w:id="0">
    <w:p w:rsidR="00A80A7F" w:rsidRDefault="00A80A7F" w:rsidP="00E77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2E3F" w:rsidRDefault="00082E3F" w:rsidP="00082E3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:rsidR="00082E3F" w:rsidRDefault="00082E3F" w:rsidP="00082E3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:rsidR="00082E3F" w:rsidRDefault="00082E3F" w:rsidP="00082E3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Jurídica</w:t>
    </w:r>
  </w:p>
  <w:p w:rsidR="00082E3F" w:rsidRDefault="00082E3F" w:rsidP="00082E3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,</w:t>
    </w:r>
  </w:p>
  <w:p w:rsidR="00082E3F" w:rsidRDefault="00082E3F" w:rsidP="00082E3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sz w:val="13"/>
        <w:lang w:eastAsia="es-MX"/>
      </w:rPr>
      <w:drawing>
        <wp:anchor distT="0" distB="0" distL="114300" distR="114300" simplePos="0" relativeHeight="251661312" behindDoc="1" locked="0" layoutInCell="1" allowOverlap="1" wp14:anchorId="3B916C5F" wp14:editId="54F73F78">
          <wp:simplePos x="0" y="0"/>
          <wp:positionH relativeFrom="page">
            <wp:align>right</wp:align>
          </wp:positionH>
          <wp:positionV relativeFrom="paragraph">
            <wp:posOffset>199926</wp:posOffset>
          </wp:positionV>
          <wp:extent cx="7772400" cy="393700"/>
          <wp:effectExtent l="0" t="0" r="0" b="6350"/>
          <wp:wrapNone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:rsidR="00082E3F" w:rsidRPr="008C1FCF" w:rsidRDefault="00082E3F" w:rsidP="00082E3F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Tel. 444 812 26 24</w:t>
    </w:r>
  </w:p>
  <w:p w:rsidR="00082E3F" w:rsidRDefault="00082E3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0A7F" w:rsidRDefault="00A80A7F" w:rsidP="00E77D1A">
      <w:pPr>
        <w:spacing w:after="0" w:line="240" w:lineRule="auto"/>
      </w:pPr>
      <w:r>
        <w:separator/>
      </w:r>
    </w:p>
  </w:footnote>
  <w:footnote w:type="continuationSeparator" w:id="0">
    <w:p w:rsidR="00A80A7F" w:rsidRDefault="00A80A7F" w:rsidP="00E77D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2E3F" w:rsidRDefault="00082E3F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9B32DEF" wp14:editId="39F5D56F">
          <wp:simplePos x="0" y="0"/>
          <wp:positionH relativeFrom="column">
            <wp:posOffset>-1074717</wp:posOffset>
          </wp:positionH>
          <wp:positionV relativeFrom="paragraph">
            <wp:posOffset>-451898</wp:posOffset>
          </wp:positionV>
          <wp:extent cx="7772400" cy="1411200"/>
          <wp:effectExtent l="0" t="0" r="0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03A4"/>
    <w:multiLevelType w:val="hybridMultilevel"/>
    <w:tmpl w:val="C30C5B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219F0"/>
    <w:multiLevelType w:val="hybridMultilevel"/>
    <w:tmpl w:val="6BCCEE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790DA4"/>
    <w:multiLevelType w:val="hybridMultilevel"/>
    <w:tmpl w:val="1652AE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E7089"/>
    <w:multiLevelType w:val="hybridMultilevel"/>
    <w:tmpl w:val="EAF6A3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2B5BCC"/>
    <w:multiLevelType w:val="hybridMultilevel"/>
    <w:tmpl w:val="6B0C434A"/>
    <w:lvl w:ilvl="0" w:tplc="6298D5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975C5C"/>
    <w:multiLevelType w:val="hybridMultilevel"/>
    <w:tmpl w:val="AFAE2D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A72F0C"/>
    <w:multiLevelType w:val="hybridMultilevel"/>
    <w:tmpl w:val="100257F8"/>
    <w:lvl w:ilvl="0" w:tplc="7868AB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054F8E"/>
    <w:multiLevelType w:val="hybridMultilevel"/>
    <w:tmpl w:val="9454E5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A8C"/>
    <w:rsid w:val="00082E3F"/>
    <w:rsid w:val="000A0D66"/>
    <w:rsid w:val="001143E9"/>
    <w:rsid w:val="00281D3E"/>
    <w:rsid w:val="002B5B61"/>
    <w:rsid w:val="002E5ADB"/>
    <w:rsid w:val="00306766"/>
    <w:rsid w:val="00420A8C"/>
    <w:rsid w:val="005B5D63"/>
    <w:rsid w:val="00693444"/>
    <w:rsid w:val="006A53E1"/>
    <w:rsid w:val="006E6E14"/>
    <w:rsid w:val="00765B35"/>
    <w:rsid w:val="007F2A0B"/>
    <w:rsid w:val="00A20695"/>
    <w:rsid w:val="00A80A7F"/>
    <w:rsid w:val="00B31168"/>
    <w:rsid w:val="00C432C3"/>
    <w:rsid w:val="00D90EA2"/>
    <w:rsid w:val="00DF785F"/>
    <w:rsid w:val="00E46A9C"/>
    <w:rsid w:val="00E77D1A"/>
    <w:rsid w:val="00E830C3"/>
    <w:rsid w:val="00E861C0"/>
    <w:rsid w:val="00EA1035"/>
    <w:rsid w:val="00F04CF1"/>
    <w:rsid w:val="00F2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DC4F26"/>
  <w15:chartTrackingRefBased/>
  <w15:docId w15:val="{C6AE75EE-72EA-472E-9343-E8D81990F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830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30C3"/>
    <w:rPr>
      <w:rFonts w:ascii="Segoe UI" w:hAnsi="Segoe UI" w:cs="Segoe UI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77D1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77D1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77D1A"/>
    <w:rPr>
      <w:vertAlign w:val="superscript"/>
    </w:rPr>
  </w:style>
  <w:style w:type="paragraph" w:styleId="Prrafodelista">
    <w:name w:val="List Paragraph"/>
    <w:basedOn w:val="Normal"/>
    <w:uiPriority w:val="34"/>
    <w:qFormat/>
    <w:rsid w:val="006E6E1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B5B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5B61"/>
  </w:style>
  <w:style w:type="paragraph" w:styleId="Piedepgina">
    <w:name w:val="footer"/>
    <w:basedOn w:val="Normal"/>
    <w:link w:val="PiedepginaCar"/>
    <w:uiPriority w:val="99"/>
    <w:unhideWhenUsed/>
    <w:rsid w:val="002B5B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5B61"/>
  </w:style>
  <w:style w:type="paragraph" w:customStyle="1" w:styleId="Default">
    <w:name w:val="Default"/>
    <w:rsid w:val="006A53E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23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F31AC9-B061-4520-8B82-02F436118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523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FGESLP</cp:lastModifiedBy>
  <cp:revision>3</cp:revision>
  <cp:lastPrinted>2024-09-10T21:12:00Z</cp:lastPrinted>
  <dcterms:created xsi:type="dcterms:W3CDTF">2024-10-03T15:00:00Z</dcterms:created>
  <dcterms:modified xsi:type="dcterms:W3CDTF">2024-10-03T16:21:00Z</dcterms:modified>
</cp:coreProperties>
</file>