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F24" w:rsidRPr="008E5DFB" w:rsidRDefault="00883F24" w:rsidP="00883F24">
      <w:pPr>
        <w:jc w:val="both"/>
        <w:rPr>
          <w:rFonts w:ascii="Arial" w:hAnsi="Arial" w:cs="Arial"/>
          <w:b/>
        </w:rPr>
      </w:pPr>
      <w:r w:rsidRPr="008E5DFB">
        <w:rPr>
          <w:rFonts w:ascii="Arial" w:hAnsi="Arial" w:cs="Arial"/>
          <w:b/>
        </w:rPr>
        <w:t>3.2.7.5.</w:t>
      </w:r>
      <w:r w:rsidRPr="008E5DFB">
        <w:rPr>
          <w:rFonts w:ascii="Arial" w:hAnsi="Arial" w:cs="Arial"/>
          <w:b/>
        </w:rPr>
        <w:tab/>
        <w:t>Obras Públicas y servicios Municipales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8E5DFB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Brindar a la comunidad la infraestructura y servicios necesarios para el desarrollo de todas las actividades de manera plena, </w:t>
      </w:r>
      <w:bookmarkStart w:id="0" w:name="_GoBack"/>
      <w:bookmarkEnd w:id="0"/>
      <w:r w:rsidRPr="00D830F5">
        <w:rPr>
          <w:rFonts w:ascii="Arial" w:hAnsi="Arial" w:cs="Arial"/>
        </w:rPr>
        <w:t>ordenada y segura, y esto se logra gracias a la colaboración de la comunidad en general y todo el grupo humano integrante de este cuerpo y también implementar la cobertura de las obras y servicios públicos, promover una solución integral, p</w:t>
      </w:r>
      <w:r>
        <w:rPr>
          <w:rFonts w:ascii="Arial" w:hAnsi="Arial" w:cs="Arial"/>
        </w:rPr>
        <w:t>ermanente, uniforme y continua.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 la Ley Orgánica del Municipio Libre del Estado de San Luis Potosí, articulo 141, el municipio tiene como modalidad de Prestación de Servicios Públicos M</w:t>
      </w:r>
      <w:r>
        <w:rPr>
          <w:rFonts w:ascii="Arial" w:hAnsi="Arial" w:cs="Arial"/>
        </w:rPr>
        <w:t xml:space="preserve">unicipales, de las siguientes: </w:t>
      </w:r>
    </w:p>
    <w:p w:rsidR="00883F24" w:rsidRDefault="00883F24" w:rsidP="00883F24">
      <w:pPr>
        <w:jc w:val="both"/>
        <w:rPr>
          <w:rFonts w:ascii="Arial" w:hAnsi="Arial" w:cs="Arial"/>
          <w:b/>
        </w:rPr>
      </w:pPr>
    </w:p>
    <w:p w:rsidR="00883F24" w:rsidRPr="00E45D66" w:rsidRDefault="00883F24" w:rsidP="00883F24">
      <w:pPr>
        <w:jc w:val="both"/>
        <w:rPr>
          <w:rFonts w:ascii="Arial" w:hAnsi="Arial" w:cs="Arial"/>
          <w:b/>
        </w:rPr>
      </w:pPr>
      <w:r w:rsidRPr="00E45D66">
        <w:rPr>
          <w:rFonts w:ascii="Arial" w:hAnsi="Arial" w:cs="Arial"/>
          <w:b/>
        </w:rPr>
        <w:t>FUNCIONES: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 xml:space="preserve">Atender las peticiones ciudadanas y remitirla a las Direcciones o Áreas correspondientes del Ayuntamiento para la atención y oportuna sobre las necesidades de la ciudadanía. 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Promover y planear, la obra pública que se requiere ejecutar.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Disponer lo necesario para la debida prestación de los servicios públicos como Alumbrado Público, Agua Potable, Limpieza Pública, Parques y Jardines.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Coordinar el personal del departamento para llevar a cabo las actividades programas como la limpieza de calles y carretas del municipio.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Coordinar la prestación del servicio de Agua Potable.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Colaborar con otros departamentos en el desarrollo de eventos cuando así lo solicitan. 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299"/>
    <w:rsid w:val="004B0299"/>
    <w:rsid w:val="006D0506"/>
    <w:rsid w:val="00883F24"/>
    <w:rsid w:val="00893F0D"/>
    <w:rsid w:val="00F63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B793BC-8703-4A3F-AFA1-030FDBE9C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3F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8</cp:revision>
  <dcterms:created xsi:type="dcterms:W3CDTF">2021-09-08T19:35:00Z</dcterms:created>
  <dcterms:modified xsi:type="dcterms:W3CDTF">2022-02-11T05:17:00Z</dcterms:modified>
</cp:coreProperties>
</file>