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385" w:rsidRDefault="00537085" w:rsidP="006661BC">
      <w:pPr>
        <w:spacing w:after="586" w:line="259" w:lineRule="auto"/>
        <w:ind w:left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AB8AD6" wp14:editId="31FA0830">
                <wp:simplePos x="0" y="0"/>
                <wp:positionH relativeFrom="margin">
                  <wp:align>center</wp:align>
                </wp:positionH>
                <wp:positionV relativeFrom="paragraph">
                  <wp:posOffset>1546846</wp:posOffset>
                </wp:positionV>
                <wp:extent cx="7084088" cy="5144016"/>
                <wp:effectExtent l="0" t="0" r="254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4088" cy="51440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37085" w:rsidRPr="00537085" w:rsidRDefault="00F10CCA" w:rsidP="00537085">
                            <w:pPr>
                              <w:spacing w:line="360" w:lineRule="auto"/>
                              <w:rPr>
                                <w:rFonts w:eastAsia="Times New Roman" w:cs="Times New Roman"/>
                                <w:b/>
                                <w:sz w:val="36"/>
                                <w:szCs w:val="28"/>
                                <w:lang w:val="es-ES" w:eastAsia="es-ES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/>
                                <w:sz w:val="36"/>
                                <w:szCs w:val="28"/>
                                <w:lang w:val="es-ES" w:eastAsia="es-ES"/>
                              </w:rPr>
                              <w:t xml:space="preserve"> 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La Secretaría </w:t>
                            </w:r>
                            <w:r w:rsidR="00537085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de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 Finanzas </w:t>
                            </w:r>
                            <w:r w:rsidR="00537085" w:rsidRPr="00BF52D7">
                              <w:rPr>
                                <w:rFonts w:eastAsia="Times New Roman" w:cs="Times New Roman"/>
                                <w:b/>
                                <w:i/>
                                <w:sz w:val="32"/>
                                <w:szCs w:val="28"/>
                                <w:lang w:val="es-ES" w:eastAsia="es-ES"/>
                              </w:rPr>
                              <w:t>no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b/>
                                <w:i/>
                                <w:sz w:val="32"/>
                                <w:szCs w:val="28"/>
                                <w:lang w:val="es-ES" w:eastAsia="es-ES"/>
                              </w:rPr>
                              <w:t xml:space="preserve"> ha generado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 información relativa a personas físicas y/o morales, nacionales y/o extranjeras a quienes, por cualquier motivo, han asignado o permitido el uso de recursos públicos y de aquellas que realizan actos de autoridad. Por lo tanto, esta dependencia no cuenta con información para reportar dentro del presente formato. En este sentido y de conformidad con el artículo 84 fracción XXXII de la Ley de Transparencia y Acceso a la Información Pública en el Estado y, en concordancia con el lineamiento cuadragésimo </w:t>
                            </w:r>
                            <w:r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séptimo 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de los Lineamientos Estatales para la Difusión, Disposición y Evaluación de las Obligaciones de Tran</w:t>
                            </w:r>
                            <w:r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sparencia Comunes y Específicas</w:t>
                            </w:r>
                            <w:bookmarkStart w:id="0" w:name="_GoBack"/>
                            <w:bookmarkEnd w:id="0"/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, se informa que los campos que comprenden esas disposiciones fueron llenados con la finalidad de respetar el formato de las </w:t>
                            </w:r>
                            <w:r w:rsidR="00537085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celdas según se solicita en los 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citados lineamientos.</w:t>
                            </w:r>
                          </w:p>
                          <w:p w:rsidR="006661BC" w:rsidRDefault="006661BC" w:rsidP="006661BC">
                            <w:pPr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AB8AD6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0;margin-top:121.8pt;width:557.8pt;height:405.0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" fillcolor="white [3201]" stroked="f" strokeweight=".5pt">
                <v:textbox>
                  <w:txbxContent>
                    <w:p w:rsidR="00537085" w:rsidRPr="00537085" w:rsidRDefault="00F10CCA" w:rsidP="00537085">
                      <w:pPr>
                        <w:spacing w:line="360" w:lineRule="auto"/>
                        <w:rPr>
                          <w:rFonts w:eastAsia="Times New Roman" w:cs="Times New Roman"/>
                          <w:b/>
                          <w:sz w:val="36"/>
                          <w:szCs w:val="28"/>
                          <w:lang w:val="es-ES" w:eastAsia="es-ES"/>
                        </w:rPr>
                      </w:pPr>
                      <w:r>
                        <w:rPr>
                          <w:rFonts w:eastAsia="Times New Roman" w:cs="Times New Roman"/>
                          <w:b/>
                          <w:sz w:val="36"/>
                          <w:szCs w:val="28"/>
                          <w:lang w:val="es-ES" w:eastAsia="es-ES"/>
                        </w:rPr>
                        <w:t xml:space="preserve"> 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La Secretaría </w:t>
                      </w:r>
                      <w:r w:rsidR="00537085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de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 Finanzas </w:t>
                      </w:r>
                      <w:r w:rsidR="00537085" w:rsidRPr="00BF52D7">
                        <w:rPr>
                          <w:rFonts w:eastAsia="Times New Roman" w:cs="Times New Roman"/>
                          <w:b/>
                          <w:i/>
                          <w:sz w:val="32"/>
                          <w:szCs w:val="28"/>
                          <w:lang w:val="es-ES" w:eastAsia="es-ES"/>
                        </w:rPr>
                        <w:t>no</w:t>
                      </w:r>
                      <w:r w:rsidR="00537085" w:rsidRPr="00207083">
                        <w:rPr>
                          <w:rFonts w:eastAsia="Times New Roman" w:cs="Times New Roman"/>
                          <w:b/>
                          <w:i/>
                          <w:sz w:val="32"/>
                          <w:szCs w:val="28"/>
                          <w:lang w:val="es-ES" w:eastAsia="es-ES"/>
                        </w:rPr>
                        <w:t xml:space="preserve"> ha generado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 información relativa a personas físicas y/o morales, nacionales y/o extranjeras a quienes, por cualquier motivo, han asignado o permitido el uso de recursos públicos y de aquellas que realizan actos de autoridad. Por lo tanto, esta dependencia no cuenta con información para reportar dentro del presente formato. En este sentido y de conformidad con el artículo 84 fracción XXXII de la Ley de Transparencia y Acceso a la Información Pública en el Estado y, en concordancia con el lineamiento cuadragésimo </w:t>
                      </w:r>
                      <w:r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séptimo 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de los Lineamientos Estatales para la Difusión, Disposición y Evaluación de las Obligaciones de Tran</w:t>
                      </w:r>
                      <w:r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sparencia Comunes y Específicas</w:t>
                      </w:r>
                      <w:bookmarkStart w:id="1" w:name="_GoBack"/>
                      <w:bookmarkEnd w:id="1"/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, se informa que los campos que comprenden esas disposiciones fueron llenados con la finalidad de respetar el formato de las </w:t>
                      </w:r>
                      <w:r w:rsidR="00537085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celdas según se solicita en los 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citados lineamientos.</w:t>
                      </w:r>
                    </w:p>
                    <w:p w:rsidR="006661BC" w:rsidRDefault="006661BC" w:rsidP="006661BC">
                      <w:pPr>
                        <w:ind w:left="0"/>
                        <w:jc w:val="lef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44B00D" wp14:editId="712294D9">
                <wp:simplePos x="0" y="0"/>
                <wp:positionH relativeFrom="margin">
                  <wp:align>center</wp:align>
                </wp:positionH>
                <wp:positionV relativeFrom="paragraph">
                  <wp:posOffset>793722</wp:posOffset>
                </wp:positionV>
                <wp:extent cx="3155183" cy="653143"/>
                <wp:effectExtent l="0" t="0" r="762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5183" cy="653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37085" w:rsidRPr="00537085" w:rsidRDefault="00537085">
                            <w:pPr>
                              <w:ind w:left="0"/>
                              <w:rPr>
                                <w:b/>
                              </w:rPr>
                            </w:pPr>
                            <w:r w:rsidRPr="00537085">
                              <w:rPr>
                                <w:b/>
                              </w:rPr>
                              <w:t xml:space="preserve">Artículo 84 fracción XXXII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4B00D" id="Cuadro de texto 4" o:spid="_x0000_s1027" type="#_x0000_t202" style="position:absolute;margin-left:0;margin-top:62.5pt;width:248.45pt;height:51.4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" fillcolor="white [3201]" stroked="f" strokeweight=".5pt">
                <v:textbox>
                  <w:txbxContent>
                    <w:p w:rsidR="00537085" w:rsidRPr="00537085" w:rsidRDefault="00537085">
                      <w:pPr>
                        <w:ind w:left="0"/>
                        <w:rPr>
                          <w:b/>
                        </w:rPr>
                      </w:pPr>
                      <w:r w:rsidRPr="00537085">
                        <w:rPr>
                          <w:b/>
                        </w:rPr>
                        <w:t xml:space="preserve">Artículo 84 fracción XXXII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61BC">
        <w:rPr>
          <w:noProof/>
        </w:rPr>
        <w:drawing>
          <wp:anchor distT="0" distB="0" distL="114300" distR="114300" simplePos="0" relativeHeight="251658240" behindDoc="1" locked="0" layoutInCell="1" allowOverlap="0" wp14:anchorId="77C4D228" wp14:editId="54BF394C">
            <wp:simplePos x="0" y="0"/>
            <wp:positionH relativeFrom="page">
              <wp:align>right</wp:align>
            </wp:positionH>
            <wp:positionV relativeFrom="paragraph">
              <wp:posOffset>-915670</wp:posOffset>
            </wp:positionV>
            <wp:extent cx="7772400" cy="10055352"/>
            <wp:effectExtent l="0" t="0" r="0" b="3175"/>
            <wp:wrapNone/>
            <wp:docPr id="571" name="Picture 5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Picture 57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61BC">
        <w:rPr>
          <w:rFonts w:ascii="Courier New" w:eastAsia="Courier New" w:hAnsi="Courier New" w:cs="Courier New"/>
          <w:b/>
          <w:noProof/>
          <w:sz w:val="1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BBE824" wp14:editId="38C5AACF">
                <wp:simplePos x="0" y="0"/>
                <wp:positionH relativeFrom="margin">
                  <wp:align>left</wp:align>
                </wp:positionH>
                <wp:positionV relativeFrom="paragraph">
                  <wp:posOffset>8801100</wp:posOffset>
                </wp:positionV>
                <wp:extent cx="7562850" cy="228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661BC" w:rsidRDefault="006661BC" w:rsidP="006661BC">
                            <w:pPr>
                              <w:ind w:left="0"/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sz w:val="14"/>
                              </w:rPr>
                              <w:t>Francisco I. Madero No.100, Col. Centro, San Luis Potosí, S.L.P., C.P. 78000                     slp.gob.mx/finanzas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BE824" id="Cuadro de texto 2" o:spid="_x0000_s1028" type="#_x0000_t202" style="position:absolute;margin-left:0;margin-top:693pt;width:595.5pt;height:18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" fillcolor="white [3201]" stroked="f" strokeweight=".5pt">
                <v:textbox>
                  <w:txbxContent>
                    <w:p w:rsidR="006661BC" w:rsidRDefault="006661BC" w:rsidP="006661BC">
                      <w:pPr>
                        <w:ind w:left="0"/>
                      </w:pPr>
                      <w:r>
                        <w:rPr>
                          <w:rFonts w:ascii="Courier New" w:eastAsia="Courier New" w:hAnsi="Courier New" w:cs="Courier New"/>
                          <w:b/>
                          <w:sz w:val="14"/>
                        </w:rPr>
                        <w:t>Francisco I. Madero No.100, Col. Centro, San Luis Potosí, S.L.P., C.P. 78000                     slp.gob.mx/finanzas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sz w:val="12"/>
        </w:rPr>
        <w:t xml:space="preserve"> </w:t>
      </w:r>
    </w:p>
    <w:sectPr w:rsidR="00B11385">
      <w:pgSz w:w="12240" w:h="15840"/>
      <w:pgMar w:top="1440" w:right="1130" w:bottom="144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560" w:rsidRDefault="00205560" w:rsidP="006661BC">
      <w:pPr>
        <w:spacing w:after="0" w:line="240" w:lineRule="auto"/>
      </w:pPr>
      <w:r>
        <w:separator/>
      </w:r>
    </w:p>
  </w:endnote>
  <w:endnote w:type="continuationSeparator" w:id="0">
    <w:p w:rsidR="00205560" w:rsidRDefault="00205560" w:rsidP="00666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560" w:rsidRDefault="00205560" w:rsidP="006661BC">
      <w:pPr>
        <w:spacing w:after="0" w:line="240" w:lineRule="auto"/>
      </w:pPr>
      <w:r>
        <w:separator/>
      </w:r>
    </w:p>
  </w:footnote>
  <w:footnote w:type="continuationSeparator" w:id="0">
    <w:p w:rsidR="00205560" w:rsidRDefault="00205560" w:rsidP="006661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385"/>
    <w:rsid w:val="00205560"/>
    <w:rsid w:val="00537085"/>
    <w:rsid w:val="006661BC"/>
    <w:rsid w:val="00B11385"/>
    <w:rsid w:val="00F0783A"/>
    <w:rsid w:val="00F1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033D3"/>
  <w15:docId w15:val="{D36BFB5E-822D-4ECC-85B4-E63ED2FC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424" w:line="275" w:lineRule="auto"/>
      <w:ind w:left="427"/>
      <w:jc w:val="both"/>
    </w:pPr>
    <w:rPr>
      <w:rFonts w:ascii="Calibri" w:eastAsia="Calibri" w:hAnsi="Calibri" w:cs="Calibri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61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61BC"/>
    <w:rPr>
      <w:rFonts w:ascii="Calibri" w:eastAsia="Calibri" w:hAnsi="Calibri" w:cs="Calibri"/>
      <w:color w:val="000000"/>
      <w:sz w:val="40"/>
    </w:rPr>
  </w:style>
  <w:style w:type="paragraph" w:styleId="Piedepgina">
    <w:name w:val="footer"/>
    <w:basedOn w:val="Normal"/>
    <w:link w:val="PiedepginaCar"/>
    <w:uiPriority w:val="99"/>
    <w:unhideWhenUsed/>
    <w:rsid w:val="006661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61BC"/>
    <w:rPr>
      <w:rFonts w:ascii="Calibri" w:eastAsia="Calibri" w:hAnsi="Calibri" w:cs="Calibri"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C90B6-D49B-4DD7-BC57-C4DC3B3BC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Diana Laura Valtierra Franco</cp:lastModifiedBy>
  <cp:revision>3</cp:revision>
  <dcterms:created xsi:type="dcterms:W3CDTF">2023-11-08T19:16:00Z</dcterms:created>
  <dcterms:modified xsi:type="dcterms:W3CDTF">2023-11-08T19:17:00Z</dcterms:modified>
</cp:coreProperties>
</file>