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103E46" w14:textId="77777777" w:rsidR="00601C4C" w:rsidRDefault="00601C4C"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0DD26D5" w14:textId="75AF0040" w:rsidR="003172CD" w:rsidRPr="0014179A" w:rsidRDefault="003172CD"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1B21FB">
        <w:rPr>
          <w:rFonts w:ascii="AvantGarde Bk BT" w:hAnsi="AvantGarde Bk BT" w:cs="Arial"/>
          <w:b/>
          <w:color w:val="000000" w:themeColor="text1"/>
          <w:sz w:val="24"/>
          <w:szCs w:val="24"/>
        </w:rPr>
        <w:t>1162</w:t>
      </w:r>
      <w:r w:rsidR="002C70E3">
        <w:rPr>
          <w:rFonts w:ascii="AvantGarde Bk BT" w:hAnsi="AvantGarde Bk BT" w:cs="Arial"/>
          <w:b/>
          <w:color w:val="000000" w:themeColor="text1"/>
          <w:sz w:val="24"/>
          <w:szCs w:val="24"/>
        </w:rPr>
        <w:t>/2023</w:t>
      </w:r>
      <w:r w:rsidRPr="0014179A">
        <w:rPr>
          <w:rFonts w:ascii="AvantGarde Bk BT" w:hAnsi="AvantGarde Bk BT" w:cs="Arial"/>
          <w:b/>
          <w:color w:val="000000" w:themeColor="text1"/>
          <w:sz w:val="24"/>
          <w:szCs w:val="24"/>
        </w:rPr>
        <w:t xml:space="preserve">-1 </w:t>
      </w:r>
    </w:p>
    <w:p w14:paraId="1F27B47D"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5143E398"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347F234C" w14:textId="5B33C832" w:rsidR="003172CD" w:rsidRPr="0014179A" w:rsidRDefault="00043B49" w:rsidP="003172C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C79F5BA"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DD48F40"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1E886A4F"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72632D4A"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p>
    <w:p w14:paraId="61CD72DB"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21BC28E2" w14:textId="35F97AEB" w:rsidR="003172CD" w:rsidRPr="0014179A" w:rsidRDefault="006D085E" w:rsidP="003172C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PODER JUDICIAL DEL ESTADO DE SAN LUIS POTOSÍ</w:t>
      </w:r>
      <w:r w:rsidR="00384B96">
        <w:rPr>
          <w:rFonts w:ascii="AvantGarde Bk BT" w:hAnsi="AvantGarde Bk BT" w:cs="Arial"/>
          <w:b/>
          <w:color w:val="000000" w:themeColor="text1"/>
          <w:sz w:val="24"/>
          <w:szCs w:val="24"/>
        </w:rPr>
        <w:t>.</w:t>
      </w:r>
    </w:p>
    <w:p w14:paraId="4A791A1A"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2EB3389"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3424CB50" w14:textId="68D525A6" w:rsidR="003172CD" w:rsidRPr="0014179A" w:rsidRDefault="003172CD" w:rsidP="003172CD">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w:t>
      </w:r>
      <w:r w:rsidR="003E2B7D">
        <w:rPr>
          <w:rFonts w:ascii="AvantGarde Bk BT" w:hAnsi="AvantGarde Bk BT" w:cs="Arial"/>
          <w:color w:val="000000" w:themeColor="text1"/>
          <w:sz w:val="24"/>
          <w:szCs w:val="24"/>
        </w:rPr>
        <w:t xml:space="preserve"> Pública, correspondiente a la S</w:t>
      </w:r>
      <w:r w:rsidR="00002A04">
        <w:rPr>
          <w:rFonts w:ascii="AvantGarde Bk BT" w:hAnsi="AvantGarde Bk BT" w:cs="Arial"/>
          <w:color w:val="000000" w:themeColor="text1"/>
          <w:sz w:val="24"/>
          <w:szCs w:val="24"/>
        </w:rPr>
        <w:t xml:space="preserve">esión </w:t>
      </w:r>
      <w:r w:rsidRPr="0014179A">
        <w:rPr>
          <w:rFonts w:ascii="AvantGarde Bk BT" w:hAnsi="AvantGarde Bk BT" w:cs="Arial"/>
          <w:color w:val="000000" w:themeColor="text1"/>
          <w:sz w:val="24"/>
          <w:szCs w:val="24"/>
        </w:rPr>
        <w:t xml:space="preserve">del </w:t>
      </w:r>
      <w:r w:rsidR="00B31E37">
        <w:rPr>
          <w:rFonts w:ascii="AvantGarde Bk BT" w:hAnsi="AvantGarde Bk BT" w:cs="Arial"/>
          <w:color w:val="000000" w:themeColor="text1"/>
          <w:sz w:val="24"/>
          <w:szCs w:val="24"/>
        </w:rPr>
        <w:t>29 veintinueve</w:t>
      </w:r>
      <w:r w:rsidR="002C70E3">
        <w:rPr>
          <w:rFonts w:ascii="AvantGarde Bk BT" w:hAnsi="AvantGarde Bk BT" w:cs="Arial"/>
          <w:color w:val="000000" w:themeColor="text1"/>
          <w:sz w:val="24"/>
          <w:szCs w:val="24"/>
        </w:rPr>
        <w:t xml:space="preserve"> de</w:t>
      </w:r>
      <w:r w:rsidR="000C3BF1">
        <w:rPr>
          <w:rFonts w:ascii="AvantGarde Bk BT" w:hAnsi="AvantGarde Bk BT" w:cs="Arial"/>
          <w:color w:val="000000" w:themeColor="text1"/>
          <w:sz w:val="24"/>
          <w:szCs w:val="24"/>
        </w:rPr>
        <w:t xml:space="preserve"> septiembre </w:t>
      </w:r>
      <w:r w:rsidR="002C70E3">
        <w:rPr>
          <w:rFonts w:ascii="AvantGarde Bk BT" w:hAnsi="AvantGarde Bk BT" w:cs="Arial"/>
          <w:color w:val="000000" w:themeColor="text1"/>
          <w:sz w:val="24"/>
          <w:szCs w:val="24"/>
        </w:rPr>
        <w:t>de 2023 dos mil veintitrés</w:t>
      </w:r>
      <w:r w:rsidRPr="0014179A">
        <w:rPr>
          <w:rFonts w:ascii="AvantGarde Bk BT" w:hAnsi="AvantGarde Bk BT" w:cs="Arial"/>
          <w:color w:val="000000" w:themeColor="text1"/>
          <w:sz w:val="24"/>
          <w:szCs w:val="24"/>
        </w:rPr>
        <w:t xml:space="preserve">. </w:t>
      </w:r>
    </w:p>
    <w:p w14:paraId="02988CEA" w14:textId="77777777" w:rsidR="003172CD" w:rsidRPr="0014179A" w:rsidRDefault="003172CD" w:rsidP="003172CD">
      <w:pPr>
        <w:pStyle w:val="corte4fondo"/>
        <w:tabs>
          <w:tab w:val="left" w:pos="567"/>
        </w:tabs>
        <w:ind w:left="454"/>
        <w:rPr>
          <w:rFonts w:ascii="AvantGarde Bk BT" w:hAnsi="AvantGarde Bk BT" w:cs="Arial"/>
          <w:color w:val="000000" w:themeColor="text1"/>
          <w:sz w:val="24"/>
          <w:szCs w:val="24"/>
        </w:rPr>
      </w:pPr>
    </w:p>
    <w:p w14:paraId="3162A01C" w14:textId="77777777" w:rsidR="003172CD" w:rsidRPr="0014179A" w:rsidRDefault="003172CD" w:rsidP="003172CD">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2FA5275E" w14:textId="77777777" w:rsidR="003172CD" w:rsidRPr="0014179A" w:rsidRDefault="003172CD" w:rsidP="003172CD">
      <w:pPr>
        <w:pStyle w:val="corte4fondo"/>
        <w:tabs>
          <w:tab w:val="left" w:pos="567"/>
        </w:tabs>
        <w:spacing w:line="240" w:lineRule="auto"/>
        <w:ind w:left="454" w:firstLine="0"/>
        <w:rPr>
          <w:rFonts w:ascii="AvantGarde Bk BT" w:hAnsi="AvantGarde Bk BT" w:cs="Arial"/>
          <w:color w:val="000000" w:themeColor="text1"/>
          <w:sz w:val="24"/>
          <w:szCs w:val="24"/>
        </w:rPr>
      </w:pPr>
    </w:p>
    <w:p w14:paraId="6DE41FC8" w14:textId="77777777" w:rsidR="003172CD" w:rsidRPr="0014179A" w:rsidRDefault="003172CD" w:rsidP="003172CD">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63A4254E" w14:textId="77777777" w:rsidR="003172CD" w:rsidRPr="0014179A" w:rsidRDefault="003172CD" w:rsidP="003172CD">
      <w:pPr>
        <w:pStyle w:val="corte4fondo"/>
        <w:tabs>
          <w:tab w:val="left" w:pos="567"/>
        </w:tabs>
        <w:ind w:left="454"/>
        <w:rPr>
          <w:rFonts w:ascii="AvantGarde Bk BT" w:hAnsi="AvantGarde Bk BT" w:cs="Arial"/>
          <w:color w:val="000000" w:themeColor="text1"/>
          <w:sz w:val="24"/>
          <w:szCs w:val="24"/>
        </w:rPr>
      </w:pPr>
    </w:p>
    <w:p w14:paraId="2B37FFAC" w14:textId="3922A5A6" w:rsidR="003172CD" w:rsidRPr="0014179A" w:rsidRDefault="003172CD" w:rsidP="00691995">
      <w:pPr>
        <w:pStyle w:val="corte4fondo"/>
        <w:tabs>
          <w:tab w:val="left" w:pos="567"/>
        </w:tabs>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B31E37">
        <w:rPr>
          <w:rFonts w:ascii="AvantGarde Bk BT" w:hAnsi="AvantGarde Bk BT" w:cs="Arial"/>
          <w:color w:val="000000" w:themeColor="text1"/>
          <w:sz w:val="24"/>
          <w:szCs w:val="24"/>
        </w:rPr>
        <w:t>26 veintiséis de julio</w:t>
      </w:r>
      <w:r w:rsidR="002C70E3">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w:t>
      </w:r>
      <w:r w:rsidR="00ED3725">
        <w:rPr>
          <w:rFonts w:ascii="AvantGarde Bk BT" w:hAnsi="AvantGarde Bk BT" w:cs="Arial"/>
          <w:color w:val="000000" w:themeColor="text1"/>
          <w:sz w:val="24"/>
          <w:szCs w:val="24"/>
        </w:rPr>
        <w:t xml:space="preserve">el recurrente presentó una Solicitud de información que fue recibida por </w:t>
      </w:r>
      <w:r w:rsidR="008C692D">
        <w:rPr>
          <w:rFonts w:ascii="AvantGarde Bk BT" w:hAnsi="AvantGarde Bk BT" w:cs="Arial"/>
          <w:color w:val="000000" w:themeColor="text1"/>
          <w:sz w:val="24"/>
          <w:szCs w:val="24"/>
        </w:rPr>
        <w:t>e</w:t>
      </w:r>
      <w:r w:rsidR="000C3BF1">
        <w:rPr>
          <w:rFonts w:ascii="AvantGarde Bk BT" w:hAnsi="AvantGarde Bk BT" w:cs="Arial"/>
          <w:color w:val="000000" w:themeColor="text1"/>
          <w:sz w:val="24"/>
          <w:szCs w:val="24"/>
        </w:rPr>
        <w:t xml:space="preserve">l </w:t>
      </w:r>
      <w:r w:rsidR="008C692D">
        <w:rPr>
          <w:rFonts w:ascii="AvantGarde Bk BT" w:hAnsi="AvantGarde Bk BT" w:cs="Arial"/>
          <w:b/>
          <w:color w:val="000000" w:themeColor="text1"/>
          <w:sz w:val="24"/>
          <w:szCs w:val="24"/>
        </w:rPr>
        <w:t>PODER JUDICIAL DEL ESTADO DE SAN LUIS POTOSÍ</w:t>
      </w:r>
      <w:r w:rsidRPr="0014179A">
        <w:rPr>
          <w:rFonts w:ascii="AvantGarde Bk BT" w:hAnsi="AvantGarde Bk BT" w:cs="Arial"/>
          <w:b/>
          <w:color w:val="000000" w:themeColor="text1"/>
          <w:sz w:val="24"/>
          <w:szCs w:val="24"/>
        </w:rPr>
        <w:t xml:space="preserve">, </w:t>
      </w:r>
      <w:r w:rsidR="00ED3725">
        <w:rPr>
          <w:rFonts w:ascii="AvantGarde Bk BT" w:hAnsi="AvantGarde Bk BT" w:cs="Arial"/>
          <w:color w:val="000000" w:themeColor="text1"/>
          <w:sz w:val="24"/>
          <w:szCs w:val="24"/>
        </w:rPr>
        <w:t xml:space="preserve">el </w:t>
      </w:r>
      <w:r w:rsidR="00B31E37">
        <w:rPr>
          <w:rFonts w:ascii="AvantGarde Bk BT" w:hAnsi="AvantGarde Bk BT" w:cs="Arial"/>
          <w:color w:val="000000" w:themeColor="text1"/>
          <w:sz w:val="24"/>
          <w:szCs w:val="24"/>
        </w:rPr>
        <w:t>31 treinta y uno de julio de la misma anualidad</w:t>
      </w:r>
      <w:r w:rsidR="00607D07">
        <w:rPr>
          <w:rFonts w:ascii="AvantGarde Bk BT" w:hAnsi="AvantGarde Bk BT" w:cs="Arial"/>
          <w:color w:val="000000" w:themeColor="text1"/>
          <w:sz w:val="24"/>
          <w:szCs w:val="24"/>
        </w:rPr>
        <w:t xml:space="preserve">, que quedó registrada con el folio número </w:t>
      </w:r>
      <w:r w:rsidR="00B31E37" w:rsidRPr="00B31E37">
        <w:rPr>
          <w:rFonts w:ascii="AvantGarde Bk BT" w:hAnsi="AvantGarde Bk BT" w:cs="Arial"/>
          <w:color w:val="000000" w:themeColor="text1"/>
          <w:sz w:val="24"/>
          <w:szCs w:val="24"/>
        </w:rPr>
        <w:t>241481823000223</w:t>
      </w:r>
      <w:r w:rsidR="00607D07">
        <w:rPr>
          <w:rFonts w:ascii="AvantGarde Bk BT" w:hAnsi="AvantGarde Bk BT" w:cs="Arial"/>
          <w:color w:val="000000" w:themeColor="text1"/>
          <w:sz w:val="24"/>
          <w:szCs w:val="24"/>
        </w:rPr>
        <w:t>.</w:t>
      </w:r>
    </w:p>
    <w:p w14:paraId="1E583743"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394CCDA5" w14:textId="5982EBB5"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B31E37">
        <w:rPr>
          <w:rFonts w:ascii="AvantGarde Bk BT" w:hAnsi="AvantGarde Bk BT" w:cs="Arial"/>
          <w:color w:val="000000" w:themeColor="text1"/>
          <w:sz w:val="24"/>
          <w:szCs w:val="24"/>
        </w:rPr>
        <w:t>14 catorce</w:t>
      </w:r>
      <w:r w:rsidR="00E30027">
        <w:rPr>
          <w:rFonts w:ascii="AvantGarde Bk BT" w:hAnsi="AvantGarde Bk BT" w:cs="Arial"/>
          <w:color w:val="000000" w:themeColor="text1"/>
          <w:sz w:val="24"/>
          <w:szCs w:val="24"/>
        </w:rPr>
        <w:t xml:space="preserve"> de agosto</w:t>
      </w:r>
      <w:r w:rsidR="002C70E3">
        <w:rPr>
          <w:rFonts w:ascii="AvantGarde Bk BT" w:hAnsi="AvantGarde Bk BT" w:cs="Arial"/>
          <w:color w:val="000000" w:themeColor="text1"/>
          <w:sz w:val="24"/>
          <w:szCs w:val="24"/>
        </w:rPr>
        <w:t xml:space="preserve"> de 2023 dos mil veintitrés</w:t>
      </w:r>
      <w:r w:rsidR="002964DD">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sujeto obligado otorgó contestación a la solicitud de acceso.</w:t>
      </w:r>
    </w:p>
    <w:p w14:paraId="527A17A5" w14:textId="77777777" w:rsidR="003172CD" w:rsidRPr="0014179A" w:rsidRDefault="003172CD" w:rsidP="003172CD">
      <w:pPr>
        <w:pStyle w:val="corte4fondo"/>
        <w:tabs>
          <w:tab w:val="left" w:pos="567"/>
        </w:tabs>
        <w:ind w:left="113" w:firstLine="680"/>
        <w:rPr>
          <w:rFonts w:ascii="AvantGarde Bk BT" w:hAnsi="AvantGarde Bk BT" w:cs="Arial"/>
          <w:b/>
          <w:color w:val="000000" w:themeColor="text1"/>
          <w:sz w:val="24"/>
          <w:szCs w:val="24"/>
        </w:rPr>
      </w:pPr>
    </w:p>
    <w:p w14:paraId="30E9F394" w14:textId="7525C3BA"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B31E37">
        <w:rPr>
          <w:rFonts w:ascii="AvantGarde Bk BT" w:hAnsi="AvantGarde Bk BT" w:cs="Arial"/>
          <w:color w:val="000000" w:themeColor="text1"/>
          <w:sz w:val="24"/>
          <w:szCs w:val="24"/>
        </w:rPr>
        <w:t>01 uno de septiembre</w:t>
      </w:r>
      <w:r w:rsidR="002C70E3">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solicitante de la información interpuso el recurso de revisión en contra de la respuesta a la solicitud.</w:t>
      </w:r>
    </w:p>
    <w:p w14:paraId="1A32380E"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p>
    <w:p w14:paraId="139D28E9" w14:textId="3B9712C4"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B31E37">
        <w:rPr>
          <w:rFonts w:ascii="AvantGarde Bk BT" w:hAnsi="AvantGarde Bk BT" w:cs="Arial"/>
          <w:color w:val="000000" w:themeColor="text1"/>
          <w:sz w:val="24"/>
          <w:szCs w:val="24"/>
        </w:rPr>
        <w:t>01 uno de septiembre</w:t>
      </w:r>
      <w:r w:rsidR="002C70E3">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w:t>
      </w:r>
      <w:r w:rsidR="00C4234D">
        <w:rPr>
          <w:rFonts w:ascii="AvantGarde Bk BT" w:hAnsi="AvantGarde Bk BT" w:cs="Arial"/>
          <w:color w:val="000000" w:themeColor="text1"/>
          <w:sz w:val="24"/>
          <w:szCs w:val="24"/>
        </w:rPr>
        <w:t xml:space="preserve">Licenciado David Enrique </w:t>
      </w:r>
      <w:r w:rsidR="00C4234D">
        <w:rPr>
          <w:rFonts w:ascii="AvantGarde Bk BT" w:hAnsi="AvantGarde Bk BT" w:cs="Arial"/>
          <w:color w:val="000000" w:themeColor="text1"/>
          <w:sz w:val="24"/>
          <w:szCs w:val="24"/>
        </w:rPr>
        <w:lastRenderedPageBreak/>
        <w:t>Menchaca Zúñiga</w:t>
      </w:r>
      <w:r w:rsidRPr="0014179A">
        <w:rPr>
          <w:rFonts w:ascii="AvantGarde Bk BT" w:hAnsi="AvantGarde Bk BT" w:cs="Arial"/>
          <w:color w:val="000000" w:themeColor="text1"/>
          <w:sz w:val="24"/>
          <w:szCs w:val="24"/>
        </w:rPr>
        <w:t xml:space="preserve"> para que procediera, previo su análisis, a su admisión o </w:t>
      </w:r>
      <w:proofErr w:type="spellStart"/>
      <w:r w:rsidRPr="0014179A">
        <w:rPr>
          <w:rFonts w:ascii="AvantGarde Bk BT" w:hAnsi="AvantGarde Bk BT" w:cs="Arial"/>
          <w:color w:val="000000" w:themeColor="text1"/>
          <w:sz w:val="24"/>
          <w:szCs w:val="24"/>
        </w:rPr>
        <w:t>desechamiento</w:t>
      </w:r>
      <w:proofErr w:type="spellEnd"/>
      <w:r w:rsidRPr="0014179A">
        <w:rPr>
          <w:rFonts w:ascii="AvantGarde Bk BT" w:hAnsi="AvantGarde Bk BT" w:cs="Arial"/>
          <w:color w:val="000000" w:themeColor="text1"/>
          <w:sz w:val="24"/>
          <w:szCs w:val="24"/>
        </w:rPr>
        <w:t xml:space="preserve"> según fuera el caso.</w:t>
      </w:r>
    </w:p>
    <w:p w14:paraId="0F37327D"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53988F98" w14:textId="6AD42B79"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B31E37">
        <w:rPr>
          <w:rFonts w:ascii="AvantGarde Bk BT" w:hAnsi="AvantGarde Bk BT" w:cs="Arial"/>
          <w:color w:val="000000" w:themeColor="text1"/>
          <w:sz w:val="24"/>
          <w:szCs w:val="24"/>
        </w:rPr>
        <w:t>01 uno de septiembre</w:t>
      </w:r>
      <w:r w:rsidR="0061247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Comisionado Ponente:</w:t>
      </w:r>
    </w:p>
    <w:p w14:paraId="1EC99E2D"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37C5E3AA" w14:textId="704B6CC4"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F10877">
        <w:rPr>
          <w:rFonts w:ascii="AvantGarde Bk BT" w:hAnsi="AvantGarde Bk BT" w:cs="Arial"/>
          <w:color w:val="000000" w:themeColor="text1"/>
          <w:sz w:val="24"/>
          <w:szCs w:val="24"/>
        </w:rPr>
        <w:t xml:space="preserve">ón </w:t>
      </w:r>
      <w:r w:rsidR="00D3107B">
        <w:rPr>
          <w:rFonts w:ascii="AvantGarde Bk BT" w:hAnsi="AvantGarde Bk BT" w:cs="Arial"/>
          <w:color w:val="000000" w:themeColor="text1"/>
          <w:sz w:val="24"/>
          <w:szCs w:val="24"/>
        </w:rPr>
        <w:t>V</w:t>
      </w:r>
      <w:r w:rsidR="00F10877">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3DBBB6E4" w14:textId="7DC52E4C" w:rsidR="003172CD" w:rsidRPr="0014179A" w:rsidRDefault="003172CD" w:rsidP="006C2782">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B31E37">
        <w:rPr>
          <w:rFonts w:ascii="AvantGarde Bk BT" w:hAnsi="AvantGarde Bk BT" w:cs="Arial"/>
          <w:b/>
          <w:color w:val="000000" w:themeColor="text1"/>
          <w:sz w:val="24"/>
          <w:szCs w:val="24"/>
        </w:rPr>
        <w:t>1162</w:t>
      </w:r>
      <w:r w:rsidR="002964DD">
        <w:rPr>
          <w:rFonts w:ascii="AvantGarde Bk BT" w:hAnsi="AvantGarde Bk BT" w:cs="Arial"/>
          <w:b/>
          <w:color w:val="000000" w:themeColor="text1"/>
          <w:sz w:val="24"/>
          <w:szCs w:val="24"/>
        </w:rPr>
        <w:t>/202</w:t>
      </w:r>
      <w:r w:rsidR="00612472">
        <w:rPr>
          <w:rFonts w:ascii="AvantGarde Bk BT" w:hAnsi="AvantGarde Bk BT" w:cs="Arial"/>
          <w:b/>
          <w:color w:val="000000" w:themeColor="text1"/>
          <w:sz w:val="24"/>
          <w:szCs w:val="24"/>
        </w:rPr>
        <w:t>3</w:t>
      </w:r>
      <w:r w:rsidRPr="0014179A">
        <w:rPr>
          <w:rFonts w:ascii="AvantGarde Bk BT" w:hAnsi="AvantGarde Bk BT" w:cs="Arial"/>
          <w:b/>
          <w:color w:val="000000" w:themeColor="text1"/>
          <w:sz w:val="24"/>
          <w:szCs w:val="24"/>
        </w:rPr>
        <w:t>-1.</w:t>
      </w:r>
    </w:p>
    <w:p w14:paraId="7B949C7A" w14:textId="6C5E1AD6" w:rsidR="003A6726" w:rsidRPr="0014179A" w:rsidRDefault="003172CD" w:rsidP="006C2782">
      <w:pPr>
        <w:pStyle w:val="corte4fondo"/>
        <w:tabs>
          <w:tab w:val="left" w:pos="567"/>
        </w:tabs>
        <w:ind w:left="680" w:firstLine="29"/>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 Tuvo como </w:t>
      </w:r>
      <w:r w:rsidR="00370D67">
        <w:rPr>
          <w:rFonts w:ascii="AvantGarde Bk BT" w:hAnsi="AvantGarde Bk BT" w:cs="Arial"/>
          <w:color w:val="000000" w:themeColor="text1"/>
          <w:sz w:val="24"/>
          <w:szCs w:val="24"/>
        </w:rPr>
        <w:t>sujeto</w:t>
      </w:r>
      <w:r>
        <w:rPr>
          <w:rFonts w:ascii="AvantGarde Bk BT" w:hAnsi="AvantGarde Bk BT" w:cs="Arial"/>
          <w:color w:val="000000" w:themeColor="text1"/>
          <w:sz w:val="24"/>
          <w:szCs w:val="24"/>
        </w:rPr>
        <w:t xml:space="preserve"> </w:t>
      </w:r>
      <w:r w:rsidR="000771A2">
        <w:rPr>
          <w:rFonts w:ascii="AvantGarde Bk BT" w:hAnsi="AvantGarde Bk BT" w:cs="Arial"/>
          <w:color w:val="000000" w:themeColor="text1"/>
          <w:sz w:val="24"/>
          <w:szCs w:val="24"/>
        </w:rPr>
        <w:t xml:space="preserve">obligado al </w:t>
      </w:r>
      <w:r w:rsidR="000771A2">
        <w:rPr>
          <w:rFonts w:ascii="AvantGarde Bk BT" w:hAnsi="AvantGarde Bk BT" w:cs="Arial"/>
          <w:b/>
          <w:color w:val="000000" w:themeColor="text1"/>
          <w:sz w:val="24"/>
          <w:szCs w:val="24"/>
        </w:rPr>
        <w:t>PODER JUDICIAL DEL ESTADO DE SAN LUIS POTOSÍ</w:t>
      </w:r>
      <w:r w:rsidRPr="0014179A">
        <w:rPr>
          <w:rFonts w:ascii="AvantGarde Bk BT" w:hAnsi="AvantGarde Bk BT" w:cs="Arial"/>
          <w:b/>
          <w:color w:val="000000" w:themeColor="text1"/>
          <w:sz w:val="24"/>
          <w:szCs w:val="24"/>
        </w:rPr>
        <w:t>, por conducto de su TITULAR y de su TITULAR DE LA UNIDAD DE TRANSPARENCIA.</w:t>
      </w:r>
    </w:p>
    <w:p w14:paraId="4DA9CAC2" w14:textId="77777777"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requirió al Sujeto Obligado para que remitiera a este órgano garante la solicitud de información realizada por el recurrente. </w:t>
      </w:r>
    </w:p>
    <w:p w14:paraId="22D731D3" w14:textId="516164F3" w:rsidR="003172CD" w:rsidRPr="0014179A" w:rsidRDefault="003172CD" w:rsidP="0009476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w:t>
      </w:r>
      <w:r w:rsidR="0009476D">
        <w:rPr>
          <w:rFonts w:ascii="AvantGarde Bk BT" w:hAnsi="AvantGarde Bk BT" w:cs="Arial"/>
          <w:color w:val="000000" w:themeColor="text1"/>
          <w:sz w:val="24"/>
          <w:szCs w:val="24"/>
        </w:rPr>
        <w:t>.</w:t>
      </w:r>
    </w:p>
    <w:p w14:paraId="349F1F5B"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5782A645"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A319875"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3A919DAB" w14:textId="1563D812" w:rsidR="00FF31D8" w:rsidRDefault="00FF31D8" w:rsidP="00FF31D8">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CC5059">
        <w:rPr>
          <w:rFonts w:ascii="AvantGarde Bk BT" w:hAnsi="AvantGarde Bk BT" w:cs="Arial"/>
          <w:color w:val="000000" w:themeColor="text1"/>
          <w:sz w:val="24"/>
          <w:szCs w:val="24"/>
        </w:rPr>
        <w:t>21 veintiuno</w:t>
      </w:r>
      <w:r w:rsidR="0009476D">
        <w:rPr>
          <w:rFonts w:ascii="AvantGarde Bk BT" w:hAnsi="AvantGarde Bk BT" w:cs="Arial"/>
          <w:color w:val="000000" w:themeColor="text1"/>
          <w:sz w:val="24"/>
          <w:szCs w:val="24"/>
        </w:rPr>
        <w:t xml:space="preserve"> de septiembre</w:t>
      </w:r>
      <w:r>
        <w:rPr>
          <w:rFonts w:ascii="AvantGarde Bk BT" w:hAnsi="AvantGarde Bk BT" w:cs="Arial"/>
          <w:color w:val="000000" w:themeColor="text1"/>
          <w:sz w:val="24"/>
          <w:szCs w:val="24"/>
        </w:rPr>
        <w:t xml:space="preserve"> de 2023 dos mil veintitrés el ponente:</w:t>
      </w:r>
    </w:p>
    <w:p w14:paraId="7F5A7B50" w14:textId="77777777" w:rsidR="00FF31D8" w:rsidRDefault="00FF31D8" w:rsidP="00FF31D8">
      <w:pPr>
        <w:pStyle w:val="corte4fondo"/>
        <w:tabs>
          <w:tab w:val="left" w:pos="567"/>
        </w:tabs>
        <w:rPr>
          <w:rFonts w:ascii="AvantGarde Bk BT" w:hAnsi="AvantGarde Bk BT" w:cs="Arial"/>
          <w:color w:val="000000" w:themeColor="text1"/>
          <w:sz w:val="24"/>
          <w:szCs w:val="24"/>
        </w:rPr>
      </w:pPr>
    </w:p>
    <w:p w14:paraId="4D39B63B" w14:textId="302970FA" w:rsidR="00FF31D8" w:rsidRPr="004A708B" w:rsidRDefault="00FF31D8" w:rsidP="00FF31D8">
      <w:pPr>
        <w:pStyle w:val="corte4fondo"/>
        <w:numPr>
          <w:ilvl w:val="0"/>
          <w:numId w:val="2"/>
        </w:numPr>
        <w:tabs>
          <w:tab w:val="left" w:pos="567"/>
        </w:tabs>
        <w:rPr>
          <w:rFonts w:ascii="AvantGarde Bk BT" w:hAnsi="AvantGarde Bk BT" w:cs="Arial"/>
          <w:color w:val="FF0000"/>
          <w:sz w:val="24"/>
          <w:szCs w:val="24"/>
        </w:rPr>
      </w:pPr>
      <w:r w:rsidRPr="008C04AF">
        <w:rPr>
          <w:rFonts w:ascii="AvantGarde Bk BT" w:hAnsi="AvantGarde Bk BT" w:cs="Arial"/>
          <w:color w:val="000000" w:themeColor="text1"/>
          <w:sz w:val="24"/>
          <w:szCs w:val="24"/>
        </w:rPr>
        <w:t>Tuvo por recibido</w:t>
      </w:r>
      <w:r w:rsidR="00CC5059">
        <w:rPr>
          <w:rFonts w:ascii="AvantGarde Bk BT" w:hAnsi="AvantGarde Bk BT" w:cs="Arial"/>
          <w:color w:val="000000" w:themeColor="text1"/>
          <w:sz w:val="24"/>
          <w:szCs w:val="24"/>
        </w:rPr>
        <w:t xml:space="preserve"> dos</w:t>
      </w:r>
      <w:r w:rsidRPr="008C04AF">
        <w:rPr>
          <w:rFonts w:ascii="AvantGarde Bk BT" w:hAnsi="AvantGarde Bk BT" w:cs="Arial"/>
          <w:color w:val="000000" w:themeColor="text1"/>
          <w:sz w:val="24"/>
          <w:szCs w:val="24"/>
        </w:rPr>
        <w:t xml:space="preserve"> oficio</w:t>
      </w:r>
      <w:r w:rsidR="00CC5059">
        <w:rPr>
          <w:rFonts w:ascii="AvantGarde Bk BT" w:hAnsi="AvantGarde Bk BT" w:cs="Arial"/>
          <w:color w:val="000000" w:themeColor="text1"/>
          <w:sz w:val="24"/>
          <w:szCs w:val="24"/>
        </w:rPr>
        <w:t>s, el primero de ellos</w:t>
      </w:r>
      <w:r w:rsidRPr="008C04AF">
        <w:rPr>
          <w:rFonts w:ascii="AvantGarde Bk BT" w:hAnsi="AvantGarde Bk BT" w:cs="Arial"/>
          <w:color w:val="000000" w:themeColor="text1"/>
          <w:sz w:val="24"/>
          <w:szCs w:val="24"/>
        </w:rPr>
        <w:t xml:space="preserve"> número</w:t>
      </w:r>
      <w:r>
        <w:rPr>
          <w:rFonts w:ascii="AvantGarde Bk BT" w:hAnsi="AvantGarde Bk BT" w:cs="Arial"/>
          <w:color w:val="000000" w:themeColor="text1"/>
          <w:sz w:val="24"/>
          <w:szCs w:val="24"/>
        </w:rPr>
        <w:t xml:space="preserve"> </w:t>
      </w:r>
      <w:r w:rsidR="00CC5059">
        <w:rPr>
          <w:rFonts w:ascii="AvantGarde Bk BT" w:hAnsi="AvantGarde Bk BT" w:cs="Arial"/>
          <w:color w:val="000000" w:themeColor="text1"/>
          <w:sz w:val="24"/>
          <w:szCs w:val="24"/>
        </w:rPr>
        <w:t>UEES/200</w:t>
      </w:r>
      <w:r>
        <w:rPr>
          <w:rFonts w:ascii="AvantGarde Bk BT" w:hAnsi="AvantGarde Bk BT" w:cs="Arial"/>
          <w:color w:val="000000" w:themeColor="text1"/>
          <w:sz w:val="24"/>
          <w:szCs w:val="24"/>
        </w:rPr>
        <w:t xml:space="preserve">/2023, signado por </w:t>
      </w:r>
      <w:r w:rsidR="00CC5059">
        <w:rPr>
          <w:rFonts w:ascii="AvantGarde Bk BT" w:hAnsi="AvantGarde Bk BT" w:cs="Arial"/>
          <w:color w:val="000000" w:themeColor="text1"/>
          <w:sz w:val="24"/>
          <w:szCs w:val="24"/>
        </w:rPr>
        <w:t xml:space="preserve">Juan José </w:t>
      </w:r>
      <w:proofErr w:type="spellStart"/>
      <w:r w:rsidR="00CC5059">
        <w:rPr>
          <w:rFonts w:ascii="AvantGarde Bk BT" w:hAnsi="AvantGarde Bk BT" w:cs="Arial"/>
          <w:color w:val="000000" w:themeColor="text1"/>
          <w:sz w:val="24"/>
          <w:szCs w:val="24"/>
        </w:rPr>
        <w:t>Luviano</w:t>
      </w:r>
      <w:proofErr w:type="spellEnd"/>
      <w:r w:rsidR="00CC5059">
        <w:rPr>
          <w:rFonts w:ascii="AvantGarde Bk BT" w:hAnsi="AvantGarde Bk BT" w:cs="Arial"/>
          <w:color w:val="000000" w:themeColor="text1"/>
          <w:sz w:val="24"/>
          <w:szCs w:val="24"/>
        </w:rPr>
        <w:t xml:space="preserve"> </w:t>
      </w:r>
      <w:proofErr w:type="spellStart"/>
      <w:r w:rsidR="00CC5059">
        <w:rPr>
          <w:rFonts w:ascii="AvantGarde Bk BT" w:hAnsi="AvantGarde Bk BT" w:cs="Arial"/>
          <w:color w:val="000000" w:themeColor="text1"/>
          <w:sz w:val="24"/>
          <w:szCs w:val="24"/>
        </w:rPr>
        <w:t>Fukuy</w:t>
      </w:r>
      <w:proofErr w:type="spellEnd"/>
      <w:r w:rsidR="00CC5059">
        <w:rPr>
          <w:rFonts w:ascii="AvantGarde Bk BT" w:hAnsi="AvantGarde Bk BT" w:cs="Arial"/>
          <w:color w:val="000000" w:themeColor="text1"/>
          <w:sz w:val="24"/>
          <w:szCs w:val="24"/>
        </w:rPr>
        <w:t xml:space="preserve">, Encargado de la Unidad de Estadística, Evaluación y Seguimiento, y el segundo de ellos número UT/810/2023 signado por </w:t>
      </w:r>
      <w:r w:rsidR="00E336AA">
        <w:rPr>
          <w:rFonts w:ascii="AvantGarde Bk BT" w:hAnsi="AvantGarde Bk BT" w:cs="Arial"/>
          <w:color w:val="000000" w:themeColor="text1"/>
          <w:sz w:val="24"/>
          <w:szCs w:val="24"/>
        </w:rPr>
        <w:t xml:space="preserve">Mariano </w:t>
      </w:r>
      <w:r w:rsidR="00E336AA">
        <w:rPr>
          <w:rFonts w:ascii="AvantGarde Bk BT" w:hAnsi="AvantGarde Bk BT" w:cs="Arial"/>
          <w:color w:val="000000" w:themeColor="text1"/>
          <w:sz w:val="24"/>
          <w:szCs w:val="24"/>
        </w:rPr>
        <w:lastRenderedPageBreak/>
        <w:t>Agustín Olguín Huerta</w:t>
      </w:r>
      <w:r>
        <w:rPr>
          <w:rFonts w:ascii="AvantGarde Bk BT" w:hAnsi="AvantGarde Bk BT" w:cs="Arial"/>
          <w:color w:val="000000" w:themeColor="text1"/>
          <w:sz w:val="24"/>
          <w:szCs w:val="24"/>
        </w:rPr>
        <w:t>, Titular de la Unidad de Transparencia de</w:t>
      </w:r>
      <w:r w:rsidR="00E336AA">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E336AA">
        <w:rPr>
          <w:rFonts w:ascii="AvantGarde Bk BT" w:hAnsi="AvantGarde Bk BT" w:cs="Arial"/>
          <w:color w:val="000000" w:themeColor="text1"/>
          <w:sz w:val="24"/>
          <w:szCs w:val="24"/>
        </w:rPr>
        <w:t>Poder Judicial del Estado de San Luis Potosí</w:t>
      </w:r>
      <w:r>
        <w:rPr>
          <w:rFonts w:ascii="AvantGarde Bk BT" w:hAnsi="AvantGarde Bk BT" w:cs="Arial"/>
          <w:sz w:val="24"/>
          <w:szCs w:val="24"/>
        </w:rPr>
        <w:t xml:space="preserve">, </w:t>
      </w:r>
      <w:r w:rsidRPr="000028AA">
        <w:rPr>
          <w:rFonts w:ascii="AvantGarde Bk BT" w:hAnsi="AvantGarde Bk BT" w:cs="Arial"/>
          <w:sz w:val="24"/>
          <w:szCs w:val="24"/>
        </w:rPr>
        <w:t>recibido</w:t>
      </w:r>
      <w:r w:rsidR="001F2734">
        <w:rPr>
          <w:rFonts w:ascii="AvantGarde Bk BT" w:hAnsi="AvantGarde Bk BT" w:cs="Arial"/>
          <w:sz w:val="24"/>
          <w:szCs w:val="24"/>
        </w:rPr>
        <w:t>s</w:t>
      </w:r>
      <w:r w:rsidRPr="000028AA">
        <w:rPr>
          <w:rFonts w:ascii="AvantGarde Bk BT" w:hAnsi="AvantGarde Bk BT" w:cs="Arial"/>
          <w:sz w:val="24"/>
          <w:szCs w:val="24"/>
        </w:rPr>
        <w:t xml:space="preserve"> en este organismo el </w:t>
      </w:r>
      <w:r w:rsidR="001F2734">
        <w:rPr>
          <w:rFonts w:ascii="AvantGarde Bk BT" w:hAnsi="AvantGarde Bk BT" w:cs="Arial"/>
          <w:sz w:val="24"/>
          <w:szCs w:val="24"/>
        </w:rPr>
        <w:t>13 trece y 19 diecinueve</w:t>
      </w:r>
      <w:r w:rsidR="0009476D">
        <w:rPr>
          <w:rFonts w:ascii="AvantGarde Bk BT" w:hAnsi="AvantGarde Bk BT" w:cs="Arial"/>
          <w:sz w:val="24"/>
          <w:szCs w:val="24"/>
        </w:rPr>
        <w:t xml:space="preserve"> de septiembre</w:t>
      </w:r>
      <w:r w:rsidR="00131633">
        <w:rPr>
          <w:rFonts w:ascii="AvantGarde Bk BT" w:hAnsi="AvantGarde Bk BT" w:cs="Arial"/>
          <w:sz w:val="24"/>
          <w:szCs w:val="24"/>
        </w:rPr>
        <w:t xml:space="preserve"> </w:t>
      </w:r>
      <w:r w:rsidR="001F2734">
        <w:rPr>
          <w:rFonts w:ascii="AvantGarde Bk BT" w:hAnsi="AvantGarde Bk BT" w:cs="Arial"/>
          <w:sz w:val="24"/>
          <w:szCs w:val="24"/>
        </w:rPr>
        <w:t xml:space="preserve">respectivamente </w:t>
      </w:r>
      <w:r w:rsidR="00131633">
        <w:rPr>
          <w:rFonts w:ascii="AvantGarde Bk BT" w:hAnsi="AvantGarde Bk BT" w:cs="Arial"/>
          <w:sz w:val="24"/>
          <w:szCs w:val="24"/>
        </w:rPr>
        <w:t>de 2023 dos mil veintitrés</w:t>
      </w:r>
      <w:r>
        <w:rPr>
          <w:rFonts w:ascii="AvantGarde Bk BT" w:hAnsi="AvantGarde Bk BT" w:cs="Arial"/>
          <w:sz w:val="24"/>
          <w:szCs w:val="24"/>
        </w:rPr>
        <w:t>.</w:t>
      </w:r>
    </w:p>
    <w:p w14:paraId="3A10CD2D" w14:textId="200FE39B" w:rsidR="00FF31D8" w:rsidRPr="002B7561" w:rsidRDefault="00FF31D8" w:rsidP="00FF31D8">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319C05B9" w14:textId="6EA57652" w:rsidR="00FF31D8" w:rsidRDefault="00FF31D8" w:rsidP="00FF31D8">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Pr>
          <w:rFonts w:ascii="AvantGarde Bk BT" w:hAnsi="AvantGarde Bk BT" w:cs="Arial"/>
          <w:sz w:val="24"/>
          <w:szCs w:val="24"/>
        </w:rPr>
        <w:t>.</w:t>
      </w:r>
    </w:p>
    <w:p w14:paraId="5CB92465" w14:textId="447941F0" w:rsidR="00131633" w:rsidRDefault="00131633" w:rsidP="00FF31D8">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Tuvo por </w:t>
      </w:r>
      <w:proofErr w:type="spellStart"/>
      <w:r>
        <w:rPr>
          <w:rFonts w:ascii="AvantGarde Bk BT" w:hAnsi="AvantGarde Bk BT" w:cs="Arial"/>
          <w:sz w:val="24"/>
          <w:szCs w:val="24"/>
        </w:rPr>
        <w:t>precluido</w:t>
      </w:r>
      <w:proofErr w:type="spellEnd"/>
      <w:r>
        <w:rPr>
          <w:rFonts w:ascii="AvantGarde Bk BT" w:hAnsi="AvantGarde Bk BT" w:cs="Arial"/>
          <w:sz w:val="24"/>
          <w:szCs w:val="24"/>
        </w:rPr>
        <w:t xml:space="preserve"> el derecho de la parte recurrente para formular alegatos y presentar las pruebas de su interés.</w:t>
      </w:r>
    </w:p>
    <w:p w14:paraId="499463E5" w14:textId="77777777" w:rsidR="00FF31D8" w:rsidRDefault="00FF31D8" w:rsidP="00FF31D8">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Para concluir, el ponente declaró cerrado el periodo de instrucción y </w:t>
      </w:r>
      <w:r w:rsidRPr="00055249">
        <w:rPr>
          <w:rFonts w:ascii="AvantGarde Bk BT" w:hAnsi="AvantGarde Bk BT" w:cs="Arial"/>
          <w:sz w:val="24"/>
          <w:szCs w:val="24"/>
        </w:rPr>
        <w:t>procedió a elaborar el proyecto de resolución respectivo.</w:t>
      </w:r>
    </w:p>
    <w:p w14:paraId="0DFCE6D1"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3A2FA72F" w14:textId="77777777" w:rsidR="003172CD" w:rsidRPr="0014179A" w:rsidRDefault="003172CD" w:rsidP="003172CD">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512D85F2" w14:textId="77777777" w:rsidR="003172CD" w:rsidRPr="0014179A" w:rsidRDefault="003172CD" w:rsidP="003172CD">
      <w:pPr>
        <w:pStyle w:val="corte4fondo"/>
        <w:tabs>
          <w:tab w:val="left" w:pos="567"/>
        </w:tabs>
        <w:jc w:val="center"/>
        <w:rPr>
          <w:rFonts w:ascii="AvantGarde Bk BT" w:hAnsi="AvantGarde Bk BT" w:cs="Arial"/>
          <w:b/>
          <w:color w:val="000000" w:themeColor="text1"/>
          <w:sz w:val="24"/>
          <w:szCs w:val="24"/>
        </w:rPr>
      </w:pPr>
    </w:p>
    <w:p w14:paraId="5A7886E1"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5CDB4A24"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63B83033"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2C1E0EA9"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18254615"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68FE618D"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01F15AD5"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336537B"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762D4EB4" w14:textId="1F40C4DE" w:rsidR="003172CD" w:rsidRPr="0014179A"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lastRenderedPageBreak/>
        <w:t xml:space="preserve">El </w:t>
      </w:r>
      <w:r w:rsidR="001F2734">
        <w:rPr>
          <w:rFonts w:ascii="AvantGarde Bk BT" w:hAnsi="AvantGarde Bk BT" w:cs="Arial"/>
          <w:color w:val="000000" w:themeColor="text1"/>
          <w:sz w:val="24"/>
          <w:szCs w:val="24"/>
        </w:rPr>
        <w:t>14 catorce</w:t>
      </w:r>
      <w:r w:rsidR="0009476D">
        <w:rPr>
          <w:rFonts w:ascii="AvantGarde Bk BT" w:hAnsi="AvantGarde Bk BT" w:cs="Arial"/>
          <w:color w:val="000000" w:themeColor="text1"/>
          <w:sz w:val="24"/>
          <w:szCs w:val="24"/>
        </w:rPr>
        <w:t xml:space="preserve"> de agosto</w:t>
      </w:r>
      <w:r w:rsidR="0073413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solicitante de la información fue notificado de la respuesta a su solicitud de información. </w:t>
      </w:r>
    </w:p>
    <w:p w14:paraId="7E0A914A" w14:textId="7D4F6A65" w:rsidR="00A16762"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Así, los quince días hábiles para interponer el recurso de revisión transcurrieron del </w:t>
      </w:r>
      <w:r w:rsidR="001F2734">
        <w:rPr>
          <w:rFonts w:ascii="AvantGarde Bk BT" w:hAnsi="AvantGarde Bk BT" w:cs="Arial"/>
          <w:color w:val="000000" w:themeColor="text1"/>
          <w:sz w:val="24"/>
          <w:szCs w:val="24"/>
        </w:rPr>
        <w:t>15 quince</w:t>
      </w:r>
      <w:r w:rsidR="0009476D">
        <w:rPr>
          <w:rFonts w:ascii="AvantGarde Bk BT" w:hAnsi="AvantGarde Bk BT" w:cs="Arial"/>
          <w:color w:val="000000" w:themeColor="text1"/>
          <w:sz w:val="24"/>
          <w:szCs w:val="24"/>
        </w:rPr>
        <w:t xml:space="preserve"> </w:t>
      </w:r>
      <w:r w:rsidR="00E13474">
        <w:rPr>
          <w:rFonts w:ascii="AvantGarde Bk BT" w:hAnsi="AvantGarde Bk BT" w:cs="Arial"/>
          <w:color w:val="000000" w:themeColor="text1"/>
          <w:sz w:val="24"/>
          <w:szCs w:val="24"/>
        </w:rPr>
        <w:t>de agosto</w:t>
      </w:r>
      <w:r w:rsidR="0009476D">
        <w:rPr>
          <w:rFonts w:ascii="AvantGarde Bk BT" w:hAnsi="AvantGarde Bk BT" w:cs="Arial"/>
          <w:color w:val="000000" w:themeColor="text1"/>
          <w:sz w:val="24"/>
          <w:szCs w:val="24"/>
        </w:rPr>
        <w:t xml:space="preserve"> al </w:t>
      </w:r>
      <w:r w:rsidR="001F2734">
        <w:rPr>
          <w:rFonts w:ascii="AvantGarde Bk BT" w:hAnsi="AvantGarde Bk BT" w:cs="Arial"/>
          <w:color w:val="000000" w:themeColor="text1"/>
          <w:sz w:val="24"/>
          <w:szCs w:val="24"/>
        </w:rPr>
        <w:t>05 cinco</w:t>
      </w:r>
      <w:r w:rsidR="00742DCA">
        <w:rPr>
          <w:rFonts w:ascii="AvantGarde Bk BT" w:hAnsi="AvantGarde Bk BT" w:cs="Arial"/>
          <w:color w:val="000000" w:themeColor="text1"/>
          <w:sz w:val="24"/>
          <w:szCs w:val="24"/>
        </w:rPr>
        <w:t xml:space="preserve"> de septiembre</w:t>
      </w:r>
      <w:r w:rsidR="0073413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w:t>
      </w:r>
      <w:r w:rsidR="001D14CE">
        <w:rPr>
          <w:rFonts w:ascii="AvantGarde Bk BT" w:hAnsi="AvantGarde Bk BT" w:cs="Arial"/>
          <w:color w:val="000000" w:themeColor="text1"/>
          <w:sz w:val="24"/>
          <w:szCs w:val="24"/>
        </w:rPr>
        <w:t xml:space="preserve"> </w:t>
      </w:r>
    </w:p>
    <w:p w14:paraId="11ACEB0D" w14:textId="3E0BFBBD" w:rsidR="00A91248" w:rsidRDefault="00A91248" w:rsidP="00A16762">
      <w:pPr>
        <w:pStyle w:val="corte4fondo"/>
        <w:numPr>
          <w:ilvl w:val="0"/>
          <w:numId w:val="2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Sin tomar en cuenta </w:t>
      </w:r>
      <w:r w:rsidR="001D14CE">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día </w:t>
      </w:r>
      <w:r w:rsidR="00742DCA">
        <w:rPr>
          <w:rFonts w:ascii="AvantGarde Bk BT" w:hAnsi="AvantGarde Bk BT" w:cs="Arial"/>
          <w:color w:val="000000" w:themeColor="text1"/>
          <w:sz w:val="24"/>
          <w:szCs w:val="24"/>
        </w:rPr>
        <w:t>25 veinticinco</w:t>
      </w:r>
      <w:r w:rsidR="00E13474">
        <w:rPr>
          <w:rFonts w:ascii="AvantGarde Bk BT" w:hAnsi="AvantGarde Bk BT" w:cs="Arial"/>
          <w:color w:val="000000" w:themeColor="text1"/>
          <w:sz w:val="24"/>
          <w:szCs w:val="24"/>
        </w:rPr>
        <w:t xml:space="preserve"> de agosto</w:t>
      </w:r>
      <w:r>
        <w:rPr>
          <w:rFonts w:ascii="AvantGarde Bk BT" w:hAnsi="AvantGarde Bk BT" w:cs="Arial"/>
          <w:color w:val="000000" w:themeColor="text1"/>
          <w:sz w:val="24"/>
          <w:szCs w:val="24"/>
        </w:rPr>
        <w:t xml:space="preserve"> por ser inhábil.</w:t>
      </w:r>
    </w:p>
    <w:p w14:paraId="7185BCB5" w14:textId="3898CC5D" w:rsidR="003172CD" w:rsidRPr="0014179A"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Consecuentemente si el </w:t>
      </w:r>
      <w:r w:rsidR="001F2734">
        <w:rPr>
          <w:rFonts w:ascii="AvantGarde Bk BT" w:hAnsi="AvantGarde Bk BT" w:cs="Arial"/>
          <w:color w:val="000000" w:themeColor="text1"/>
          <w:sz w:val="24"/>
          <w:szCs w:val="24"/>
        </w:rPr>
        <w:t>01 uno de septiembre</w:t>
      </w:r>
      <w:r w:rsidR="00742DCA">
        <w:rPr>
          <w:rFonts w:ascii="AvantGarde Bk BT" w:hAnsi="AvantGarde Bk BT" w:cs="Arial"/>
          <w:color w:val="000000" w:themeColor="text1"/>
          <w:sz w:val="24"/>
          <w:szCs w:val="24"/>
        </w:rPr>
        <w:t xml:space="preserve"> </w:t>
      </w:r>
      <w:r w:rsidR="00734132">
        <w:rPr>
          <w:rFonts w:ascii="AvantGarde Bk BT" w:hAnsi="AvantGarde Bk BT" w:cs="Arial"/>
          <w:color w:val="000000" w:themeColor="text1"/>
          <w:sz w:val="24"/>
          <w:szCs w:val="24"/>
        </w:rPr>
        <w:t>de 2023 dos mil veintitrés</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2A5619E"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0D9EB99A" w14:textId="77777777" w:rsidR="003172CD" w:rsidRPr="00746DD5" w:rsidRDefault="003172CD" w:rsidP="003172CD">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D42FC33" w14:textId="400836CA" w:rsidR="003172CD" w:rsidRPr="000A7035" w:rsidRDefault="003172CD" w:rsidP="003172CD">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w:t>
      </w:r>
      <w:proofErr w:type="gramStart"/>
      <w:r w:rsidRPr="000A7035">
        <w:rPr>
          <w:rFonts w:ascii="AvantGarde Bk BT" w:hAnsi="AvantGarde Bk BT" w:cs="Arial"/>
          <w:sz w:val="24"/>
          <w:szCs w:val="24"/>
        </w:rPr>
        <w:t xml:space="preserve">la </w:t>
      </w:r>
      <w:r w:rsidR="00131633">
        <w:rPr>
          <w:rFonts w:ascii="AvantGarde Bk BT" w:hAnsi="AvantGarde Bk BT" w:cs="Arial"/>
          <w:sz w:val="24"/>
          <w:szCs w:val="24"/>
        </w:rPr>
        <w:t xml:space="preserve"> </w:t>
      </w:r>
      <w:r w:rsidRPr="000A7035">
        <w:rPr>
          <w:rFonts w:ascii="AvantGarde Bk BT" w:hAnsi="AvantGarde Bk BT" w:cs="Arial"/>
          <w:sz w:val="24"/>
          <w:szCs w:val="24"/>
        </w:rPr>
        <w:t>Información</w:t>
      </w:r>
      <w:proofErr w:type="gramEnd"/>
      <w:r w:rsidRPr="000A7035">
        <w:rPr>
          <w:rFonts w:ascii="AvantGarde Bk BT" w:hAnsi="AvantGarde Bk BT" w:cs="Arial"/>
          <w:sz w:val="24"/>
          <w:szCs w:val="24"/>
        </w:rPr>
        <w:t xml:space="preserve"> Pública entra al estudio de fondo del presente asunto de conformidad con lo siguiente:</w:t>
      </w:r>
    </w:p>
    <w:p w14:paraId="76FCE375" w14:textId="64CA43B3" w:rsidR="0045269E" w:rsidRPr="00646F79" w:rsidRDefault="003172CD" w:rsidP="00646F79">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En la solicitud de información de la que se deriva el presente recurso de revisión se solicitó:</w:t>
      </w:r>
    </w:p>
    <w:p w14:paraId="0D84002E" w14:textId="77777777" w:rsidR="001F2734" w:rsidRPr="001F2734" w:rsidRDefault="001F2734" w:rsidP="001F2734">
      <w:pPr>
        <w:spacing w:line="360" w:lineRule="auto"/>
        <w:ind w:left="680" w:right="680"/>
        <w:jc w:val="both"/>
        <w:rPr>
          <w:rFonts w:ascii="AvantGarde Bk BT" w:hAnsi="AvantGarde Bk BT" w:cs="Arial"/>
          <w:i/>
          <w:szCs w:val="24"/>
        </w:rPr>
      </w:pPr>
      <w:r w:rsidRPr="001F2734">
        <w:rPr>
          <w:rFonts w:ascii="AvantGarde Bk BT" w:hAnsi="AvantGarde Bk BT" w:cs="Arial"/>
          <w:i/>
          <w:szCs w:val="24"/>
        </w:rPr>
        <w:t>En relación al delito de desaparición forzada de personas y desaparición cometida por particulares, solicito el número de:</w:t>
      </w:r>
    </w:p>
    <w:p w14:paraId="1C07ADB2" w14:textId="77777777" w:rsidR="001F2734" w:rsidRPr="001F2734" w:rsidRDefault="001F2734" w:rsidP="001F2734">
      <w:pPr>
        <w:spacing w:line="360" w:lineRule="auto"/>
        <w:ind w:left="680" w:right="680"/>
        <w:jc w:val="both"/>
        <w:rPr>
          <w:rFonts w:ascii="AvantGarde Bk BT" w:hAnsi="AvantGarde Bk BT" w:cs="Arial"/>
          <w:i/>
          <w:szCs w:val="24"/>
        </w:rPr>
      </w:pPr>
      <w:r w:rsidRPr="001F2734">
        <w:rPr>
          <w:rFonts w:ascii="AvantGarde Bk BT" w:hAnsi="AvantGarde Bk BT" w:cs="Arial"/>
          <w:i/>
          <w:szCs w:val="24"/>
        </w:rPr>
        <w:t>1. Denuncias y/o carpetas de investigación en cada uno de los siguientes años: 2013, 2014, 2015, 2016, 2017, 2018, 2019, 2020, 2021 y 2022.</w:t>
      </w:r>
    </w:p>
    <w:p w14:paraId="6D9F35FE" w14:textId="77777777" w:rsidR="001F2734" w:rsidRPr="001F2734" w:rsidRDefault="001F2734" w:rsidP="001F2734">
      <w:pPr>
        <w:spacing w:line="360" w:lineRule="auto"/>
        <w:ind w:left="680" w:right="680"/>
        <w:jc w:val="both"/>
        <w:rPr>
          <w:rFonts w:ascii="AvantGarde Bk BT" w:hAnsi="AvantGarde Bk BT" w:cs="Arial"/>
          <w:i/>
          <w:szCs w:val="24"/>
        </w:rPr>
      </w:pPr>
      <w:r w:rsidRPr="001F2734">
        <w:rPr>
          <w:rFonts w:ascii="AvantGarde Bk BT" w:hAnsi="AvantGarde Bk BT" w:cs="Arial"/>
          <w:i/>
          <w:szCs w:val="24"/>
        </w:rPr>
        <w:t>2. Víctimas en cada uno de los siguientes años: 2013, 2014, 2015, 2016, 2017, 2018, 2019, 2020, 2021 y 2022.</w:t>
      </w:r>
    </w:p>
    <w:p w14:paraId="0FE7312F" w14:textId="77777777" w:rsidR="001F2734" w:rsidRPr="001F2734" w:rsidRDefault="001F2734" w:rsidP="001F2734">
      <w:pPr>
        <w:spacing w:line="360" w:lineRule="auto"/>
        <w:ind w:left="680" w:right="680"/>
        <w:jc w:val="both"/>
        <w:rPr>
          <w:rFonts w:ascii="AvantGarde Bk BT" w:hAnsi="AvantGarde Bk BT" w:cs="Arial"/>
          <w:i/>
          <w:szCs w:val="24"/>
        </w:rPr>
      </w:pPr>
      <w:r w:rsidRPr="001F2734">
        <w:rPr>
          <w:rFonts w:ascii="AvantGarde Bk BT" w:hAnsi="AvantGarde Bk BT" w:cs="Arial"/>
          <w:i/>
          <w:szCs w:val="24"/>
        </w:rPr>
        <w:t>3. Causas penales iniciadas ante el Poder Judicial en cada uno de los siguientes años: 2013, 2014, 2015, 2016, 2017, 2018, 2019, 2020, 2021 y 2022.</w:t>
      </w:r>
    </w:p>
    <w:p w14:paraId="33569EBC" w14:textId="77777777" w:rsidR="001F2734" w:rsidRPr="001F2734" w:rsidRDefault="001F2734" w:rsidP="001F2734">
      <w:pPr>
        <w:spacing w:line="360" w:lineRule="auto"/>
        <w:ind w:left="680" w:right="680"/>
        <w:jc w:val="both"/>
        <w:rPr>
          <w:rFonts w:ascii="AvantGarde Bk BT" w:hAnsi="AvantGarde Bk BT" w:cs="Arial"/>
          <w:i/>
          <w:szCs w:val="24"/>
        </w:rPr>
      </w:pPr>
      <w:r w:rsidRPr="001F2734">
        <w:rPr>
          <w:rFonts w:ascii="AvantGarde Bk BT" w:hAnsi="AvantGarde Bk BT" w:cs="Arial"/>
          <w:i/>
          <w:szCs w:val="24"/>
        </w:rPr>
        <w:t>4. Vinculaciones a proceso en cada uno de los siguientes años: 2013, 2014, 2015, 2016, 2017, 2018, 2019, 2020, 2021 y 2022.</w:t>
      </w:r>
    </w:p>
    <w:p w14:paraId="1D1450CA" w14:textId="77777777" w:rsidR="001F2734" w:rsidRPr="001F2734" w:rsidRDefault="001F2734" w:rsidP="001F2734">
      <w:pPr>
        <w:spacing w:line="360" w:lineRule="auto"/>
        <w:ind w:left="680" w:right="680"/>
        <w:jc w:val="both"/>
        <w:rPr>
          <w:rFonts w:ascii="AvantGarde Bk BT" w:hAnsi="AvantGarde Bk BT" w:cs="Arial"/>
          <w:i/>
          <w:szCs w:val="24"/>
        </w:rPr>
      </w:pPr>
      <w:r w:rsidRPr="001F2734">
        <w:rPr>
          <w:rFonts w:ascii="AvantGarde Bk BT" w:hAnsi="AvantGarde Bk BT" w:cs="Arial"/>
          <w:i/>
          <w:szCs w:val="24"/>
        </w:rPr>
        <w:t>5. Sentencias condenatorias en procedimiento abreviado en cada uno de los siguientes años: 2013, 2014, 2015, 2016, 2017, 2018, 2019, 2020, 2021 y 2022.</w:t>
      </w:r>
    </w:p>
    <w:p w14:paraId="2F6C1B98" w14:textId="77777777" w:rsidR="001F2734" w:rsidRPr="001F2734" w:rsidRDefault="001F2734" w:rsidP="001F2734">
      <w:pPr>
        <w:spacing w:line="360" w:lineRule="auto"/>
        <w:ind w:left="680" w:right="680"/>
        <w:jc w:val="both"/>
        <w:rPr>
          <w:rFonts w:ascii="AvantGarde Bk BT" w:hAnsi="AvantGarde Bk BT" w:cs="Arial"/>
          <w:i/>
          <w:szCs w:val="24"/>
        </w:rPr>
      </w:pPr>
      <w:r w:rsidRPr="001F2734">
        <w:rPr>
          <w:rFonts w:ascii="AvantGarde Bk BT" w:hAnsi="AvantGarde Bk BT" w:cs="Arial"/>
          <w:i/>
          <w:szCs w:val="24"/>
        </w:rPr>
        <w:lastRenderedPageBreak/>
        <w:t>6. Sentencias condenatorias en juicio oral en cada uno de los siguientes años: 2013, 2014, 2015, 2016, 2017, 2018, 2019, 2020, 2021 y 2022.</w:t>
      </w:r>
    </w:p>
    <w:p w14:paraId="616B5143" w14:textId="77777777" w:rsidR="001F2734" w:rsidRPr="001F2734" w:rsidRDefault="001F2734" w:rsidP="001F2734">
      <w:pPr>
        <w:spacing w:line="360" w:lineRule="auto"/>
        <w:ind w:left="680" w:right="680"/>
        <w:jc w:val="both"/>
        <w:rPr>
          <w:rFonts w:ascii="AvantGarde Bk BT" w:hAnsi="AvantGarde Bk BT" w:cs="Arial"/>
          <w:i/>
          <w:szCs w:val="24"/>
        </w:rPr>
      </w:pPr>
      <w:r w:rsidRPr="001F2734">
        <w:rPr>
          <w:rFonts w:ascii="AvantGarde Bk BT" w:hAnsi="AvantGarde Bk BT" w:cs="Arial"/>
          <w:i/>
          <w:szCs w:val="24"/>
        </w:rPr>
        <w:t>7. Sentencias absolutorias en juicio oral en cada uno de los siguientes años: 2013, 2014, 2015, 2016, 2017, 2018, 2019, 2020, 2021 y 2022.</w:t>
      </w:r>
    </w:p>
    <w:p w14:paraId="6D195646" w14:textId="77777777" w:rsidR="001F2734" w:rsidRPr="001F2734" w:rsidRDefault="001F2734" w:rsidP="001F2734">
      <w:pPr>
        <w:spacing w:line="360" w:lineRule="auto"/>
        <w:ind w:left="680" w:right="680"/>
        <w:jc w:val="both"/>
        <w:rPr>
          <w:rFonts w:ascii="AvantGarde Bk BT" w:hAnsi="AvantGarde Bk BT" w:cs="Arial"/>
          <w:i/>
          <w:szCs w:val="24"/>
        </w:rPr>
      </w:pPr>
      <w:r w:rsidRPr="001F2734">
        <w:rPr>
          <w:rFonts w:ascii="AvantGarde Bk BT" w:hAnsi="AvantGarde Bk BT" w:cs="Arial"/>
          <w:i/>
          <w:szCs w:val="24"/>
        </w:rPr>
        <w:t>8. Suspensiones condicionales del proceso en cada uno de los siguientes años: 2013, 2014, 2015, 2016, 2017, 2018, 2019, 2020, 2021 y 2022.</w:t>
      </w:r>
    </w:p>
    <w:p w14:paraId="000F9A98" w14:textId="77777777" w:rsidR="001F2734" w:rsidRPr="001F2734" w:rsidRDefault="001F2734" w:rsidP="001F2734">
      <w:pPr>
        <w:spacing w:line="360" w:lineRule="auto"/>
        <w:ind w:left="680" w:right="680"/>
        <w:jc w:val="both"/>
        <w:rPr>
          <w:rFonts w:ascii="AvantGarde Bk BT" w:hAnsi="AvantGarde Bk BT" w:cs="Arial"/>
          <w:i/>
          <w:szCs w:val="24"/>
        </w:rPr>
      </w:pPr>
      <w:r w:rsidRPr="001F2734">
        <w:rPr>
          <w:rFonts w:ascii="AvantGarde Bk BT" w:hAnsi="AvantGarde Bk BT" w:cs="Arial"/>
          <w:i/>
          <w:szCs w:val="24"/>
        </w:rPr>
        <w:t>9. Asuntos en archivo temporal en cada uno de los siguientes años: 2013, 2014, 2015, 2016, 2017, 2018, 2019, 2020, 2021 y 2022.</w:t>
      </w:r>
    </w:p>
    <w:p w14:paraId="71AA60B4" w14:textId="77777777" w:rsidR="001F2734" w:rsidRPr="001F2734" w:rsidRDefault="001F2734" w:rsidP="001F2734">
      <w:pPr>
        <w:spacing w:line="360" w:lineRule="auto"/>
        <w:ind w:left="680" w:right="680"/>
        <w:jc w:val="both"/>
        <w:rPr>
          <w:rFonts w:ascii="AvantGarde Bk BT" w:hAnsi="AvantGarde Bk BT" w:cs="Arial"/>
          <w:i/>
          <w:szCs w:val="24"/>
        </w:rPr>
      </w:pPr>
      <w:r w:rsidRPr="001F2734">
        <w:rPr>
          <w:rFonts w:ascii="AvantGarde Bk BT" w:hAnsi="AvantGarde Bk BT" w:cs="Arial"/>
          <w:i/>
          <w:szCs w:val="24"/>
        </w:rPr>
        <w:t>10. Asuntos concluidos por sobreseimiento en cada uno de los siguientes años: 2013, 2014, 2015, 2016, 2017, 2018, 2019, 2020, 2021 y 2022.</w:t>
      </w:r>
    </w:p>
    <w:p w14:paraId="304CCF08" w14:textId="77777777" w:rsidR="001F2734" w:rsidRPr="001F2734" w:rsidRDefault="001F2734" w:rsidP="001F2734">
      <w:pPr>
        <w:spacing w:line="360" w:lineRule="auto"/>
        <w:ind w:left="680" w:right="680"/>
        <w:jc w:val="both"/>
        <w:rPr>
          <w:rFonts w:ascii="AvantGarde Bk BT" w:hAnsi="AvantGarde Bk BT" w:cs="Arial"/>
          <w:i/>
          <w:szCs w:val="24"/>
        </w:rPr>
      </w:pPr>
      <w:r w:rsidRPr="001F2734">
        <w:rPr>
          <w:rFonts w:ascii="AvantGarde Bk BT" w:hAnsi="AvantGarde Bk BT" w:cs="Arial"/>
          <w:i/>
          <w:szCs w:val="24"/>
        </w:rPr>
        <w:t>11. Órdenes de aprehensión emitidas en cada uno de los siguientes años: 2013, 2014, 2015, 2016, 2017, 2018, 2019, 2020, 2021 y 2022.</w:t>
      </w:r>
    </w:p>
    <w:p w14:paraId="5401662F" w14:textId="0DAF2DEA" w:rsidR="00017584" w:rsidRPr="0045269E" w:rsidRDefault="001F2734" w:rsidP="001F2734">
      <w:pPr>
        <w:spacing w:line="360" w:lineRule="auto"/>
        <w:ind w:left="680" w:right="680"/>
        <w:jc w:val="both"/>
        <w:rPr>
          <w:rFonts w:ascii="AvantGarde Bk BT" w:eastAsia="Times New Roman" w:hAnsi="AvantGarde Bk BT" w:cs="Arial"/>
          <w:i/>
          <w:szCs w:val="24"/>
        </w:rPr>
      </w:pPr>
      <w:r w:rsidRPr="001F2734">
        <w:rPr>
          <w:rFonts w:ascii="AvantGarde Bk BT" w:hAnsi="AvantGarde Bk BT" w:cs="Arial"/>
          <w:i/>
          <w:szCs w:val="24"/>
        </w:rPr>
        <w:t>12. Órdenes de aprehensión ejecutadas en cada uno de los siguientes años: 2013, 2014, 2015, 2016, 2017, 2018, 2019, 2020, 2021 y 2022.</w:t>
      </w:r>
      <w:r w:rsidR="003172CD" w:rsidRPr="0045269E">
        <w:rPr>
          <w:rFonts w:ascii="AvantGarde Bk BT" w:hAnsi="AvantGarde Bk BT" w:cs="Arial"/>
          <w:i/>
          <w:szCs w:val="24"/>
        </w:rPr>
        <w:t>”</w:t>
      </w:r>
      <w:r w:rsidR="00C260C2" w:rsidRPr="0045269E">
        <w:rPr>
          <w:rFonts w:ascii="AvantGarde Bk BT" w:hAnsi="AvantGarde Bk BT" w:cs="Arial"/>
          <w:i/>
          <w:szCs w:val="24"/>
        </w:rPr>
        <w:t xml:space="preserve"> </w:t>
      </w:r>
      <w:r w:rsidR="00C260C2" w:rsidRPr="0045269E">
        <w:rPr>
          <w:rFonts w:ascii="AvantGarde Bk BT" w:hAnsi="AvantGarde Bk BT" w:cs="Arial"/>
          <w:b/>
          <w:i/>
          <w:szCs w:val="24"/>
        </w:rPr>
        <w:t>(</w:t>
      </w:r>
      <w:r w:rsidR="00FE413F" w:rsidRPr="0045269E">
        <w:rPr>
          <w:rFonts w:ascii="AvantGarde Bk BT" w:hAnsi="AvantGarde Bk BT" w:cs="Arial"/>
          <w:b/>
          <w:i/>
          <w:szCs w:val="24"/>
        </w:rPr>
        <w:t>sic)</w:t>
      </w:r>
      <w:r w:rsidR="00A16762" w:rsidRPr="0045269E">
        <w:rPr>
          <w:rFonts w:ascii="AvantGarde Bk BT" w:hAnsi="AvantGarde Bk BT" w:cs="Arial"/>
          <w:b/>
          <w:i/>
          <w:szCs w:val="24"/>
        </w:rPr>
        <w:t xml:space="preserve"> </w:t>
      </w:r>
      <w:r w:rsidR="00FE413F" w:rsidRPr="0045269E">
        <w:rPr>
          <w:rFonts w:ascii="AvantGarde Bk BT" w:hAnsi="AvantGarde Bk BT" w:cs="Arial"/>
          <w:b/>
          <w:i/>
          <w:szCs w:val="24"/>
        </w:rPr>
        <w:t>(visible a foja 02 dos de autos).</w:t>
      </w:r>
    </w:p>
    <w:p w14:paraId="19FDC605" w14:textId="77777777" w:rsidR="005A183E" w:rsidRDefault="005A183E" w:rsidP="005A183E">
      <w:pPr>
        <w:spacing w:line="360" w:lineRule="auto"/>
        <w:ind w:left="708" w:firstLine="681"/>
        <w:rPr>
          <w:rFonts w:ascii="AvantGarde Bk BT" w:hAnsi="AvantGarde Bk BT" w:cs="Arial"/>
          <w:i/>
          <w:szCs w:val="24"/>
        </w:rPr>
      </w:pPr>
    </w:p>
    <w:p w14:paraId="50CF991A" w14:textId="2EDE5F95" w:rsidR="003172CD" w:rsidRDefault="00F72D27" w:rsidP="00F72D27">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3172CD" w:rsidRPr="004A3A42">
        <w:rPr>
          <w:rFonts w:ascii="AvantGarde Bk BT" w:hAnsi="AvantGarde Bk BT" w:cs="Arial"/>
          <w:sz w:val="24"/>
          <w:szCs w:val="24"/>
        </w:rPr>
        <w:t>A dicha solicitud recayó la respuesta emitida p</w:t>
      </w:r>
      <w:r w:rsidR="005A183E">
        <w:rPr>
          <w:rFonts w:ascii="AvantGarde Bk BT" w:hAnsi="AvantGarde Bk BT" w:cs="Arial"/>
          <w:sz w:val="24"/>
          <w:szCs w:val="24"/>
        </w:rPr>
        <w:t xml:space="preserve">or el sujeto obligado, mediante </w:t>
      </w:r>
      <w:r w:rsidR="003172CD" w:rsidRPr="004A3A42">
        <w:rPr>
          <w:rFonts w:ascii="AvantGarde Bk BT" w:hAnsi="AvantGarde Bk BT" w:cs="Arial"/>
          <w:sz w:val="24"/>
          <w:szCs w:val="24"/>
        </w:rPr>
        <w:t>la cual señaló:</w:t>
      </w:r>
    </w:p>
    <w:p w14:paraId="4AD1729C" w14:textId="1D8BA1C1" w:rsidR="00097405" w:rsidRPr="004F266F" w:rsidRDefault="00037A5B" w:rsidP="002F25BA">
      <w:pPr>
        <w:pStyle w:val="corte4fondo"/>
        <w:tabs>
          <w:tab w:val="left" w:pos="567"/>
        </w:tabs>
        <w:spacing w:after="240" w:line="240" w:lineRule="auto"/>
        <w:ind w:left="680" w:right="680" w:firstLine="29"/>
        <w:rPr>
          <w:rFonts w:ascii="AvantGarde Bk BT" w:hAnsi="AvantGarde Bk BT" w:cs="Arial"/>
          <w:i/>
          <w:sz w:val="22"/>
          <w:szCs w:val="24"/>
        </w:rPr>
      </w:pPr>
      <w:r w:rsidRPr="004F266F">
        <w:rPr>
          <w:rFonts w:ascii="AvantGarde Bk BT" w:hAnsi="AvantGarde Bk BT" w:cs="Arial"/>
          <w:i/>
          <w:sz w:val="22"/>
          <w:szCs w:val="24"/>
        </w:rPr>
        <w:t>“</w:t>
      </w:r>
      <w:r w:rsidR="00742DCA">
        <w:rPr>
          <w:rFonts w:ascii="AvantGarde Bk BT" w:hAnsi="AvantGarde Bk BT" w:cs="Arial"/>
          <w:i/>
          <w:sz w:val="22"/>
          <w:szCs w:val="24"/>
        </w:rPr>
        <w:t>s</w:t>
      </w:r>
      <w:r w:rsidR="00742DCA" w:rsidRPr="00742DCA">
        <w:rPr>
          <w:rFonts w:ascii="AvantGarde Bk BT" w:hAnsi="AvantGarde Bk BT" w:cs="Arial"/>
          <w:i/>
          <w:sz w:val="22"/>
          <w:szCs w:val="24"/>
        </w:rPr>
        <w:t>e adjunta respuesta a su solicitud de información.</w:t>
      </w:r>
      <w:r w:rsidR="00097405" w:rsidRPr="004F266F">
        <w:rPr>
          <w:rFonts w:ascii="AvantGarde Bk BT" w:hAnsi="AvantGarde Bk BT" w:cs="Arial"/>
          <w:i/>
          <w:sz w:val="22"/>
          <w:szCs w:val="24"/>
        </w:rPr>
        <w:t>”</w:t>
      </w:r>
    </w:p>
    <w:p w14:paraId="46481506" w14:textId="10C9BC9C" w:rsidR="002F25BA" w:rsidRDefault="00097405" w:rsidP="00696BBE">
      <w:pPr>
        <w:pStyle w:val="corte4fondo"/>
        <w:tabs>
          <w:tab w:val="left" w:pos="567"/>
        </w:tabs>
        <w:spacing w:after="240"/>
        <w:ind w:firstLine="0"/>
        <w:rPr>
          <w:rFonts w:ascii="AvantGarde Bk BT" w:hAnsi="AvantGarde Bk BT" w:cs="Arial"/>
          <w:sz w:val="24"/>
          <w:szCs w:val="24"/>
        </w:rPr>
      </w:pPr>
      <w:r w:rsidRPr="00511ADE">
        <w:rPr>
          <w:rFonts w:ascii="AvantGarde Bk BT" w:hAnsi="AvantGarde Bk BT" w:cs="Arial"/>
          <w:sz w:val="24"/>
          <w:szCs w:val="24"/>
        </w:rPr>
        <w:t>En la cual adjuntó:</w:t>
      </w:r>
    </w:p>
    <w:p w14:paraId="6A7EF292" w14:textId="6A06E321" w:rsidR="00742DCA" w:rsidRDefault="00A909DF" w:rsidP="00696BBE">
      <w:pPr>
        <w:pStyle w:val="corte4fondo"/>
        <w:tabs>
          <w:tab w:val="left" w:pos="567"/>
        </w:tabs>
        <w:spacing w:after="240"/>
        <w:ind w:firstLine="0"/>
        <w:rPr>
          <w:rFonts w:ascii="AvantGarde Bk BT" w:hAnsi="AvantGarde Bk BT" w:cs="Arial"/>
          <w:sz w:val="24"/>
          <w:szCs w:val="24"/>
        </w:rPr>
      </w:pPr>
      <w:r w:rsidRPr="00A909DF">
        <w:rPr>
          <w:rFonts w:ascii="AvantGarde Bk BT" w:hAnsi="AvantGarde Bk BT" w:cs="Arial"/>
          <w:sz w:val="24"/>
          <w:szCs w:val="24"/>
        </w:rPr>
        <w:lastRenderedPageBreak/>
        <w:drawing>
          <wp:inline distT="0" distB="0" distL="0" distR="0" wp14:anchorId="26829AED" wp14:editId="0E91E26D">
            <wp:extent cx="5966460" cy="840486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66983" cy="8405597"/>
                    </a:xfrm>
                    <a:prstGeom prst="rect">
                      <a:avLst/>
                    </a:prstGeom>
                  </pic:spPr>
                </pic:pic>
              </a:graphicData>
            </a:graphic>
          </wp:inline>
        </w:drawing>
      </w:r>
    </w:p>
    <w:p w14:paraId="25446AC4" w14:textId="0A915D65" w:rsidR="00A909DF" w:rsidRDefault="00A909DF" w:rsidP="00696BBE">
      <w:pPr>
        <w:pStyle w:val="corte4fondo"/>
        <w:tabs>
          <w:tab w:val="left" w:pos="567"/>
        </w:tabs>
        <w:spacing w:after="240"/>
        <w:ind w:firstLine="0"/>
        <w:rPr>
          <w:rFonts w:ascii="AvantGarde Bk BT" w:hAnsi="AvantGarde Bk BT" w:cs="Arial"/>
          <w:sz w:val="24"/>
          <w:szCs w:val="24"/>
        </w:rPr>
      </w:pPr>
    </w:p>
    <w:p w14:paraId="05B8A251" w14:textId="62801917" w:rsidR="00A909DF" w:rsidRDefault="00A909DF" w:rsidP="00696BBE">
      <w:pPr>
        <w:pStyle w:val="corte4fondo"/>
        <w:tabs>
          <w:tab w:val="left" w:pos="567"/>
        </w:tabs>
        <w:spacing w:after="240"/>
        <w:ind w:firstLine="0"/>
        <w:rPr>
          <w:rFonts w:ascii="AvantGarde Bk BT" w:hAnsi="AvantGarde Bk BT" w:cs="Arial"/>
          <w:sz w:val="24"/>
          <w:szCs w:val="24"/>
        </w:rPr>
      </w:pPr>
      <w:r w:rsidRPr="00A909DF">
        <w:rPr>
          <w:rFonts w:ascii="AvantGarde Bk BT" w:hAnsi="AvantGarde Bk BT" w:cs="Arial"/>
          <w:sz w:val="24"/>
          <w:szCs w:val="24"/>
        </w:rPr>
        <w:lastRenderedPageBreak/>
        <w:drawing>
          <wp:inline distT="0" distB="0" distL="0" distR="0" wp14:anchorId="66645DED" wp14:editId="300BD2E4">
            <wp:extent cx="6294120" cy="8564880"/>
            <wp:effectExtent l="0" t="0" r="0" b="762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94672" cy="8565631"/>
                    </a:xfrm>
                    <a:prstGeom prst="rect">
                      <a:avLst/>
                    </a:prstGeom>
                  </pic:spPr>
                </pic:pic>
              </a:graphicData>
            </a:graphic>
          </wp:inline>
        </w:drawing>
      </w:r>
    </w:p>
    <w:p w14:paraId="674F781F" w14:textId="45DC8AC8" w:rsidR="00A909DF" w:rsidRDefault="00A909DF" w:rsidP="00696BBE">
      <w:pPr>
        <w:pStyle w:val="corte4fondo"/>
        <w:tabs>
          <w:tab w:val="left" w:pos="567"/>
        </w:tabs>
        <w:spacing w:after="240"/>
        <w:ind w:firstLine="0"/>
        <w:rPr>
          <w:rFonts w:ascii="AvantGarde Bk BT" w:hAnsi="AvantGarde Bk BT" w:cs="Arial"/>
          <w:sz w:val="24"/>
          <w:szCs w:val="24"/>
        </w:rPr>
      </w:pPr>
      <w:r w:rsidRPr="00A909DF">
        <w:rPr>
          <w:rFonts w:ascii="AvantGarde Bk BT" w:hAnsi="AvantGarde Bk BT" w:cs="Arial"/>
          <w:sz w:val="24"/>
          <w:szCs w:val="24"/>
        </w:rPr>
        <w:lastRenderedPageBreak/>
        <w:drawing>
          <wp:inline distT="0" distB="0" distL="0" distR="0" wp14:anchorId="38C4FA57" wp14:editId="6F2CBEBC">
            <wp:extent cx="6050280" cy="8442960"/>
            <wp:effectExtent l="0" t="0" r="762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050807" cy="8443695"/>
                    </a:xfrm>
                    <a:prstGeom prst="rect">
                      <a:avLst/>
                    </a:prstGeom>
                  </pic:spPr>
                </pic:pic>
              </a:graphicData>
            </a:graphic>
          </wp:inline>
        </w:drawing>
      </w:r>
    </w:p>
    <w:p w14:paraId="77853F9A" w14:textId="147DA463" w:rsidR="00A00F0F" w:rsidRDefault="003172CD" w:rsidP="00A00F0F">
      <w:pPr>
        <w:pStyle w:val="corte4fondo"/>
        <w:tabs>
          <w:tab w:val="left" w:pos="567"/>
        </w:tabs>
        <w:spacing w:after="240"/>
        <w:ind w:firstLine="680"/>
        <w:rPr>
          <w:rFonts w:ascii="AvantGarde Bk BT" w:hAnsi="AvantGarde Bk BT" w:cs="Arial"/>
          <w:sz w:val="24"/>
          <w:szCs w:val="24"/>
        </w:rPr>
      </w:pPr>
      <w:r w:rsidRPr="006A379A">
        <w:rPr>
          <w:rFonts w:ascii="AvantGarde Bk BT" w:hAnsi="AvantGarde Bk BT" w:cs="Arial"/>
          <w:sz w:val="24"/>
          <w:szCs w:val="24"/>
        </w:rPr>
        <w:lastRenderedPageBreak/>
        <w:t xml:space="preserve">Inconforme con la respuesta recaída a su solicitud de información, el hoy recurrente interpuso el recurso de revisión que nos ocupa </w:t>
      </w:r>
      <w:r w:rsidR="00A00F0F" w:rsidRPr="006A379A">
        <w:rPr>
          <w:rFonts w:ascii="AvantGarde Bk BT" w:hAnsi="AvantGarde Bk BT" w:cs="Arial"/>
          <w:sz w:val="24"/>
          <w:szCs w:val="24"/>
        </w:rPr>
        <w:t>y manifestó</w:t>
      </w:r>
      <w:r w:rsidR="00086788" w:rsidRPr="006A379A">
        <w:rPr>
          <w:rFonts w:ascii="AvantGarde Bk BT" w:hAnsi="AvantGarde Bk BT" w:cs="Arial"/>
          <w:sz w:val="24"/>
          <w:szCs w:val="24"/>
        </w:rPr>
        <w:t xml:space="preserve"> lo siguiente</w:t>
      </w:r>
      <w:r w:rsidRPr="006A379A">
        <w:rPr>
          <w:rFonts w:ascii="AvantGarde Bk BT" w:hAnsi="AvantGarde Bk BT" w:cs="Arial"/>
          <w:sz w:val="24"/>
          <w:szCs w:val="24"/>
        </w:rPr>
        <w:t>:</w:t>
      </w:r>
    </w:p>
    <w:p w14:paraId="4ED6BCC5" w14:textId="26554DE6" w:rsidR="00A00F0F" w:rsidRPr="00A45403" w:rsidRDefault="00A91248" w:rsidP="00E35AF3">
      <w:pPr>
        <w:pStyle w:val="corte4fondo"/>
        <w:tabs>
          <w:tab w:val="left" w:pos="567"/>
        </w:tabs>
        <w:spacing w:after="240"/>
        <w:ind w:left="680" w:right="680" w:firstLine="0"/>
        <w:rPr>
          <w:rFonts w:ascii="AvantGarde Bk BT" w:hAnsi="AvantGarde Bk BT" w:cs="Arial"/>
          <w:i/>
          <w:sz w:val="22"/>
          <w:szCs w:val="24"/>
        </w:rPr>
      </w:pPr>
      <w:r>
        <w:rPr>
          <w:rFonts w:ascii="AvantGarde Bk BT" w:hAnsi="AvantGarde Bk BT" w:cs="Arial"/>
          <w:i/>
          <w:sz w:val="22"/>
          <w:szCs w:val="24"/>
        </w:rPr>
        <w:t>“</w:t>
      </w:r>
      <w:r w:rsidR="00E35AF3" w:rsidRPr="00E35AF3">
        <w:rPr>
          <w:rFonts w:ascii="AvantGarde Bk BT" w:hAnsi="AvantGarde Bk BT" w:cs="Arial"/>
          <w:i/>
          <w:sz w:val="22"/>
          <w:szCs w:val="24"/>
        </w:rPr>
        <w:t xml:space="preserve">Derivado de la falta de respuesta del sujeto obligado, ya que en su respuesta si bien otorga un enlace o link, en dicho sitio no se cuenta con la información solicita, datos que se infiere se encuentran en posibilidad de otorgar al ser parte de las funciones de dicho órgano jurisdiccional, sin omitir que a la misma pregunta los poderes judiciales de otras entidades sí otorgaron la información, para corroborar lo anterior ponemos a disposición algunos de las solicitudes de información con los siguientes folios: 250483000058923, 10053523000242, 31363123000191, 40086300019323, </w:t>
      </w:r>
      <w:r w:rsidR="00E35AF3">
        <w:rPr>
          <w:rFonts w:ascii="AvantGarde Bk BT" w:hAnsi="AvantGarde Bk BT" w:cs="Arial"/>
          <w:i/>
          <w:sz w:val="22"/>
          <w:szCs w:val="24"/>
        </w:rPr>
        <w:t xml:space="preserve">70124223000334, 80144523000403, </w:t>
      </w:r>
      <w:r w:rsidR="00E35AF3" w:rsidRPr="00E35AF3">
        <w:rPr>
          <w:rFonts w:ascii="AvantGarde Bk BT" w:hAnsi="AvantGarde Bk BT" w:cs="Arial"/>
          <w:i/>
          <w:sz w:val="22"/>
          <w:szCs w:val="24"/>
        </w:rPr>
        <w:t>90164123001734, 101241100024223, 110194900064423. En ese sentido, la negativa a entregar la información estadística solicitada en relación al delito de desaparición forzada vulnera mi derecho constitucional de acceso a la información pública.</w:t>
      </w:r>
      <w:r w:rsidR="009466F6">
        <w:rPr>
          <w:rFonts w:ascii="AvantGarde Bk BT" w:hAnsi="AvantGarde Bk BT" w:cs="Arial"/>
          <w:i/>
          <w:sz w:val="22"/>
          <w:szCs w:val="24"/>
        </w:rPr>
        <w:t xml:space="preserve">” </w:t>
      </w:r>
      <w:r w:rsidR="009466F6">
        <w:rPr>
          <w:rFonts w:ascii="AvantGarde Bk BT" w:hAnsi="AvantGarde Bk BT" w:cs="Arial"/>
          <w:b/>
          <w:sz w:val="22"/>
          <w:szCs w:val="24"/>
        </w:rPr>
        <w:t>(sic) (visible a foja 01 uno de autos).</w:t>
      </w:r>
    </w:p>
    <w:p w14:paraId="2DB815EA" w14:textId="531BE213" w:rsidR="00E35AF3" w:rsidRDefault="00EF36A2" w:rsidP="003C7C3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w:t>
      </w:r>
      <w:r w:rsidR="002F3359">
        <w:rPr>
          <w:rFonts w:ascii="AvantGarde Bk BT" w:hAnsi="AvantGarde Bk BT" w:cs="Arial"/>
          <w:sz w:val="24"/>
          <w:szCs w:val="24"/>
        </w:rPr>
        <w:t>consecuencia</w:t>
      </w:r>
      <w:r>
        <w:rPr>
          <w:rFonts w:ascii="AvantGarde Bk BT" w:hAnsi="AvantGarde Bk BT" w:cs="Arial"/>
          <w:sz w:val="24"/>
          <w:szCs w:val="24"/>
        </w:rPr>
        <w:t xml:space="preserve">, </w:t>
      </w:r>
      <w:r w:rsidR="00E35AF3">
        <w:rPr>
          <w:rFonts w:ascii="AvantGarde Bk BT" w:hAnsi="AvantGarde Bk BT" w:cs="Arial"/>
          <w:sz w:val="24"/>
          <w:szCs w:val="24"/>
        </w:rPr>
        <w:t>por su parte, el Jefe de la Unida de Estadística, Evaluación y Seguimiento</w:t>
      </w:r>
      <w:r w:rsidR="00B623EE">
        <w:rPr>
          <w:rFonts w:ascii="AvantGarde Bk BT" w:hAnsi="AvantGarde Bk BT" w:cs="Arial"/>
          <w:sz w:val="24"/>
          <w:szCs w:val="24"/>
        </w:rPr>
        <w:t xml:space="preserve">, Juan José </w:t>
      </w:r>
      <w:proofErr w:type="spellStart"/>
      <w:r w:rsidR="00B623EE">
        <w:rPr>
          <w:rFonts w:ascii="AvantGarde Bk BT" w:hAnsi="AvantGarde Bk BT" w:cs="Arial"/>
          <w:sz w:val="24"/>
          <w:szCs w:val="24"/>
        </w:rPr>
        <w:t>Luviano</w:t>
      </w:r>
      <w:proofErr w:type="spellEnd"/>
      <w:r w:rsidR="00B623EE">
        <w:rPr>
          <w:rFonts w:ascii="AvantGarde Bk BT" w:hAnsi="AvantGarde Bk BT" w:cs="Arial"/>
          <w:sz w:val="24"/>
          <w:szCs w:val="24"/>
        </w:rPr>
        <w:t xml:space="preserve"> </w:t>
      </w:r>
      <w:proofErr w:type="spellStart"/>
      <w:r w:rsidR="00B623EE">
        <w:rPr>
          <w:rFonts w:ascii="AvantGarde Bk BT" w:hAnsi="AvantGarde Bk BT" w:cs="Arial"/>
          <w:sz w:val="24"/>
          <w:szCs w:val="24"/>
        </w:rPr>
        <w:t>Fukuy</w:t>
      </w:r>
      <w:proofErr w:type="spellEnd"/>
      <w:r w:rsidR="00B623EE">
        <w:rPr>
          <w:rFonts w:ascii="AvantGarde Bk BT" w:hAnsi="AvantGarde Bk BT" w:cs="Arial"/>
          <w:sz w:val="24"/>
          <w:szCs w:val="24"/>
        </w:rPr>
        <w:t xml:space="preserve">, rindió un informe justificado mediante oficio UEES/200/2023 reiterando su respuesta, señalando que la información que recibe por parte de los Órganos Jurisdiccionales en materia Penal, no se encuentra procesada y con la especificidad que requiere el peticionario, sin embargo, señaló que </w:t>
      </w:r>
      <w:r w:rsidR="003C7C3D">
        <w:rPr>
          <w:rFonts w:ascii="AvantGarde Bk BT" w:hAnsi="AvantGarde Bk BT" w:cs="Arial"/>
          <w:sz w:val="24"/>
          <w:szCs w:val="24"/>
        </w:rPr>
        <w:t>en la página de internet del Poder Judicial del Estado se encuentra alojada información estadística proporcionando los links así como capturas de pantalla.</w:t>
      </w:r>
    </w:p>
    <w:p w14:paraId="48B58D5E" w14:textId="6E17A3C8" w:rsidR="00451EF3" w:rsidRDefault="003C7C3D" w:rsidP="00FC491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su parte, </w:t>
      </w:r>
      <w:r w:rsidR="00F83D32">
        <w:rPr>
          <w:rFonts w:ascii="AvantGarde Bk BT" w:hAnsi="AvantGarde Bk BT" w:cs="Arial"/>
          <w:sz w:val="24"/>
          <w:szCs w:val="24"/>
        </w:rPr>
        <w:t xml:space="preserve">en fecha </w:t>
      </w:r>
      <w:r>
        <w:rPr>
          <w:rFonts w:ascii="AvantGarde Bk BT" w:hAnsi="AvantGarde Bk BT" w:cs="Arial"/>
          <w:sz w:val="24"/>
          <w:szCs w:val="24"/>
        </w:rPr>
        <w:t>19 diecinueve</w:t>
      </w:r>
      <w:r w:rsidR="00742DCA">
        <w:rPr>
          <w:rFonts w:ascii="AvantGarde Bk BT" w:hAnsi="AvantGarde Bk BT" w:cs="Arial"/>
          <w:sz w:val="24"/>
          <w:szCs w:val="24"/>
        </w:rPr>
        <w:t xml:space="preserve"> de septiembre</w:t>
      </w:r>
      <w:r w:rsidR="00F83D32">
        <w:rPr>
          <w:rFonts w:ascii="AvantGarde Bk BT" w:hAnsi="AvantGarde Bk BT" w:cs="Arial"/>
          <w:sz w:val="24"/>
          <w:szCs w:val="24"/>
        </w:rPr>
        <w:t xml:space="preserve"> de la presente anualidad, </w:t>
      </w:r>
      <w:r w:rsidR="00216A4C">
        <w:rPr>
          <w:rFonts w:ascii="AvantGarde Bk BT" w:hAnsi="AvantGarde Bk BT" w:cs="Arial"/>
          <w:sz w:val="24"/>
          <w:szCs w:val="24"/>
        </w:rPr>
        <w:t>el Titular d</w:t>
      </w:r>
      <w:r w:rsidR="006A379A">
        <w:rPr>
          <w:rFonts w:ascii="AvantGarde Bk BT" w:hAnsi="AvantGarde Bk BT" w:cs="Arial"/>
          <w:sz w:val="24"/>
          <w:szCs w:val="24"/>
        </w:rPr>
        <w:t xml:space="preserve">e la Unidad de Transparencia del Poder Judicial del Estado </w:t>
      </w:r>
      <w:r w:rsidR="00216A4C">
        <w:rPr>
          <w:rFonts w:ascii="AvantGarde Bk BT" w:hAnsi="AvantGarde Bk BT" w:cs="Arial"/>
          <w:sz w:val="24"/>
          <w:szCs w:val="24"/>
        </w:rPr>
        <w:t xml:space="preserve">rindió su informe justificado, reiterando su respuesta </w:t>
      </w:r>
      <w:r w:rsidR="00343571">
        <w:rPr>
          <w:rFonts w:ascii="AvantGarde Bk BT" w:hAnsi="AvantGarde Bk BT" w:cs="Arial"/>
          <w:sz w:val="24"/>
          <w:szCs w:val="24"/>
        </w:rPr>
        <w:t>en el mismo sentido que el Jefe de la Unidad de Estadística, Evaluación y Seguimiento.</w:t>
      </w:r>
    </w:p>
    <w:p w14:paraId="0AB346CF" w14:textId="5D23A13D" w:rsidR="00451EF3" w:rsidRDefault="00451EF3" w:rsidP="00451EF3">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C40900" w:rsidRPr="00A634C3">
        <w:rPr>
          <w:rFonts w:ascii="AvantGarde Bk BT" w:hAnsi="AvantGarde Bk BT" w:cs="Arial"/>
          <w:sz w:val="24"/>
          <w:szCs w:val="24"/>
        </w:rPr>
        <w:t xml:space="preserve">Pues bien, los agravios vertidos por el particular en el Recurso de Revisión que nos ocupa resultan </w:t>
      </w:r>
      <w:r w:rsidR="00423285">
        <w:rPr>
          <w:rFonts w:ascii="AvantGarde Bk BT" w:hAnsi="AvantGarde Bk BT" w:cs="Arial"/>
          <w:sz w:val="24"/>
          <w:szCs w:val="24"/>
        </w:rPr>
        <w:t>procedentes</w:t>
      </w:r>
      <w:r w:rsidR="00C40900" w:rsidRPr="00A634C3">
        <w:rPr>
          <w:rFonts w:ascii="AvantGarde Bk BT" w:hAnsi="AvantGarde Bk BT" w:cs="Arial"/>
          <w:sz w:val="24"/>
          <w:szCs w:val="24"/>
        </w:rPr>
        <w:t xml:space="preserve"> en virtud de las siguientes consideraciones:</w:t>
      </w:r>
      <w:r w:rsidRPr="00451EF3">
        <w:rPr>
          <w:rFonts w:ascii="AvantGarde Bk BT" w:hAnsi="AvantGarde Bk BT" w:cs="Arial"/>
          <w:sz w:val="24"/>
          <w:szCs w:val="24"/>
        </w:rPr>
        <w:t xml:space="preserve"> </w:t>
      </w:r>
    </w:p>
    <w:p w14:paraId="0368100F" w14:textId="77777777" w:rsidR="00B75CAA" w:rsidRPr="008B6719" w:rsidRDefault="00B75CAA" w:rsidP="00B75CAA">
      <w:pPr>
        <w:pStyle w:val="corte4fondo"/>
        <w:tabs>
          <w:tab w:val="left" w:pos="567"/>
        </w:tabs>
        <w:spacing w:after="240"/>
        <w:ind w:firstLine="680"/>
        <w:rPr>
          <w:rFonts w:ascii="AvantGarde Bk BT" w:hAnsi="AvantGarde Bk BT" w:cs="Arial"/>
          <w:i/>
          <w:sz w:val="24"/>
          <w:szCs w:val="24"/>
        </w:rPr>
      </w:pPr>
      <w:r w:rsidRPr="008B6719">
        <w:rPr>
          <w:rFonts w:ascii="AvantGarde Bk BT" w:hAnsi="AvantGarde Bk BT" w:cs="Arial"/>
          <w:sz w:val="24"/>
          <w:szCs w:val="24"/>
        </w:rPr>
        <w:t xml:space="preserve">En primer lugar, la Ley de la Materia, prevé que toda la información pública generada, obtenida, adquirida, transformada o en posesión de los sujetos obligados </w:t>
      </w:r>
      <w:r w:rsidRPr="008B6719">
        <w:rPr>
          <w:rFonts w:ascii="AvantGarde Bk BT" w:hAnsi="AvantGarde Bk BT" w:cs="Arial"/>
          <w:i/>
          <w:sz w:val="24"/>
          <w:szCs w:val="24"/>
          <w:u w:val="single"/>
        </w:rPr>
        <w:t xml:space="preserve">es pública y será accesible a cualquier persona, para lo que se deberán habilitar todos los medios, acciones y esfuerzos disponibles en los términos y condiciones que establezca la Ley. </w:t>
      </w:r>
      <w:r w:rsidRPr="008B6719">
        <w:rPr>
          <w:rFonts w:ascii="AvantGarde Bk BT" w:hAnsi="AvantGarde Bk BT" w:cs="Arial"/>
          <w:i/>
          <w:sz w:val="24"/>
          <w:szCs w:val="24"/>
        </w:rPr>
        <w:t>(LTAIP Artículo 12)</w:t>
      </w:r>
    </w:p>
    <w:p w14:paraId="4A3CCF70" w14:textId="77777777" w:rsidR="00B75CAA" w:rsidRPr="008B6719" w:rsidRDefault="00B75CAA" w:rsidP="00B75CAA">
      <w:pPr>
        <w:pStyle w:val="corte4fondo"/>
        <w:tabs>
          <w:tab w:val="left" w:pos="567"/>
        </w:tabs>
        <w:spacing w:after="240"/>
        <w:ind w:firstLine="680"/>
        <w:rPr>
          <w:rFonts w:ascii="AvantGarde Bk BT" w:hAnsi="AvantGarde Bk BT" w:cs="Arial"/>
          <w:sz w:val="24"/>
          <w:szCs w:val="24"/>
        </w:rPr>
      </w:pPr>
      <w:r w:rsidRPr="008B6719">
        <w:rPr>
          <w:rFonts w:ascii="AvantGarde Bk BT" w:hAnsi="AvantGarde Bk BT" w:cs="Arial"/>
          <w:sz w:val="24"/>
          <w:szCs w:val="24"/>
        </w:rPr>
        <w:t xml:space="preserve">En segundo término, la Ley de la Materia señala que en la generación, publicación y entrega de la información se deberá garantizar que ésta sea accesible, confiable, verificable, </w:t>
      </w:r>
      <w:r w:rsidRPr="008B6719">
        <w:rPr>
          <w:rFonts w:ascii="AvantGarde Bk BT" w:hAnsi="AvantGarde Bk BT" w:cs="Arial"/>
          <w:sz w:val="24"/>
          <w:szCs w:val="24"/>
        </w:rPr>
        <w:lastRenderedPageBreak/>
        <w:t>veraz, oportuna y atenderá las necesidades del derecho de acceso a la información de toda persona.</w:t>
      </w:r>
      <w:r w:rsidRPr="008B6719">
        <w:rPr>
          <w:rStyle w:val="Refdenotaalpie"/>
          <w:rFonts w:ascii="AvantGarde Bk BT" w:hAnsi="AvantGarde Bk BT" w:cs="Arial"/>
          <w:sz w:val="24"/>
          <w:szCs w:val="24"/>
        </w:rPr>
        <w:footnoteReference w:id="1"/>
      </w:r>
    </w:p>
    <w:p w14:paraId="19EEE5AC" w14:textId="77777777" w:rsidR="00B75CAA" w:rsidRPr="008B6719" w:rsidRDefault="00B75CAA" w:rsidP="00B75CAA">
      <w:pPr>
        <w:pStyle w:val="corte4fondo"/>
        <w:tabs>
          <w:tab w:val="left" w:pos="567"/>
        </w:tabs>
        <w:spacing w:after="240"/>
        <w:ind w:firstLine="0"/>
        <w:rPr>
          <w:rFonts w:ascii="AvantGarde Bk BT" w:hAnsi="AvantGarde Bk BT" w:cs="Arial"/>
          <w:sz w:val="24"/>
          <w:szCs w:val="24"/>
        </w:rPr>
      </w:pPr>
      <w:r w:rsidRPr="008B6719">
        <w:rPr>
          <w:rFonts w:ascii="AvantGarde Bk BT" w:hAnsi="AvantGarde Bk BT" w:cs="Arial"/>
          <w:sz w:val="24"/>
          <w:szCs w:val="24"/>
        </w:rPr>
        <w:tab/>
        <w:t xml:space="preserve">Ahora bien, la Ley de Transparencia, señala que el acceso a la información se dará en la modalidad en que se encuentre, por lo que </w:t>
      </w:r>
      <w:r w:rsidRPr="008B6719">
        <w:rPr>
          <w:rFonts w:ascii="AvantGarde Bk BT" w:hAnsi="AvantGarde Bk BT" w:cs="Arial"/>
          <w:b/>
          <w:sz w:val="24"/>
          <w:szCs w:val="24"/>
          <w:u w:val="single"/>
        </w:rPr>
        <w:t>cuando la información requerida se encuentre en dos o más tipos de formatos, el solicitante elegirá entre los formatos, para la entrega correspondiente</w:t>
      </w:r>
      <w:r w:rsidRPr="008B6719">
        <w:rPr>
          <w:rFonts w:ascii="AvantGarde Bk BT" w:hAnsi="AvantGarde Bk BT" w:cs="Arial"/>
          <w:sz w:val="24"/>
          <w:szCs w:val="24"/>
        </w:rPr>
        <w:t xml:space="preserve">, sin embargo, cuando la información no pueda entregarse o enviarse en la modalidad elegida, el Sujeto Obligado deberá ofrecer otra u otras modalidades de entrega, </w:t>
      </w:r>
      <w:r w:rsidRPr="008B6719">
        <w:rPr>
          <w:rFonts w:ascii="AvantGarde Bk BT" w:hAnsi="AvantGarde Bk BT" w:cs="Arial"/>
          <w:sz w:val="24"/>
          <w:szCs w:val="24"/>
          <w:u w:val="single"/>
        </w:rPr>
        <w:t>en la inteligencia de que deberá fundar y motivar la necesidad de ofrecer otras modalidades, esto es, señalando las circunstancias de tiempo, modo y lugar, personal a cargo, la cantidad de documentos que contenga la información, así como el equipo con el que se cuenta para atender la modalidad solicitada</w:t>
      </w:r>
      <w:r w:rsidRPr="008B6719">
        <w:rPr>
          <w:rFonts w:ascii="AvantGarde Bk BT" w:hAnsi="AvantGarde Bk BT" w:cs="Arial"/>
          <w:sz w:val="24"/>
          <w:szCs w:val="24"/>
        </w:rPr>
        <w:t>.</w:t>
      </w:r>
    </w:p>
    <w:p w14:paraId="7CEDB3E0" w14:textId="77777777" w:rsidR="00B75CAA" w:rsidRPr="008B6719" w:rsidRDefault="00B75CAA" w:rsidP="00B75CAA">
      <w:pPr>
        <w:pStyle w:val="corte4fondo"/>
        <w:tabs>
          <w:tab w:val="left" w:pos="567"/>
        </w:tabs>
        <w:spacing w:after="240"/>
        <w:ind w:firstLine="0"/>
        <w:rPr>
          <w:rFonts w:ascii="AvantGarde Bk BT" w:hAnsi="AvantGarde Bk BT" w:cs="Arial"/>
          <w:sz w:val="24"/>
          <w:szCs w:val="24"/>
        </w:rPr>
      </w:pPr>
      <w:r w:rsidRPr="008B6719">
        <w:rPr>
          <w:rFonts w:ascii="AvantGarde Bk BT" w:hAnsi="AvantGarde Bk BT" w:cs="Arial"/>
          <w:sz w:val="24"/>
          <w:szCs w:val="24"/>
        </w:rPr>
        <w:tab/>
        <w:t>También señala que,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w:t>
      </w:r>
    </w:p>
    <w:p w14:paraId="461A81A6" w14:textId="77777777" w:rsidR="00B75CAA" w:rsidRPr="008B6719" w:rsidRDefault="00B75CAA" w:rsidP="00B75CAA">
      <w:pPr>
        <w:pStyle w:val="corte4fondo"/>
        <w:tabs>
          <w:tab w:val="left" w:pos="567"/>
        </w:tabs>
        <w:spacing w:after="240"/>
        <w:ind w:firstLine="0"/>
        <w:rPr>
          <w:rFonts w:ascii="AvantGarde Bk BT" w:hAnsi="AvantGarde Bk BT" w:cs="Arial"/>
          <w:sz w:val="24"/>
          <w:szCs w:val="24"/>
        </w:rPr>
      </w:pPr>
      <w:r w:rsidRPr="008B6719">
        <w:rPr>
          <w:rFonts w:ascii="AvantGarde Bk BT" w:hAnsi="AvantGarde Bk BT" w:cs="Arial"/>
          <w:sz w:val="24"/>
          <w:szCs w:val="24"/>
        </w:rPr>
        <w:tab/>
        <w:t xml:space="preserve">Así mismo, la Ley de la Materia, señala que los Sujetos Obligados </w:t>
      </w:r>
      <w:r w:rsidRPr="008B6719">
        <w:rPr>
          <w:rFonts w:ascii="AvantGarde Bk BT" w:hAnsi="AvantGarde Bk BT" w:cs="Arial"/>
          <w:sz w:val="24"/>
          <w:szCs w:val="24"/>
          <w:u w:val="single"/>
        </w:rPr>
        <w:t>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r w:rsidRPr="008B6719">
        <w:rPr>
          <w:rFonts w:ascii="AvantGarde Bk BT" w:hAnsi="AvantGarde Bk BT" w:cs="Arial"/>
          <w:sz w:val="24"/>
          <w:szCs w:val="24"/>
        </w:rPr>
        <w:t xml:space="preserve">. </w:t>
      </w:r>
      <w:r w:rsidRPr="008B6719">
        <w:rPr>
          <w:rFonts w:ascii="AvantGarde Bk BT" w:hAnsi="AvantGarde Bk BT" w:cs="Arial"/>
          <w:i/>
          <w:sz w:val="24"/>
          <w:szCs w:val="24"/>
        </w:rPr>
        <w:t>(LTAIP Artículo 151)</w:t>
      </w:r>
    </w:p>
    <w:p w14:paraId="01EC9F17" w14:textId="77777777" w:rsidR="00B75CAA" w:rsidRPr="008B6719" w:rsidRDefault="00B75CAA" w:rsidP="00B75CAA">
      <w:pPr>
        <w:pStyle w:val="corte4fondo"/>
        <w:tabs>
          <w:tab w:val="left" w:pos="567"/>
        </w:tabs>
        <w:spacing w:after="240"/>
        <w:ind w:firstLine="0"/>
        <w:rPr>
          <w:rFonts w:ascii="AvantGarde Bk BT" w:hAnsi="AvantGarde Bk BT" w:cs="Arial"/>
          <w:sz w:val="24"/>
          <w:szCs w:val="24"/>
        </w:rPr>
      </w:pPr>
      <w:r w:rsidRPr="008B6719">
        <w:rPr>
          <w:rFonts w:ascii="AvantGarde Bk BT" w:hAnsi="AvantGarde Bk BT" w:cs="Arial"/>
          <w:sz w:val="24"/>
          <w:szCs w:val="24"/>
        </w:rPr>
        <w:tab/>
        <w:t>Ahora bien, derivado de lo anterior, se debe traer a colación la Ley Orgánica del Poder Judicial del Estado de San Luis Potosí:</w:t>
      </w:r>
    </w:p>
    <w:p w14:paraId="6D9FEA67" w14:textId="77777777" w:rsidR="00B75CAA" w:rsidRPr="008B6719" w:rsidRDefault="00B75CAA" w:rsidP="00B75CAA">
      <w:pPr>
        <w:pStyle w:val="corte4fondo"/>
        <w:tabs>
          <w:tab w:val="left" w:pos="567"/>
        </w:tabs>
        <w:spacing w:after="240"/>
        <w:ind w:left="680" w:right="680" w:firstLine="0"/>
        <w:rPr>
          <w:rFonts w:ascii="AvantGarde Bk BT" w:hAnsi="AvantGarde Bk BT" w:cs="Arial"/>
          <w:i/>
          <w:sz w:val="22"/>
          <w:szCs w:val="24"/>
        </w:rPr>
      </w:pPr>
      <w:r w:rsidRPr="008B6719">
        <w:rPr>
          <w:rFonts w:ascii="AvantGarde Bk BT" w:hAnsi="AvantGarde Bk BT" w:cs="Arial"/>
          <w:b/>
          <w:i/>
          <w:sz w:val="22"/>
          <w:szCs w:val="24"/>
        </w:rPr>
        <w:t>“ARTICULO 51.</w:t>
      </w:r>
      <w:r w:rsidRPr="008B6719">
        <w:rPr>
          <w:rFonts w:ascii="AvantGarde Bk BT" w:hAnsi="AvantGarde Bk BT" w:cs="Arial"/>
          <w:i/>
          <w:sz w:val="22"/>
          <w:szCs w:val="24"/>
        </w:rPr>
        <w:t xml:space="preserve"> </w:t>
      </w:r>
      <w:r w:rsidRPr="008B6719">
        <w:rPr>
          <w:rFonts w:ascii="AvantGarde Bk BT" w:hAnsi="AvantGarde Bk BT" w:cs="Arial"/>
          <w:i/>
          <w:sz w:val="22"/>
          <w:szCs w:val="24"/>
          <w:u w:val="single"/>
        </w:rPr>
        <w:t>Son atribuciones y obligaciones de los jueces de Primera Instancia:</w:t>
      </w:r>
      <w:r w:rsidRPr="008B6719">
        <w:rPr>
          <w:rFonts w:ascii="AvantGarde Bk BT" w:hAnsi="AvantGarde Bk BT" w:cs="Arial"/>
          <w:i/>
          <w:sz w:val="22"/>
          <w:szCs w:val="24"/>
        </w:rPr>
        <w:t xml:space="preserve"> </w:t>
      </w:r>
    </w:p>
    <w:p w14:paraId="2AF06257" w14:textId="77777777" w:rsidR="00B75CAA" w:rsidRPr="008B6719" w:rsidRDefault="00B75CAA" w:rsidP="00B75CAA">
      <w:pPr>
        <w:pStyle w:val="corte4fondo"/>
        <w:tabs>
          <w:tab w:val="left" w:pos="567"/>
        </w:tabs>
        <w:spacing w:after="240"/>
        <w:ind w:left="680" w:right="680" w:firstLine="0"/>
        <w:rPr>
          <w:rFonts w:ascii="AvantGarde Bk BT" w:hAnsi="AvantGarde Bk BT" w:cs="Arial"/>
          <w:i/>
          <w:sz w:val="22"/>
          <w:szCs w:val="24"/>
        </w:rPr>
      </w:pPr>
      <w:r w:rsidRPr="008B6719">
        <w:rPr>
          <w:rFonts w:ascii="AvantGarde Bk BT" w:hAnsi="AvantGarde Bk BT" w:cs="Arial"/>
          <w:b/>
          <w:i/>
          <w:sz w:val="22"/>
          <w:szCs w:val="24"/>
        </w:rPr>
        <w:t>I.</w:t>
      </w:r>
      <w:r w:rsidRPr="008B6719">
        <w:rPr>
          <w:rFonts w:ascii="AvantGarde Bk BT" w:hAnsi="AvantGarde Bk BT" w:cs="Arial"/>
          <w:i/>
          <w:sz w:val="22"/>
          <w:szCs w:val="24"/>
        </w:rPr>
        <w:t xml:space="preserve"> Conocer, tramitar y resolver todos los negocios de su competencia, conforme a lo que dispongan las leyes respectivas; </w:t>
      </w:r>
    </w:p>
    <w:p w14:paraId="62F963D1" w14:textId="77777777" w:rsidR="00B75CAA" w:rsidRPr="008B6719" w:rsidRDefault="00B75CAA" w:rsidP="00B75CAA">
      <w:pPr>
        <w:pStyle w:val="corte4fondo"/>
        <w:tabs>
          <w:tab w:val="left" w:pos="567"/>
        </w:tabs>
        <w:spacing w:after="240"/>
        <w:ind w:left="680" w:right="680" w:firstLine="0"/>
        <w:rPr>
          <w:rFonts w:ascii="AvantGarde Bk BT" w:hAnsi="AvantGarde Bk BT" w:cs="Arial"/>
          <w:i/>
          <w:sz w:val="22"/>
          <w:szCs w:val="24"/>
        </w:rPr>
      </w:pPr>
      <w:r w:rsidRPr="008B6719">
        <w:rPr>
          <w:rFonts w:ascii="AvantGarde Bk BT" w:hAnsi="AvantGarde Bk BT" w:cs="Arial"/>
          <w:b/>
          <w:i/>
          <w:sz w:val="22"/>
          <w:szCs w:val="24"/>
        </w:rPr>
        <w:t>II.</w:t>
      </w:r>
      <w:r w:rsidRPr="008B6719">
        <w:rPr>
          <w:rFonts w:ascii="AvantGarde Bk BT" w:hAnsi="AvantGarde Bk BT" w:cs="Arial"/>
          <w:i/>
          <w:sz w:val="22"/>
          <w:szCs w:val="24"/>
        </w:rPr>
        <w:t xml:space="preserve"> Resolver las competencias que se susciten entre los jueces menores;</w:t>
      </w:r>
    </w:p>
    <w:p w14:paraId="14773C51" w14:textId="77777777" w:rsidR="00B75CAA" w:rsidRPr="008B6719" w:rsidRDefault="00B75CAA" w:rsidP="00B75CAA">
      <w:pPr>
        <w:pStyle w:val="corte4fondo"/>
        <w:tabs>
          <w:tab w:val="left" w:pos="567"/>
        </w:tabs>
        <w:spacing w:after="240"/>
        <w:ind w:left="680" w:right="680" w:firstLine="0"/>
        <w:rPr>
          <w:rFonts w:ascii="AvantGarde Bk BT" w:hAnsi="AvantGarde Bk BT" w:cs="Arial"/>
          <w:i/>
          <w:sz w:val="22"/>
          <w:szCs w:val="24"/>
        </w:rPr>
      </w:pPr>
      <w:r w:rsidRPr="008B6719">
        <w:rPr>
          <w:rFonts w:ascii="AvantGarde Bk BT" w:hAnsi="AvantGarde Bk BT" w:cs="Arial"/>
          <w:b/>
          <w:i/>
          <w:sz w:val="22"/>
          <w:szCs w:val="24"/>
        </w:rPr>
        <w:lastRenderedPageBreak/>
        <w:t>III.</w:t>
      </w:r>
      <w:r w:rsidRPr="008B6719">
        <w:rPr>
          <w:rFonts w:ascii="AvantGarde Bk BT" w:hAnsi="AvantGarde Bk BT" w:cs="Arial"/>
          <w:i/>
          <w:sz w:val="22"/>
          <w:szCs w:val="24"/>
        </w:rPr>
        <w:t xml:space="preserve"> Calificar en caso de oposición, las inhibiciones por excusa o recusación de sus subalternos y de los jueces menores; </w:t>
      </w:r>
    </w:p>
    <w:p w14:paraId="3D51BEC6" w14:textId="77777777" w:rsidR="00B75CAA" w:rsidRPr="008B6719" w:rsidRDefault="00B75CAA" w:rsidP="00B75CAA">
      <w:pPr>
        <w:pStyle w:val="corte4fondo"/>
        <w:tabs>
          <w:tab w:val="left" w:pos="567"/>
        </w:tabs>
        <w:spacing w:after="240"/>
        <w:ind w:left="680" w:right="680" w:firstLine="0"/>
        <w:rPr>
          <w:rFonts w:ascii="AvantGarde Bk BT" w:hAnsi="AvantGarde Bk BT" w:cs="Arial"/>
          <w:i/>
          <w:sz w:val="22"/>
          <w:szCs w:val="24"/>
        </w:rPr>
      </w:pPr>
      <w:r w:rsidRPr="008B6719">
        <w:rPr>
          <w:rFonts w:ascii="AvantGarde Bk BT" w:hAnsi="AvantGarde Bk BT" w:cs="Arial"/>
          <w:b/>
          <w:i/>
          <w:sz w:val="22"/>
          <w:szCs w:val="24"/>
        </w:rPr>
        <w:t>IV.</w:t>
      </w:r>
      <w:r w:rsidRPr="008B6719">
        <w:rPr>
          <w:rFonts w:ascii="AvantGarde Bk BT" w:hAnsi="AvantGarde Bk BT" w:cs="Arial"/>
          <w:i/>
          <w:sz w:val="22"/>
          <w:szCs w:val="24"/>
        </w:rPr>
        <w:t xml:space="preserve"> Practicar las diligencias que les encomiende el Supremo Tribunal de Justicia, y cumplimentar los exhortos, requisitorias y suplicatorios que reciban de los jueces del Estado, y de otras autoridades judiciales; </w:t>
      </w:r>
    </w:p>
    <w:p w14:paraId="0410997C" w14:textId="77777777" w:rsidR="00B75CAA" w:rsidRPr="008B6719" w:rsidRDefault="00B75CAA" w:rsidP="00B75CAA">
      <w:pPr>
        <w:pStyle w:val="corte4fondo"/>
        <w:tabs>
          <w:tab w:val="left" w:pos="567"/>
        </w:tabs>
        <w:spacing w:after="240"/>
        <w:ind w:left="680" w:right="680" w:firstLine="0"/>
        <w:rPr>
          <w:rFonts w:ascii="AvantGarde Bk BT" w:hAnsi="AvantGarde Bk BT" w:cs="Arial"/>
          <w:i/>
          <w:sz w:val="22"/>
          <w:szCs w:val="24"/>
        </w:rPr>
      </w:pPr>
      <w:r w:rsidRPr="008B6719">
        <w:rPr>
          <w:rFonts w:ascii="AvantGarde Bk BT" w:hAnsi="AvantGarde Bk BT" w:cs="Arial"/>
          <w:b/>
          <w:i/>
          <w:sz w:val="22"/>
          <w:szCs w:val="24"/>
        </w:rPr>
        <w:t>V.</w:t>
      </w:r>
      <w:r w:rsidRPr="008B6719">
        <w:rPr>
          <w:rFonts w:ascii="AvantGarde Bk BT" w:hAnsi="AvantGarde Bk BT" w:cs="Arial"/>
          <w:b/>
          <w:i/>
          <w:sz w:val="22"/>
          <w:szCs w:val="24"/>
          <w:u w:val="single"/>
        </w:rPr>
        <w:t xml:space="preserve"> Remitir, para efectos de estadística, al Consejo de la Judicatura los informes de los negocios que ante ellos se tramiten, en los términos del Reglamento Interior, y demás que se les soliciten;</w:t>
      </w:r>
    </w:p>
    <w:p w14:paraId="0BDCDE93" w14:textId="77777777" w:rsidR="00B75CAA" w:rsidRPr="008B6719" w:rsidRDefault="00B75CAA" w:rsidP="00B75CAA">
      <w:pPr>
        <w:pStyle w:val="corte4fondo"/>
        <w:tabs>
          <w:tab w:val="left" w:pos="567"/>
        </w:tabs>
        <w:spacing w:after="240"/>
        <w:ind w:left="680" w:right="680" w:firstLine="0"/>
        <w:rPr>
          <w:rFonts w:ascii="AvantGarde Bk BT" w:hAnsi="AvantGarde Bk BT" w:cs="Arial"/>
          <w:i/>
          <w:sz w:val="22"/>
          <w:szCs w:val="24"/>
        </w:rPr>
      </w:pPr>
      <w:r w:rsidRPr="008B6719">
        <w:rPr>
          <w:rFonts w:ascii="AvantGarde Bk BT" w:hAnsi="AvantGarde Bk BT" w:cs="Arial"/>
          <w:b/>
          <w:i/>
          <w:sz w:val="22"/>
          <w:szCs w:val="24"/>
        </w:rPr>
        <w:t>VI.</w:t>
      </w:r>
      <w:r w:rsidRPr="008B6719">
        <w:rPr>
          <w:rFonts w:ascii="AvantGarde Bk BT" w:hAnsi="AvantGarde Bk BT" w:cs="Arial"/>
          <w:i/>
          <w:sz w:val="22"/>
          <w:szCs w:val="24"/>
        </w:rPr>
        <w:t xml:space="preserve"> Proponer los nombramientos de sus secretarios de acuerdos, y de estudio y cuenta, de conformidad con lo establecido por la presente Ley, así como de los demás empleados judiciales; y solicitar la remoción o cambio de adscripción de los que no sean de base, ante el Consejo de la Judicatura;</w:t>
      </w:r>
    </w:p>
    <w:p w14:paraId="33536D8B" w14:textId="77777777" w:rsidR="00B75CAA" w:rsidRPr="008B6719" w:rsidRDefault="00B75CAA" w:rsidP="00B75CAA">
      <w:pPr>
        <w:pStyle w:val="corte4fondo"/>
        <w:tabs>
          <w:tab w:val="left" w:pos="567"/>
        </w:tabs>
        <w:spacing w:after="240"/>
        <w:ind w:left="680" w:right="680" w:firstLine="0"/>
        <w:rPr>
          <w:rFonts w:ascii="AvantGarde Bk BT" w:hAnsi="AvantGarde Bk BT" w:cs="Arial"/>
          <w:i/>
          <w:sz w:val="22"/>
          <w:szCs w:val="24"/>
        </w:rPr>
      </w:pPr>
      <w:r w:rsidRPr="008B6719">
        <w:rPr>
          <w:rFonts w:ascii="AvantGarde Bk BT" w:hAnsi="AvantGarde Bk BT" w:cs="Arial"/>
          <w:b/>
          <w:i/>
          <w:sz w:val="22"/>
          <w:szCs w:val="24"/>
        </w:rPr>
        <w:t xml:space="preserve"> VII.</w:t>
      </w:r>
      <w:r w:rsidRPr="008B6719">
        <w:rPr>
          <w:rFonts w:ascii="AvantGarde Bk BT" w:hAnsi="AvantGarde Bk BT" w:cs="Arial"/>
          <w:i/>
          <w:sz w:val="22"/>
          <w:szCs w:val="24"/>
        </w:rPr>
        <w:t xml:space="preserve"> Conceder permisos sin goce de sueldo hasta por cinco días a sus subordinados, dando aviso al Consejo de la Judicatura; </w:t>
      </w:r>
    </w:p>
    <w:p w14:paraId="229E338E" w14:textId="77777777" w:rsidR="00B75CAA" w:rsidRPr="008B6719" w:rsidRDefault="00B75CAA" w:rsidP="00B75CAA">
      <w:pPr>
        <w:pStyle w:val="corte4fondo"/>
        <w:tabs>
          <w:tab w:val="left" w:pos="567"/>
        </w:tabs>
        <w:spacing w:after="240"/>
        <w:ind w:left="680" w:right="680" w:firstLine="0"/>
        <w:rPr>
          <w:rFonts w:ascii="AvantGarde Bk BT" w:hAnsi="AvantGarde Bk BT" w:cs="Arial"/>
          <w:i/>
          <w:sz w:val="22"/>
          <w:szCs w:val="24"/>
        </w:rPr>
      </w:pPr>
      <w:r w:rsidRPr="008B6719">
        <w:rPr>
          <w:rFonts w:ascii="AvantGarde Bk BT" w:hAnsi="AvantGarde Bk BT" w:cs="Arial"/>
          <w:b/>
          <w:i/>
          <w:sz w:val="22"/>
          <w:szCs w:val="24"/>
        </w:rPr>
        <w:t>VIII.</w:t>
      </w:r>
      <w:r w:rsidRPr="008B6719">
        <w:rPr>
          <w:rFonts w:ascii="AvantGarde Bk BT" w:hAnsi="AvantGarde Bk BT" w:cs="Arial"/>
          <w:i/>
          <w:sz w:val="22"/>
          <w:szCs w:val="24"/>
        </w:rPr>
        <w:t xml:space="preserve"> Asesorar a los jueces menores y jueces auxiliares; </w:t>
      </w:r>
    </w:p>
    <w:p w14:paraId="2A2CA20F" w14:textId="77777777" w:rsidR="00B75CAA" w:rsidRPr="008B6719" w:rsidRDefault="00B75CAA" w:rsidP="00B75CAA">
      <w:pPr>
        <w:pStyle w:val="corte4fondo"/>
        <w:tabs>
          <w:tab w:val="left" w:pos="567"/>
        </w:tabs>
        <w:spacing w:after="240"/>
        <w:ind w:left="680" w:right="680" w:firstLine="0"/>
        <w:rPr>
          <w:rFonts w:ascii="AvantGarde Bk BT" w:hAnsi="AvantGarde Bk BT" w:cs="Arial"/>
          <w:i/>
          <w:sz w:val="22"/>
          <w:szCs w:val="24"/>
        </w:rPr>
      </w:pPr>
      <w:r w:rsidRPr="008B6719">
        <w:rPr>
          <w:rFonts w:ascii="AvantGarde Bk BT" w:hAnsi="AvantGarde Bk BT" w:cs="Arial"/>
          <w:b/>
          <w:i/>
          <w:sz w:val="22"/>
          <w:szCs w:val="24"/>
        </w:rPr>
        <w:t xml:space="preserve">IX. </w:t>
      </w:r>
      <w:r w:rsidRPr="008B6719">
        <w:rPr>
          <w:rFonts w:ascii="AvantGarde Bk BT" w:hAnsi="AvantGarde Bk BT" w:cs="Arial"/>
          <w:i/>
          <w:sz w:val="22"/>
          <w:szCs w:val="24"/>
        </w:rPr>
        <w:t xml:space="preserve">Dictar las órdenes de protección orientadas a la salvaguarda de la víctima en función de su interés superior, en los términos de la Ley de Acceso de las Mujeres a una Vida Libre de Violencia del Estado de San Luis Potosí, y </w:t>
      </w:r>
    </w:p>
    <w:p w14:paraId="0D51DA44" w14:textId="77777777" w:rsidR="00B75CAA" w:rsidRPr="008B6719" w:rsidRDefault="00B75CAA" w:rsidP="00B75CAA">
      <w:pPr>
        <w:pStyle w:val="corte4fondo"/>
        <w:tabs>
          <w:tab w:val="left" w:pos="567"/>
        </w:tabs>
        <w:spacing w:after="240"/>
        <w:ind w:left="680" w:right="680" w:firstLine="0"/>
        <w:rPr>
          <w:rFonts w:ascii="AvantGarde Bk BT" w:hAnsi="AvantGarde Bk BT" w:cs="Arial"/>
          <w:i/>
          <w:sz w:val="22"/>
          <w:szCs w:val="24"/>
        </w:rPr>
      </w:pPr>
      <w:r w:rsidRPr="008B6719">
        <w:rPr>
          <w:rFonts w:ascii="AvantGarde Bk BT" w:hAnsi="AvantGarde Bk BT" w:cs="Arial"/>
          <w:b/>
          <w:i/>
          <w:sz w:val="22"/>
          <w:szCs w:val="24"/>
        </w:rPr>
        <w:t>X.</w:t>
      </w:r>
      <w:r w:rsidRPr="008B6719">
        <w:rPr>
          <w:rFonts w:ascii="AvantGarde Bk BT" w:hAnsi="AvantGarde Bk BT" w:cs="Arial"/>
          <w:i/>
          <w:sz w:val="22"/>
          <w:szCs w:val="24"/>
        </w:rPr>
        <w:t xml:space="preserve"> Las demás que les encomienden las leyes.”</w:t>
      </w:r>
    </w:p>
    <w:p w14:paraId="182F1AC1" w14:textId="77777777" w:rsidR="00B75CAA" w:rsidRPr="008B6719" w:rsidRDefault="00B75CAA" w:rsidP="00B75CAA">
      <w:pPr>
        <w:pStyle w:val="corte4fondo"/>
        <w:tabs>
          <w:tab w:val="left" w:pos="567"/>
        </w:tabs>
        <w:spacing w:after="240"/>
        <w:ind w:firstLine="0"/>
        <w:rPr>
          <w:rFonts w:ascii="AvantGarde Bk BT" w:hAnsi="AvantGarde Bk BT" w:cs="Arial"/>
          <w:sz w:val="24"/>
          <w:szCs w:val="24"/>
        </w:rPr>
      </w:pPr>
      <w:r w:rsidRPr="008B6719">
        <w:rPr>
          <w:rFonts w:ascii="AvantGarde Bk BT" w:hAnsi="AvantGarde Bk BT" w:cs="Arial"/>
          <w:sz w:val="24"/>
          <w:szCs w:val="24"/>
        </w:rPr>
        <w:tab/>
      </w:r>
    </w:p>
    <w:p w14:paraId="62220C7E" w14:textId="77777777" w:rsidR="00B75CAA" w:rsidRPr="008B6719" w:rsidRDefault="00B75CAA" w:rsidP="00B75CAA">
      <w:pPr>
        <w:pStyle w:val="corte4fondo"/>
        <w:tabs>
          <w:tab w:val="left" w:pos="567"/>
        </w:tabs>
        <w:spacing w:after="240"/>
        <w:ind w:firstLine="0"/>
        <w:rPr>
          <w:rFonts w:ascii="AvantGarde Bk BT" w:hAnsi="AvantGarde Bk BT" w:cs="Arial"/>
          <w:sz w:val="24"/>
          <w:szCs w:val="24"/>
        </w:rPr>
      </w:pPr>
      <w:r w:rsidRPr="008B6719">
        <w:rPr>
          <w:rFonts w:ascii="AvantGarde Bk BT" w:hAnsi="AvantGarde Bk BT" w:cs="Arial"/>
          <w:sz w:val="24"/>
          <w:szCs w:val="24"/>
        </w:rPr>
        <w:t>Aunado a lo anterior:</w:t>
      </w:r>
    </w:p>
    <w:p w14:paraId="4F462852" w14:textId="77777777" w:rsidR="00B75CAA" w:rsidRPr="008B6719" w:rsidRDefault="00B75CAA" w:rsidP="00B75CAA">
      <w:pPr>
        <w:pStyle w:val="corte4fondo"/>
        <w:tabs>
          <w:tab w:val="left" w:pos="567"/>
        </w:tabs>
        <w:spacing w:after="240"/>
        <w:ind w:left="680" w:right="680" w:firstLine="0"/>
        <w:rPr>
          <w:rFonts w:ascii="AvantGarde Bk BT" w:hAnsi="AvantGarde Bk BT" w:cs="Arial"/>
          <w:sz w:val="24"/>
          <w:szCs w:val="24"/>
        </w:rPr>
      </w:pPr>
      <w:r w:rsidRPr="008B6719">
        <w:rPr>
          <w:rFonts w:ascii="AvantGarde Bk BT" w:hAnsi="AvantGarde Bk BT" w:cs="Arial"/>
          <w:b/>
          <w:sz w:val="24"/>
          <w:szCs w:val="24"/>
        </w:rPr>
        <w:t>ARTICULO 94.</w:t>
      </w:r>
      <w:r w:rsidRPr="008B6719">
        <w:rPr>
          <w:rFonts w:ascii="AvantGarde Bk BT" w:hAnsi="AvantGarde Bk BT" w:cs="Arial"/>
          <w:sz w:val="24"/>
          <w:szCs w:val="24"/>
        </w:rPr>
        <w:t xml:space="preserve"> Son atribuciones del Pleno del Consejo de la Judicatura:</w:t>
      </w:r>
    </w:p>
    <w:p w14:paraId="5185B6DE" w14:textId="77777777" w:rsidR="00B75CAA" w:rsidRPr="008B6719" w:rsidRDefault="00B75CAA" w:rsidP="00B75CAA">
      <w:pPr>
        <w:pStyle w:val="corte4fondo"/>
        <w:tabs>
          <w:tab w:val="left" w:pos="567"/>
        </w:tabs>
        <w:spacing w:after="240"/>
        <w:ind w:left="680" w:right="680" w:firstLine="0"/>
        <w:rPr>
          <w:rFonts w:ascii="AvantGarde Bk BT" w:hAnsi="AvantGarde Bk BT" w:cs="Arial"/>
          <w:sz w:val="24"/>
          <w:szCs w:val="24"/>
        </w:rPr>
      </w:pPr>
      <w:r w:rsidRPr="008B6719">
        <w:rPr>
          <w:rFonts w:ascii="AvantGarde Bk BT" w:hAnsi="AvantGarde Bk BT" w:cs="Arial"/>
          <w:sz w:val="24"/>
          <w:szCs w:val="24"/>
        </w:rPr>
        <w:t>….</w:t>
      </w:r>
    </w:p>
    <w:p w14:paraId="11C53DC4" w14:textId="77777777" w:rsidR="00B75CAA" w:rsidRPr="008B6719" w:rsidRDefault="00B75CAA" w:rsidP="00B75CAA">
      <w:pPr>
        <w:pStyle w:val="corte4fondo"/>
        <w:tabs>
          <w:tab w:val="left" w:pos="567"/>
        </w:tabs>
        <w:spacing w:after="240"/>
        <w:ind w:left="680" w:right="680" w:firstLine="0"/>
        <w:rPr>
          <w:rFonts w:ascii="AvantGarde Bk BT" w:hAnsi="AvantGarde Bk BT" w:cs="Arial"/>
          <w:sz w:val="24"/>
          <w:szCs w:val="24"/>
        </w:rPr>
      </w:pPr>
      <w:r w:rsidRPr="008B6719">
        <w:rPr>
          <w:rFonts w:ascii="AvantGarde Bk BT" w:hAnsi="AvantGarde Bk BT" w:cs="Arial"/>
          <w:sz w:val="24"/>
          <w:szCs w:val="24"/>
        </w:rPr>
        <w:t>.</w:t>
      </w:r>
    </w:p>
    <w:p w14:paraId="56DF36E2" w14:textId="77777777" w:rsidR="00B75CAA" w:rsidRPr="008B6719" w:rsidRDefault="00B75CAA" w:rsidP="00B75CAA">
      <w:pPr>
        <w:pStyle w:val="corte4fondo"/>
        <w:tabs>
          <w:tab w:val="left" w:pos="567"/>
        </w:tabs>
        <w:spacing w:after="240"/>
        <w:ind w:left="680" w:right="680" w:firstLine="0"/>
        <w:rPr>
          <w:rFonts w:ascii="AvantGarde Bk BT" w:hAnsi="AvantGarde Bk BT" w:cs="Arial"/>
          <w:sz w:val="24"/>
          <w:szCs w:val="24"/>
        </w:rPr>
      </w:pPr>
      <w:r w:rsidRPr="008B6719">
        <w:rPr>
          <w:rFonts w:ascii="AvantGarde Bk BT" w:hAnsi="AvantGarde Bk BT" w:cs="Arial"/>
          <w:b/>
          <w:sz w:val="24"/>
          <w:szCs w:val="24"/>
        </w:rPr>
        <w:t>XXV.-</w:t>
      </w:r>
      <w:r w:rsidRPr="008B6719">
        <w:rPr>
          <w:rFonts w:ascii="AvantGarde Bk BT" w:hAnsi="AvantGarde Bk BT" w:cs="Arial"/>
          <w:sz w:val="24"/>
          <w:szCs w:val="24"/>
        </w:rPr>
        <w:t xml:space="preserve"> Llevar la estadística del Poder Judicial, a través de la Unidad de Estadística y Seguimiento;</w:t>
      </w:r>
    </w:p>
    <w:p w14:paraId="4C495C29" w14:textId="77777777" w:rsidR="00B75CAA" w:rsidRPr="008B6719" w:rsidRDefault="00B75CAA" w:rsidP="00B75CAA">
      <w:pPr>
        <w:pStyle w:val="corte4fondo"/>
        <w:tabs>
          <w:tab w:val="left" w:pos="567"/>
        </w:tabs>
        <w:spacing w:after="240"/>
        <w:ind w:firstLine="0"/>
        <w:rPr>
          <w:rFonts w:ascii="AvantGarde Bk BT" w:hAnsi="AvantGarde Bk BT" w:cs="Arial"/>
          <w:sz w:val="24"/>
          <w:szCs w:val="24"/>
        </w:rPr>
      </w:pPr>
      <w:r w:rsidRPr="008B6719">
        <w:rPr>
          <w:rFonts w:ascii="AvantGarde Bk BT" w:hAnsi="AvantGarde Bk BT" w:cs="Arial"/>
          <w:sz w:val="24"/>
          <w:szCs w:val="24"/>
        </w:rPr>
        <w:t>..</w:t>
      </w:r>
    </w:p>
    <w:p w14:paraId="3561657D" w14:textId="77777777" w:rsidR="00B75CAA" w:rsidRPr="008B6719" w:rsidRDefault="00B75CAA" w:rsidP="00B75CAA">
      <w:pPr>
        <w:pStyle w:val="corte4fondo"/>
        <w:tabs>
          <w:tab w:val="left" w:pos="567"/>
        </w:tabs>
        <w:spacing w:after="240"/>
        <w:ind w:firstLine="0"/>
        <w:rPr>
          <w:rFonts w:ascii="AvantGarde Bk BT" w:hAnsi="AvantGarde Bk BT" w:cs="Arial"/>
          <w:sz w:val="24"/>
          <w:szCs w:val="24"/>
        </w:rPr>
      </w:pPr>
      <w:r w:rsidRPr="008B6719">
        <w:rPr>
          <w:rFonts w:ascii="AvantGarde Bk BT" w:hAnsi="AvantGarde Bk BT" w:cs="Arial"/>
          <w:sz w:val="24"/>
          <w:szCs w:val="24"/>
        </w:rPr>
        <w:lastRenderedPageBreak/>
        <w:tab/>
        <w:t>Pues bien, tal como se observa, los Jueces de Primera Instancia del Poder Judicial del Estado, se encuentran constreñidos a remitir la información relativa a los negocios que ante ellos se tramiten al Consejo de la Judicatura, la cual, a su vez, se encuentra obligada a llevar la estadística de dicha información, a través de la Unidad Administrativa de Estadística y Seguimiento.</w:t>
      </w:r>
    </w:p>
    <w:p w14:paraId="747F4905" w14:textId="77777777" w:rsidR="00B75CAA" w:rsidRPr="008B6719" w:rsidRDefault="00B75CAA" w:rsidP="00B75CAA">
      <w:pPr>
        <w:pStyle w:val="corte4fondo"/>
        <w:tabs>
          <w:tab w:val="left" w:pos="567"/>
        </w:tabs>
        <w:spacing w:after="240"/>
        <w:ind w:firstLine="0"/>
        <w:rPr>
          <w:rFonts w:ascii="AvantGarde Bk BT" w:hAnsi="AvantGarde Bk BT" w:cs="Arial"/>
          <w:sz w:val="24"/>
          <w:szCs w:val="24"/>
        </w:rPr>
      </w:pPr>
      <w:r w:rsidRPr="008B6719">
        <w:rPr>
          <w:rFonts w:ascii="AvantGarde Bk BT" w:hAnsi="AvantGarde Bk BT" w:cs="Arial"/>
          <w:sz w:val="24"/>
          <w:szCs w:val="24"/>
        </w:rPr>
        <w:tab/>
        <w:t>Una vez dicho lo anterior, debe precisarse que en atención al artículo 153 de la Ley de Transparencia las Unidades de Transparencia, al recibir una solicitud de información deben garantizar que dichas solicitudes se turnen a todas las Áreas Administrativas que cuenten con la información o deban tenerla de acuerdo a sus facultades, competencias y funciones, a fin de que realicen una búsqueda exhaustiva y razonable de la información, por lo que, en el caso que nos ocupa, el Titular de la Unidad de Transparencia del Poder Judicial del Estado, se limitó a gestionar la solicitud de acceso ante la Unidad de Estadística, Evaluación y Seguimiento, y quien esta a su vez, señaló que los datos que solicitó la ahora recurrente no son reportados, registrados o procesados en el sistema de estadística que administra dicha Unidad Administrativa.</w:t>
      </w:r>
    </w:p>
    <w:p w14:paraId="6C561239" w14:textId="1E6A052D" w:rsidR="00B75CAA" w:rsidRDefault="00B75CAA" w:rsidP="00B75CAA">
      <w:pPr>
        <w:pStyle w:val="corte4fondo"/>
        <w:tabs>
          <w:tab w:val="left" w:pos="567"/>
        </w:tabs>
        <w:spacing w:after="240"/>
        <w:ind w:firstLine="0"/>
        <w:rPr>
          <w:rFonts w:ascii="AvantGarde Bk BT" w:hAnsi="AvantGarde Bk BT" w:cs="Arial"/>
          <w:sz w:val="24"/>
          <w:szCs w:val="24"/>
        </w:rPr>
      </w:pPr>
      <w:r w:rsidRPr="008B6719">
        <w:rPr>
          <w:rFonts w:ascii="AvantGarde Bk BT" w:hAnsi="AvantGarde Bk BT" w:cs="Arial"/>
          <w:sz w:val="24"/>
          <w:szCs w:val="24"/>
        </w:rPr>
        <w:tab/>
        <w:t>Por otra parte, no debe pasar inadvertido que, si bien es cierto, el encargado de la Unidad de Estadística, Evaluación y Seguimiento, señaló que no se encontraba en posibilidad de entregar la información que se adecue y esté conforme a su interés, por no ser reportada, registrada o procesada en dicha unidad, lo cierto es que lo procedente era que proporcionara la información tal como obra en sus archivos, cumpliendo así con lo establecido en el criterio 16/17 emitido por el Pleno del INAI que a la letra dice:</w:t>
      </w:r>
    </w:p>
    <w:p w14:paraId="64553FD3" w14:textId="77777777" w:rsidR="008B6719" w:rsidRPr="008B6719" w:rsidRDefault="008B6719" w:rsidP="00B75CAA">
      <w:pPr>
        <w:pStyle w:val="corte4fondo"/>
        <w:tabs>
          <w:tab w:val="left" w:pos="567"/>
        </w:tabs>
        <w:spacing w:after="240"/>
        <w:ind w:firstLine="0"/>
        <w:rPr>
          <w:rFonts w:ascii="AvantGarde Bk BT" w:hAnsi="AvantGarde Bk BT" w:cs="Arial"/>
          <w:sz w:val="24"/>
          <w:szCs w:val="24"/>
        </w:rPr>
      </w:pPr>
    </w:p>
    <w:p w14:paraId="3D05F37E" w14:textId="77777777" w:rsidR="00B75CAA" w:rsidRPr="008B6719" w:rsidRDefault="00B75CAA" w:rsidP="00B75CAA">
      <w:pPr>
        <w:pStyle w:val="corte4fondo"/>
        <w:tabs>
          <w:tab w:val="left" w:pos="567"/>
        </w:tabs>
        <w:spacing w:after="240"/>
        <w:ind w:left="680" w:right="680" w:firstLine="0"/>
        <w:rPr>
          <w:rFonts w:ascii="AvantGarde Bk BT" w:hAnsi="AvantGarde Bk BT" w:cs="Arial"/>
          <w:i/>
          <w:sz w:val="22"/>
          <w:szCs w:val="24"/>
        </w:rPr>
      </w:pPr>
      <w:r w:rsidRPr="008B6719">
        <w:rPr>
          <w:rFonts w:ascii="AvantGarde Bk BT" w:hAnsi="AvantGarde Bk BT" w:cs="Arial"/>
          <w:b/>
          <w:i/>
          <w:sz w:val="22"/>
          <w:szCs w:val="24"/>
        </w:rPr>
        <w:t>“Criterio 16/17. Expresión documental.</w:t>
      </w:r>
      <w:r w:rsidRPr="008B6719">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 </w:t>
      </w:r>
    </w:p>
    <w:p w14:paraId="285AFA13" w14:textId="77777777" w:rsidR="00B75CAA" w:rsidRPr="00F53EA7" w:rsidRDefault="00B75CAA" w:rsidP="00B75CAA">
      <w:pPr>
        <w:pStyle w:val="corte4fondo"/>
        <w:tabs>
          <w:tab w:val="left" w:pos="567"/>
        </w:tabs>
        <w:spacing w:after="240"/>
        <w:ind w:firstLine="0"/>
        <w:rPr>
          <w:rFonts w:ascii="AvantGarde Bk BT" w:hAnsi="AvantGarde Bk BT" w:cs="Arial"/>
          <w:sz w:val="24"/>
          <w:szCs w:val="24"/>
        </w:rPr>
      </w:pPr>
      <w:r w:rsidRPr="00F53EA7">
        <w:rPr>
          <w:rFonts w:ascii="AvantGarde Bk BT" w:hAnsi="AvantGarde Bk BT" w:cs="Arial"/>
          <w:sz w:val="24"/>
          <w:szCs w:val="24"/>
        </w:rPr>
        <w:tab/>
        <w:t xml:space="preserve">Se refuerza lo anterior, en virtud de que, al desprenderse de los dispositivos invocados en supra líneas, que el Consejo de la Judicatura, así como la Unidad de Estadística, Evaluación y Seguimiento procesan la información que les es proporcionada por los Jueces de Primera Instancia, resulta evidente que el Titular de la Unidad de Transparencia omitió gestionar la </w:t>
      </w:r>
      <w:r w:rsidRPr="00F53EA7">
        <w:rPr>
          <w:rFonts w:ascii="AvantGarde Bk BT" w:hAnsi="AvantGarde Bk BT" w:cs="Arial"/>
          <w:sz w:val="24"/>
          <w:szCs w:val="24"/>
        </w:rPr>
        <w:lastRenderedPageBreak/>
        <w:t>solicitud de acceso con las demás áreas competentes de archivar o resguardar la información, resultando aplicable el criterio 02/17 emitido por el Pleno del INAI que a la letra dice:</w:t>
      </w:r>
    </w:p>
    <w:p w14:paraId="45386173" w14:textId="77777777" w:rsidR="00B75CAA" w:rsidRPr="00F53EA7" w:rsidRDefault="00B75CAA" w:rsidP="00B75CAA">
      <w:pPr>
        <w:pStyle w:val="corte4fondo"/>
        <w:tabs>
          <w:tab w:val="left" w:pos="567"/>
        </w:tabs>
        <w:spacing w:after="240"/>
        <w:ind w:left="680" w:right="680" w:firstLine="0"/>
        <w:rPr>
          <w:rFonts w:ascii="AvantGarde Bk BT" w:hAnsi="AvantGarde Bk BT" w:cs="Arial"/>
          <w:i/>
          <w:sz w:val="22"/>
          <w:szCs w:val="24"/>
        </w:rPr>
      </w:pPr>
      <w:r w:rsidRPr="00F53EA7">
        <w:rPr>
          <w:rFonts w:ascii="AvantGarde Bk BT" w:hAnsi="AvantGarde Bk BT" w:cs="Arial"/>
          <w:b/>
          <w:i/>
          <w:sz w:val="22"/>
          <w:szCs w:val="24"/>
        </w:rPr>
        <w:t>“Congruencia y exhaustividad.</w:t>
      </w:r>
      <w:r w:rsidRPr="00F53EA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14:paraId="1EFF5B9C" w14:textId="77777777" w:rsidR="00B75CAA" w:rsidRPr="00F53EA7" w:rsidRDefault="00B75CAA" w:rsidP="00B75CAA">
      <w:pPr>
        <w:pStyle w:val="corte4fondo"/>
        <w:tabs>
          <w:tab w:val="left" w:pos="567"/>
        </w:tabs>
        <w:spacing w:after="240"/>
        <w:ind w:firstLine="0"/>
        <w:rPr>
          <w:rFonts w:ascii="AvantGarde Bk BT" w:hAnsi="AvantGarde Bk BT" w:cs="Arial"/>
          <w:sz w:val="24"/>
          <w:szCs w:val="24"/>
        </w:rPr>
      </w:pPr>
      <w:r w:rsidRPr="00F53EA7">
        <w:rPr>
          <w:rFonts w:ascii="AvantGarde Bk BT" w:hAnsi="AvantGarde Bk BT" w:cs="Arial"/>
          <w:sz w:val="24"/>
          <w:szCs w:val="24"/>
        </w:rPr>
        <w:tab/>
        <w:t>Derivado de lo anterior, se puede concluir que resulta inverosímil que el Titular de la Unidad de Estadística, Evaluación y Seguimiento, se limite a señalar que los datos que solicita no son reportados, registrados o procesados en el sistema de estadística que administra la Unidad a su cargo, no posea la información de interés del solicitante, y por su parte, el Titular de la Unidad de Transparencia omite realizar una gestión adecuada de la solicitud de acceso a la información ante todas las áreas competentes de contar con la información en sus archivos y se genere la misma</w:t>
      </w:r>
    </w:p>
    <w:p w14:paraId="456A398D" w14:textId="7745EE92" w:rsidR="00B75CAA" w:rsidRPr="00BE2975" w:rsidRDefault="00B75CAA" w:rsidP="00B75CAA">
      <w:pPr>
        <w:pStyle w:val="corte4fondo"/>
        <w:tabs>
          <w:tab w:val="left" w:pos="567"/>
        </w:tabs>
        <w:spacing w:after="240"/>
        <w:ind w:firstLine="0"/>
        <w:rPr>
          <w:rFonts w:ascii="AvantGarde Bk BT" w:hAnsi="AvantGarde Bk BT" w:cs="Arial"/>
          <w:sz w:val="22"/>
          <w:szCs w:val="24"/>
        </w:rPr>
      </w:pPr>
      <w:r w:rsidRPr="00F53EA7">
        <w:rPr>
          <w:rFonts w:ascii="AvantGarde Bk BT" w:hAnsi="AvantGarde Bk BT" w:cs="Arial"/>
          <w:sz w:val="24"/>
          <w:szCs w:val="24"/>
        </w:rPr>
        <w:tab/>
        <w:t>En virtud de lo anterior, resulta necesario apercibir al Titular de la Unidad de Transparencia, a fin de que se conduzca con estricto apego a los principios rectores de la Ley de Transparencia, y evite obstaculizar el ejercicio del derecho de acceso a la información, realizando conductas previstas en el artículo</w:t>
      </w:r>
      <w:r w:rsidR="00F53EA7">
        <w:rPr>
          <w:rFonts w:ascii="AvantGarde Bk BT" w:hAnsi="AvantGarde Bk BT" w:cs="Arial"/>
          <w:sz w:val="24"/>
          <w:szCs w:val="24"/>
        </w:rPr>
        <w:t xml:space="preserve"> 197 de la Ley de Transparencia, en virtud de que ya existen precedentes en los cuales, se ha conminado al Titular de la Unidad de Transparencia a que no emita pronunciamientos que inhiban el derecho de acceso a la información.</w:t>
      </w:r>
    </w:p>
    <w:p w14:paraId="5C20A15B" w14:textId="10458FF9" w:rsidR="00476A0E" w:rsidRDefault="00476A0E" w:rsidP="00476A0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ese sentido es dable determinar que el Sujeto Obligado proporciona una respuesta </w:t>
      </w:r>
      <w:r w:rsidR="00F911B3">
        <w:rPr>
          <w:rFonts w:ascii="AvantGarde Bk BT" w:hAnsi="AvantGarde Bk BT" w:cs="Arial"/>
          <w:sz w:val="24"/>
          <w:szCs w:val="24"/>
        </w:rPr>
        <w:t>que no corresponde a lo solicitado</w:t>
      </w:r>
      <w:r w:rsidR="00137371">
        <w:rPr>
          <w:rFonts w:ascii="AvantGarde Bk BT" w:hAnsi="AvantGarde Bk BT" w:cs="Arial"/>
          <w:sz w:val="24"/>
          <w:szCs w:val="24"/>
        </w:rPr>
        <w:t xml:space="preserve"> y se le conmina para que emita una nueva con las precisiones</w:t>
      </w:r>
      <w:r>
        <w:rPr>
          <w:rFonts w:ascii="AvantGarde Bk BT" w:hAnsi="AvantGarde Bk BT" w:cs="Arial"/>
          <w:sz w:val="24"/>
          <w:szCs w:val="24"/>
        </w:rPr>
        <w:t xml:space="preserve"> hechas en supra líneas.</w:t>
      </w:r>
    </w:p>
    <w:p w14:paraId="6ADB1013" w14:textId="77777777" w:rsidR="00476A0E" w:rsidRDefault="00476A0E" w:rsidP="00476A0E">
      <w:pPr>
        <w:pStyle w:val="corte4fondo"/>
        <w:tabs>
          <w:tab w:val="left" w:pos="567"/>
        </w:tabs>
        <w:spacing w:after="240"/>
        <w:ind w:firstLine="680"/>
        <w:rPr>
          <w:rFonts w:ascii="AvantGarde Bk BT" w:hAnsi="AvantGarde Bk BT" w:cs="Arial"/>
          <w:sz w:val="24"/>
          <w:szCs w:val="24"/>
        </w:rPr>
      </w:pPr>
    </w:p>
    <w:p w14:paraId="710497F2" w14:textId="77777777" w:rsidR="00476A0E" w:rsidRPr="00746DD5" w:rsidRDefault="00476A0E" w:rsidP="00476A0E">
      <w:pPr>
        <w:pStyle w:val="corte4fondo"/>
        <w:tabs>
          <w:tab w:val="left" w:pos="567"/>
          <w:tab w:val="left" w:pos="7838"/>
        </w:tabs>
        <w:spacing w:after="240"/>
        <w:rPr>
          <w:rFonts w:ascii="AvantGarde Bk BT" w:hAnsi="AvantGarde Bk BT" w:cs="Arial"/>
          <w:b/>
          <w:sz w:val="24"/>
          <w:szCs w:val="24"/>
        </w:rPr>
      </w:pPr>
      <w:r w:rsidRPr="000A7035">
        <w:rPr>
          <w:rFonts w:ascii="AvantGarde Bk BT" w:hAnsi="AvantGarde Bk BT" w:cs="Arial"/>
          <w:b/>
          <w:sz w:val="24"/>
          <w:szCs w:val="24"/>
        </w:rPr>
        <w:lastRenderedPageBreak/>
        <w:t xml:space="preserve">6.1. </w:t>
      </w:r>
      <w:r>
        <w:rPr>
          <w:rFonts w:ascii="AvantGarde Bk BT" w:hAnsi="AvantGarde Bk BT" w:cs="Arial"/>
          <w:b/>
          <w:sz w:val="24"/>
          <w:szCs w:val="24"/>
        </w:rPr>
        <w:t xml:space="preserve">Sentido y </w:t>
      </w:r>
      <w:r w:rsidRPr="000A7035">
        <w:rPr>
          <w:rFonts w:ascii="AvantGarde Bk BT" w:hAnsi="AvantGarde Bk BT" w:cs="Arial"/>
          <w:b/>
          <w:sz w:val="24"/>
          <w:szCs w:val="24"/>
        </w:rPr>
        <w:t>Efectos de esta resolución.</w:t>
      </w:r>
      <w:r>
        <w:rPr>
          <w:rFonts w:ascii="AvantGarde Bk BT" w:hAnsi="AvantGarde Bk BT" w:cs="Arial"/>
          <w:b/>
          <w:sz w:val="24"/>
          <w:szCs w:val="24"/>
        </w:rPr>
        <w:tab/>
      </w:r>
    </w:p>
    <w:p w14:paraId="5846003F" w14:textId="77777777" w:rsidR="00476A0E" w:rsidRPr="000A7035"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REVOCA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108448EE" w14:textId="77777777" w:rsidR="00476A0E" w:rsidRDefault="00476A0E" w:rsidP="00476A0E">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Pr>
          <w:rFonts w:ascii="AvantGarde Bk BT" w:hAnsi="AvantGarde Bk BT" w:cs="Arial"/>
          <w:sz w:val="24"/>
          <w:szCs w:val="24"/>
        </w:rPr>
        <w:t>Elabore una nueva respuesta en la que:</w:t>
      </w:r>
    </w:p>
    <w:p w14:paraId="0B324C32" w14:textId="77777777" w:rsidR="00F53EA7" w:rsidRDefault="00F53EA7" w:rsidP="00F53EA7">
      <w:pPr>
        <w:pStyle w:val="corte4fondo"/>
        <w:tabs>
          <w:tab w:val="left" w:pos="567"/>
        </w:tabs>
        <w:spacing w:after="240"/>
        <w:rPr>
          <w:rFonts w:ascii="AvantGarde Bk BT" w:hAnsi="AvantGarde Bk BT" w:cs="Arial"/>
          <w:i/>
          <w:sz w:val="24"/>
          <w:szCs w:val="24"/>
        </w:rPr>
      </w:pPr>
      <w:r>
        <w:rPr>
          <w:rFonts w:ascii="AvantGarde Bk BT" w:hAnsi="AvantGarde Bk BT" w:cs="Arial"/>
          <w:i/>
          <w:sz w:val="24"/>
          <w:szCs w:val="24"/>
        </w:rPr>
        <w:t xml:space="preserve">El Titular de la Unidad de Transparencia realice las gestiones necesarias de la solicitud de acceso ante todas las áreas competentes de generar, archivar, procesar, administrar y resguardar, a fin de que proporcionen la información </w:t>
      </w:r>
      <w:r>
        <w:rPr>
          <w:rFonts w:ascii="AvantGarde Bk BT" w:hAnsi="AvantGarde Bk BT" w:cs="Arial"/>
          <w:i/>
          <w:sz w:val="24"/>
          <w:szCs w:val="24"/>
        </w:rPr>
        <w:t>estadística relativa a:</w:t>
      </w:r>
    </w:p>
    <w:p w14:paraId="4CB44E4C" w14:textId="174EFD42" w:rsidR="00F53EA7" w:rsidRDefault="00F53EA7" w:rsidP="00F53EA7">
      <w:pPr>
        <w:pStyle w:val="corte4fondo"/>
        <w:tabs>
          <w:tab w:val="left" w:pos="567"/>
        </w:tabs>
        <w:spacing w:after="240"/>
        <w:ind w:left="680" w:right="680" w:firstLine="0"/>
        <w:rPr>
          <w:rFonts w:ascii="AvantGarde Bk BT" w:hAnsi="AvantGarde Bk BT" w:cs="Arial"/>
          <w:i/>
          <w:sz w:val="24"/>
          <w:szCs w:val="24"/>
        </w:rPr>
      </w:pPr>
      <w:r>
        <w:rPr>
          <w:rFonts w:ascii="AvantGarde Bk BT" w:hAnsi="AvantGarde Bk BT" w:cs="Arial"/>
          <w:i/>
          <w:sz w:val="24"/>
          <w:szCs w:val="24"/>
        </w:rPr>
        <w:t>En relación al delito de desaparición forzada de personas y desaparición cometida por particulares proporcione de los años 2013 a 2022 el número de:</w:t>
      </w:r>
    </w:p>
    <w:p w14:paraId="4C5681F3" w14:textId="3B4BCEFB" w:rsidR="00F53EA7" w:rsidRDefault="00F53EA7" w:rsidP="00F53EA7">
      <w:pPr>
        <w:pStyle w:val="corte4fondo"/>
        <w:numPr>
          <w:ilvl w:val="0"/>
          <w:numId w:val="30"/>
        </w:numPr>
        <w:tabs>
          <w:tab w:val="left" w:pos="567"/>
        </w:tabs>
        <w:spacing w:after="240"/>
        <w:rPr>
          <w:rFonts w:ascii="AvantGarde Bk BT" w:hAnsi="AvantGarde Bk BT" w:cs="Arial"/>
          <w:i/>
          <w:sz w:val="24"/>
          <w:szCs w:val="24"/>
        </w:rPr>
      </w:pPr>
      <w:r w:rsidRPr="00F53EA7">
        <w:rPr>
          <w:rFonts w:ascii="AvantGarde Bk BT" w:hAnsi="AvantGarde Bk BT" w:cs="Arial"/>
          <w:i/>
          <w:sz w:val="24"/>
          <w:szCs w:val="24"/>
        </w:rPr>
        <w:t>Denuncias y/o carpetas de investigación</w:t>
      </w:r>
      <w:r>
        <w:rPr>
          <w:rFonts w:ascii="AvantGarde Bk BT" w:hAnsi="AvantGarde Bk BT" w:cs="Arial"/>
          <w:i/>
          <w:sz w:val="24"/>
          <w:szCs w:val="24"/>
        </w:rPr>
        <w:t>,</w:t>
      </w:r>
    </w:p>
    <w:p w14:paraId="38FF80CB" w14:textId="2D7D7152" w:rsidR="00F53EA7" w:rsidRDefault="00F53EA7" w:rsidP="00F53EA7">
      <w:pPr>
        <w:pStyle w:val="corte4fondo"/>
        <w:numPr>
          <w:ilvl w:val="0"/>
          <w:numId w:val="30"/>
        </w:numPr>
        <w:tabs>
          <w:tab w:val="left" w:pos="567"/>
        </w:tabs>
        <w:spacing w:after="240"/>
        <w:rPr>
          <w:rFonts w:ascii="AvantGarde Bk BT" w:hAnsi="AvantGarde Bk BT" w:cs="Arial"/>
          <w:i/>
          <w:sz w:val="24"/>
          <w:szCs w:val="24"/>
        </w:rPr>
      </w:pPr>
      <w:r>
        <w:rPr>
          <w:rFonts w:ascii="AvantGarde Bk BT" w:hAnsi="AvantGarde Bk BT" w:cs="Arial"/>
          <w:i/>
          <w:sz w:val="24"/>
          <w:szCs w:val="24"/>
        </w:rPr>
        <w:t>Víctimas en cada uno de los años,</w:t>
      </w:r>
    </w:p>
    <w:p w14:paraId="3C495908" w14:textId="7DF0EF09" w:rsidR="00F53EA7" w:rsidRDefault="00F53EA7" w:rsidP="00F53EA7">
      <w:pPr>
        <w:pStyle w:val="corte4fondo"/>
        <w:numPr>
          <w:ilvl w:val="0"/>
          <w:numId w:val="30"/>
        </w:numPr>
        <w:tabs>
          <w:tab w:val="left" w:pos="567"/>
        </w:tabs>
        <w:spacing w:after="240"/>
        <w:rPr>
          <w:rFonts w:ascii="AvantGarde Bk BT" w:hAnsi="AvantGarde Bk BT" w:cs="Arial"/>
          <w:i/>
          <w:sz w:val="24"/>
          <w:szCs w:val="24"/>
        </w:rPr>
      </w:pPr>
      <w:r w:rsidRPr="00F53EA7">
        <w:rPr>
          <w:rFonts w:ascii="AvantGarde Bk BT" w:hAnsi="AvantGarde Bk BT" w:cs="Arial"/>
          <w:i/>
          <w:sz w:val="24"/>
          <w:szCs w:val="24"/>
        </w:rPr>
        <w:t>Causas penales iniciadas ante el Poder Judicial en cada uno de los años</w:t>
      </w:r>
      <w:r>
        <w:rPr>
          <w:rFonts w:ascii="AvantGarde Bk BT" w:hAnsi="AvantGarde Bk BT" w:cs="Arial"/>
          <w:i/>
          <w:sz w:val="24"/>
          <w:szCs w:val="24"/>
        </w:rPr>
        <w:t>,</w:t>
      </w:r>
    </w:p>
    <w:p w14:paraId="66C9513D" w14:textId="1DED4ABE" w:rsidR="00F53EA7" w:rsidRDefault="00F53EA7" w:rsidP="00F53EA7">
      <w:pPr>
        <w:pStyle w:val="corte4fondo"/>
        <w:numPr>
          <w:ilvl w:val="0"/>
          <w:numId w:val="30"/>
        </w:numPr>
        <w:tabs>
          <w:tab w:val="left" w:pos="567"/>
        </w:tabs>
        <w:spacing w:after="240"/>
        <w:rPr>
          <w:rFonts w:ascii="AvantGarde Bk BT" w:hAnsi="AvantGarde Bk BT" w:cs="Arial"/>
          <w:i/>
          <w:sz w:val="24"/>
          <w:szCs w:val="24"/>
        </w:rPr>
      </w:pPr>
      <w:r w:rsidRPr="00F53EA7">
        <w:rPr>
          <w:rFonts w:ascii="AvantGarde Bk BT" w:hAnsi="AvantGarde Bk BT" w:cs="Arial"/>
          <w:i/>
          <w:sz w:val="24"/>
          <w:szCs w:val="24"/>
        </w:rPr>
        <w:t>Vinculaciones a proceso en cada uno de los años</w:t>
      </w:r>
      <w:r>
        <w:rPr>
          <w:rFonts w:ascii="AvantGarde Bk BT" w:hAnsi="AvantGarde Bk BT" w:cs="Arial"/>
          <w:i/>
          <w:sz w:val="24"/>
          <w:szCs w:val="24"/>
        </w:rPr>
        <w:t>,</w:t>
      </w:r>
    </w:p>
    <w:p w14:paraId="25BF21A3" w14:textId="0403CF43" w:rsidR="00F53EA7" w:rsidRDefault="00F53EA7" w:rsidP="00F53EA7">
      <w:pPr>
        <w:pStyle w:val="corte4fondo"/>
        <w:numPr>
          <w:ilvl w:val="0"/>
          <w:numId w:val="30"/>
        </w:numPr>
        <w:tabs>
          <w:tab w:val="left" w:pos="567"/>
        </w:tabs>
        <w:spacing w:after="240"/>
        <w:rPr>
          <w:rFonts w:ascii="AvantGarde Bk BT" w:hAnsi="AvantGarde Bk BT" w:cs="Arial"/>
          <w:i/>
          <w:sz w:val="24"/>
          <w:szCs w:val="24"/>
        </w:rPr>
      </w:pPr>
      <w:r w:rsidRPr="00F53EA7">
        <w:rPr>
          <w:rFonts w:ascii="AvantGarde Bk BT" w:hAnsi="AvantGarde Bk BT" w:cs="Arial"/>
          <w:i/>
          <w:sz w:val="24"/>
          <w:szCs w:val="24"/>
        </w:rPr>
        <w:t>Sentencias condenatorias en procedimiento abreviado en cada uno de los años</w:t>
      </w:r>
      <w:r>
        <w:rPr>
          <w:rFonts w:ascii="AvantGarde Bk BT" w:hAnsi="AvantGarde Bk BT" w:cs="Arial"/>
          <w:i/>
          <w:sz w:val="24"/>
          <w:szCs w:val="24"/>
        </w:rPr>
        <w:t>,</w:t>
      </w:r>
    </w:p>
    <w:p w14:paraId="0F590423" w14:textId="6B0A87B0" w:rsidR="00F53EA7" w:rsidRDefault="00F53EA7" w:rsidP="00F53EA7">
      <w:pPr>
        <w:pStyle w:val="corte4fondo"/>
        <w:numPr>
          <w:ilvl w:val="0"/>
          <w:numId w:val="30"/>
        </w:numPr>
        <w:tabs>
          <w:tab w:val="left" w:pos="567"/>
        </w:tabs>
        <w:spacing w:after="240"/>
        <w:rPr>
          <w:rFonts w:ascii="AvantGarde Bk BT" w:hAnsi="AvantGarde Bk BT" w:cs="Arial"/>
          <w:i/>
          <w:sz w:val="24"/>
          <w:szCs w:val="24"/>
        </w:rPr>
      </w:pPr>
      <w:r w:rsidRPr="00F53EA7">
        <w:rPr>
          <w:rFonts w:ascii="AvantGarde Bk BT" w:hAnsi="AvantGarde Bk BT" w:cs="Arial"/>
          <w:i/>
          <w:sz w:val="24"/>
          <w:szCs w:val="24"/>
        </w:rPr>
        <w:t>Sentencias condenatorias en juicio oral en cada uno de los años</w:t>
      </w:r>
      <w:r>
        <w:rPr>
          <w:rFonts w:ascii="AvantGarde Bk BT" w:hAnsi="AvantGarde Bk BT" w:cs="Arial"/>
          <w:i/>
          <w:sz w:val="24"/>
          <w:szCs w:val="24"/>
        </w:rPr>
        <w:t>,</w:t>
      </w:r>
    </w:p>
    <w:p w14:paraId="5A9354A3" w14:textId="24C1342F" w:rsidR="00F53EA7" w:rsidRDefault="00F53EA7" w:rsidP="00F53EA7">
      <w:pPr>
        <w:pStyle w:val="corte4fondo"/>
        <w:numPr>
          <w:ilvl w:val="0"/>
          <w:numId w:val="30"/>
        </w:numPr>
        <w:tabs>
          <w:tab w:val="left" w:pos="567"/>
        </w:tabs>
        <w:spacing w:after="240"/>
        <w:rPr>
          <w:rFonts w:ascii="AvantGarde Bk BT" w:hAnsi="AvantGarde Bk BT" w:cs="Arial"/>
          <w:i/>
          <w:sz w:val="24"/>
          <w:szCs w:val="24"/>
        </w:rPr>
      </w:pPr>
      <w:r w:rsidRPr="00F53EA7">
        <w:rPr>
          <w:rFonts w:ascii="AvantGarde Bk BT" w:hAnsi="AvantGarde Bk BT" w:cs="Arial"/>
          <w:i/>
          <w:sz w:val="24"/>
          <w:szCs w:val="24"/>
        </w:rPr>
        <w:t>Sentencias absolutorias en juicio oral en cada uno de los años</w:t>
      </w:r>
      <w:r>
        <w:rPr>
          <w:rFonts w:ascii="AvantGarde Bk BT" w:hAnsi="AvantGarde Bk BT" w:cs="Arial"/>
          <w:i/>
          <w:sz w:val="24"/>
          <w:szCs w:val="24"/>
        </w:rPr>
        <w:t>,</w:t>
      </w:r>
    </w:p>
    <w:p w14:paraId="22FBA806" w14:textId="2853AFAF" w:rsidR="00F53EA7" w:rsidRDefault="00915989" w:rsidP="00915989">
      <w:pPr>
        <w:pStyle w:val="corte4fondo"/>
        <w:numPr>
          <w:ilvl w:val="0"/>
          <w:numId w:val="30"/>
        </w:numPr>
        <w:tabs>
          <w:tab w:val="left" w:pos="567"/>
        </w:tabs>
        <w:spacing w:after="240"/>
        <w:rPr>
          <w:rFonts w:ascii="AvantGarde Bk BT" w:hAnsi="AvantGarde Bk BT" w:cs="Arial"/>
          <w:i/>
          <w:sz w:val="24"/>
          <w:szCs w:val="24"/>
        </w:rPr>
      </w:pPr>
      <w:r w:rsidRPr="00915989">
        <w:rPr>
          <w:rFonts w:ascii="AvantGarde Bk BT" w:hAnsi="AvantGarde Bk BT" w:cs="Arial"/>
          <w:i/>
          <w:sz w:val="24"/>
          <w:szCs w:val="24"/>
        </w:rPr>
        <w:t>Suspensiones condicionales</w:t>
      </w:r>
      <w:r>
        <w:rPr>
          <w:rFonts w:ascii="AvantGarde Bk BT" w:hAnsi="AvantGarde Bk BT" w:cs="Arial"/>
          <w:i/>
          <w:sz w:val="24"/>
          <w:szCs w:val="24"/>
        </w:rPr>
        <w:t xml:space="preserve"> del proceso en cada uno de los</w:t>
      </w:r>
      <w:r w:rsidRPr="00915989">
        <w:rPr>
          <w:rFonts w:ascii="AvantGarde Bk BT" w:hAnsi="AvantGarde Bk BT" w:cs="Arial"/>
          <w:i/>
          <w:sz w:val="24"/>
          <w:szCs w:val="24"/>
        </w:rPr>
        <w:t xml:space="preserve"> años</w:t>
      </w:r>
      <w:r>
        <w:rPr>
          <w:rFonts w:ascii="AvantGarde Bk BT" w:hAnsi="AvantGarde Bk BT" w:cs="Arial"/>
          <w:i/>
          <w:sz w:val="24"/>
          <w:szCs w:val="24"/>
        </w:rPr>
        <w:t>,</w:t>
      </w:r>
    </w:p>
    <w:p w14:paraId="2D879448" w14:textId="31286EEF" w:rsidR="00915989" w:rsidRDefault="00915989" w:rsidP="00915989">
      <w:pPr>
        <w:pStyle w:val="corte4fondo"/>
        <w:numPr>
          <w:ilvl w:val="0"/>
          <w:numId w:val="30"/>
        </w:numPr>
        <w:tabs>
          <w:tab w:val="left" w:pos="567"/>
        </w:tabs>
        <w:spacing w:after="240"/>
        <w:rPr>
          <w:rFonts w:ascii="AvantGarde Bk BT" w:hAnsi="AvantGarde Bk BT" w:cs="Arial"/>
          <w:i/>
          <w:sz w:val="24"/>
          <w:szCs w:val="24"/>
        </w:rPr>
      </w:pPr>
      <w:r w:rsidRPr="00915989">
        <w:rPr>
          <w:rFonts w:ascii="AvantGarde Bk BT" w:hAnsi="AvantGarde Bk BT" w:cs="Arial"/>
          <w:i/>
          <w:sz w:val="24"/>
          <w:szCs w:val="24"/>
        </w:rPr>
        <w:t>Asuntos en archivo temporal en cada uno de los años</w:t>
      </w:r>
      <w:r>
        <w:rPr>
          <w:rFonts w:ascii="AvantGarde Bk BT" w:hAnsi="AvantGarde Bk BT" w:cs="Arial"/>
          <w:i/>
          <w:sz w:val="24"/>
          <w:szCs w:val="24"/>
        </w:rPr>
        <w:t>,</w:t>
      </w:r>
    </w:p>
    <w:p w14:paraId="77348F34" w14:textId="6C4CBE23" w:rsidR="00915989" w:rsidRDefault="00915989" w:rsidP="00915989">
      <w:pPr>
        <w:pStyle w:val="corte4fondo"/>
        <w:numPr>
          <w:ilvl w:val="0"/>
          <w:numId w:val="30"/>
        </w:numPr>
        <w:tabs>
          <w:tab w:val="left" w:pos="567"/>
        </w:tabs>
        <w:spacing w:after="240"/>
        <w:rPr>
          <w:rFonts w:ascii="AvantGarde Bk BT" w:hAnsi="AvantGarde Bk BT" w:cs="Arial"/>
          <w:i/>
          <w:sz w:val="24"/>
          <w:szCs w:val="24"/>
        </w:rPr>
      </w:pPr>
      <w:r w:rsidRPr="00915989">
        <w:rPr>
          <w:rFonts w:ascii="AvantGarde Bk BT" w:hAnsi="AvantGarde Bk BT" w:cs="Arial"/>
          <w:i/>
          <w:sz w:val="24"/>
          <w:szCs w:val="24"/>
        </w:rPr>
        <w:t>Asuntos concluidos por sobreseimiento en cada uno de los años</w:t>
      </w:r>
      <w:r>
        <w:rPr>
          <w:rFonts w:ascii="AvantGarde Bk BT" w:hAnsi="AvantGarde Bk BT" w:cs="Arial"/>
          <w:i/>
          <w:sz w:val="24"/>
          <w:szCs w:val="24"/>
        </w:rPr>
        <w:t>,</w:t>
      </w:r>
    </w:p>
    <w:p w14:paraId="5727412B" w14:textId="47131177" w:rsidR="00915989" w:rsidRDefault="00915989" w:rsidP="00915989">
      <w:pPr>
        <w:pStyle w:val="corte4fondo"/>
        <w:numPr>
          <w:ilvl w:val="0"/>
          <w:numId w:val="30"/>
        </w:numPr>
        <w:tabs>
          <w:tab w:val="left" w:pos="567"/>
        </w:tabs>
        <w:spacing w:after="240"/>
        <w:rPr>
          <w:rFonts w:ascii="AvantGarde Bk BT" w:hAnsi="AvantGarde Bk BT" w:cs="Arial"/>
          <w:i/>
          <w:sz w:val="24"/>
          <w:szCs w:val="24"/>
        </w:rPr>
      </w:pPr>
      <w:r w:rsidRPr="00915989">
        <w:rPr>
          <w:rFonts w:ascii="AvantGarde Bk BT" w:hAnsi="AvantGarde Bk BT" w:cs="Arial"/>
          <w:i/>
          <w:sz w:val="24"/>
          <w:szCs w:val="24"/>
        </w:rPr>
        <w:t>Órdenes de aprehensión emitidas en cada uno de los años</w:t>
      </w:r>
      <w:r>
        <w:rPr>
          <w:rFonts w:ascii="AvantGarde Bk BT" w:hAnsi="AvantGarde Bk BT" w:cs="Arial"/>
          <w:i/>
          <w:sz w:val="24"/>
          <w:szCs w:val="24"/>
        </w:rPr>
        <w:t xml:space="preserve"> y,</w:t>
      </w:r>
    </w:p>
    <w:p w14:paraId="4191E775" w14:textId="166C779E" w:rsidR="00915989" w:rsidRPr="00F53EA7" w:rsidRDefault="00915989" w:rsidP="00915989">
      <w:pPr>
        <w:pStyle w:val="corte4fondo"/>
        <w:numPr>
          <w:ilvl w:val="0"/>
          <w:numId w:val="30"/>
        </w:numPr>
        <w:tabs>
          <w:tab w:val="left" w:pos="567"/>
        </w:tabs>
        <w:spacing w:after="240"/>
        <w:rPr>
          <w:rFonts w:ascii="AvantGarde Bk BT" w:hAnsi="AvantGarde Bk BT" w:cs="Arial"/>
          <w:i/>
          <w:sz w:val="24"/>
          <w:szCs w:val="24"/>
        </w:rPr>
      </w:pPr>
      <w:r w:rsidRPr="00915989">
        <w:rPr>
          <w:rFonts w:ascii="AvantGarde Bk BT" w:hAnsi="AvantGarde Bk BT" w:cs="Arial"/>
          <w:i/>
          <w:sz w:val="24"/>
          <w:szCs w:val="24"/>
        </w:rPr>
        <w:t>Órdenes de aprehensión ejecutadas en cada uno de los años</w:t>
      </w:r>
      <w:r>
        <w:rPr>
          <w:rFonts w:ascii="AvantGarde Bk BT" w:hAnsi="AvantGarde Bk BT" w:cs="Arial"/>
          <w:i/>
          <w:sz w:val="24"/>
          <w:szCs w:val="24"/>
        </w:rPr>
        <w:t>.</w:t>
      </w:r>
    </w:p>
    <w:p w14:paraId="33FB0C58" w14:textId="77777777" w:rsidR="00A80749" w:rsidRDefault="00A80749" w:rsidP="00BB5715">
      <w:pPr>
        <w:pStyle w:val="corte4fondo"/>
        <w:tabs>
          <w:tab w:val="left" w:pos="567"/>
        </w:tabs>
        <w:spacing w:after="240"/>
        <w:rPr>
          <w:rFonts w:ascii="AvantGarde Bk BT" w:hAnsi="AvantGarde Bk BT" w:cs="Arial"/>
          <w:i/>
          <w:sz w:val="24"/>
          <w:szCs w:val="24"/>
        </w:rPr>
      </w:pPr>
    </w:p>
    <w:p w14:paraId="034A7C5F" w14:textId="15352C8E" w:rsidR="00476A0E" w:rsidRDefault="00476A0E" w:rsidP="00BB571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lastRenderedPageBreak/>
        <w:t xml:space="preserve">6.2 Precisiones de esta resolución. </w:t>
      </w:r>
    </w:p>
    <w:p w14:paraId="5B91F5B1" w14:textId="77777777" w:rsidR="00476A0E" w:rsidRDefault="00476A0E" w:rsidP="00476A0E">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Pr>
          <w:rFonts w:ascii="AvantGarde Bk BT" w:hAnsi="AvantGarde Bk BT" w:cs="Arial"/>
          <w:sz w:val="24"/>
          <w:szCs w:val="24"/>
          <w:u w:val="single"/>
        </w:rPr>
        <w:t>deberá acompañar:</w:t>
      </w:r>
    </w:p>
    <w:p w14:paraId="098B7574" w14:textId="77777777" w:rsidR="00476A0E" w:rsidRDefault="00476A0E" w:rsidP="00476A0E">
      <w:pPr>
        <w:pStyle w:val="corte4fondo"/>
        <w:numPr>
          <w:ilvl w:val="0"/>
          <w:numId w:val="1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462587B5" w14:textId="77777777" w:rsidR="00476A0E" w:rsidRPr="00900CAC" w:rsidRDefault="00476A0E" w:rsidP="00476A0E">
      <w:pPr>
        <w:pStyle w:val="corte4fondo"/>
        <w:numPr>
          <w:ilvl w:val="0"/>
          <w:numId w:val="1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28D3F6CF" w14:textId="77777777" w:rsidR="00476A0E" w:rsidRDefault="00476A0E" w:rsidP="00476A0E">
      <w:pPr>
        <w:pStyle w:val="corte4fondo"/>
        <w:tabs>
          <w:tab w:val="left" w:pos="567"/>
        </w:tabs>
        <w:spacing w:after="240"/>
        <w:ind w:left="680" w:firstLine="0"/>
        <w:rPr>
          <w:rFonts w:ascii="AvantGarde Bk BT" w:hAnsi="AvantGarde Bk BT" w:cs="Arial"/>
          <w:b/>
          <w:sz w:val="24"/>
          <w:szCs w:val="24"/>
        </w:rPr>
      </w:pPr>
    </w:p>
    <w:p w14:paraId="66B024AF" w14:textId="77777777" w:rsidR="00476A0E" w:rsidRPr="000A7035" w:rsidRDefault="00476A0E" w:rsidP="00476A0E">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Pr="000A7035">
        <w:rPr>
          <w:rFonts w:ascii="AvantGarde Bk BT" w:hAnsi="AvantGarde Bk BT" w:cs="Arial"/>
          <w:b/>
          <w:sz w:val="24"/>
          <w:szCs w:val="24"/>
        </w:rPr>
        <w:t>Modalidad de la información.</w:t>
      </w:r>
    </w:p>
    <w:p w14:paraId="2EFB770E" w14:textId="28223757" w:rsidR="00AC0573" w:rsidRPr="000A7035" w:rsidRDefault="00476A0E" w:rsidP="00B23098">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FE23D7">
        <w:rPr>
          <w:rFonts w:ascii="AvantGarde Bk BT" w:hAnsi="AvantGarde Bk BT" w:cs="Arial"/>
          <w:b/>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50566D42" w14:textId="133B51D8" w:rsidR="00476A0E" w:rsidRPr="000A7035" w:rsidRDefault="00217B71" w:rsidP="00476A0E">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476A0E" w:rsidRPr="000A7035">
        <w:rPr>
          <w:rFonts w:ascii="AvantGarde Bk BT" w:hAnsi="AvantGarde Bk BT" w:cs="Arial"/>
          <w:b/>
          <w:sz w:val="24"/>
          <w:szCs w:val="24"/>
        </w:rPr>
        <w:t xml:space="preserve">. Plazo para el cumplimento de esta resolución e informe sobre el cumplimento a la misma. </w:t>
      </w:r>
    </w:p>
    <w:p w14:paraId="6FCA90AF" w14:textId="0A3BF186" w:rsidR="00AC0573" w:rsidRDefault="00476A0E" w:rsidP="00B23098">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38AD5874" w14:textId="77777777" w:rsidR="00915989" w:rsidRPr="000A7035" w:rsidRDefault="00915989" w:rsidP="00B23098">
      <w:pPr>
        <w:pStyle w:val="corte4fondo"/>
        <w:tabs>
          <w:tab w:val="left" w:pos="567"/>
        </w:tabs>
        <w:spacing w:after="240"/>
        <w:rPr>
          <w:rFonts w:ascii="AvantGarde Bk BT" w:hAnsi="AvantGarde Bk BT" w:cs="Arial"/>
          <w:sz w:val="24"/>
          <w:szCs w:val="24"/>
        </w:rPr>
      </w:pPr>
    </w:p>
    <w:p w14:paraId="0AD3BEF1" w14:textId="479FD4E4" w:rsidR="00476A0E" w:rsidRPr="000A7035" w:rsidRDefault="00217B71" w:rsidP="00476A0E">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476A0E" w:rsidRPr="000A7035">
        <w:rPr>
          <w:rFonts w:ascii="AvantGarde Bk BT" w:hAnsi="AvantGarde Bk BT" w:cs="Arial"/>
          <w:b/>
          <w:sz w:val="24"/>
          <w:szCs w:val="24"/>
        </w:rPr>
        <w:t>. Medida de apremio en caso de incumplimiento a la resolución.</w:t>
      </w:r>
    </w:p>
    <w:p w14:paraId="617200B7" w14:textId="0BE179A5" w:rsidR="00EF0C79" w:rsidRDefault="00476A0E" w:rsidP="00915989">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Esta Comisión Estatal de Garantía de Acceso a la Info</w:t>
      </w:r>
      <w:r w:rsidR="00AD05A5">
        <w:rPr>
          <w:rFonts w:ascii="AvantGarde Bk BT" w:hAnsi="AvantGarde Bk BT" w:cs="Arial"/>
          <w:sz w:val="24"/>
          <w:szCs w:val="24"/>
        </w:rPr>
        <w:t>rmación Pública apercibe al sujeto</w:t>
      </w:r>
      <w:r w:rsidRPr="000A7035">
        <w:rPr>
          <w:rFonts w:ascii="AvantGarde Bk BT" w:hAnsi="AvantGarde Bk BT" w:cs="Arial"/>
          <w:sz w:val="24"/>
          <w:szCs w:val="24"/>
        </w:rPr>
        <w:t xml:space="preserve"> obligado </w:t>
      </w:r>
      <w:proofErr w:type="gramStart"/>
      <w:r w:rsidRPr="000A7035">
        <w:rPr>
          <w:rFonts w:ascii="AvantGarde Bk BT" w:hAnsi="AvantGarde Bk BT" w:cs="Arial"/>
          <w:sz w:val="24"/>
          <w:szCs w:val="24"/>
        </w:rPr>
        <w:t>que</w:t>
      </w:r>
      <w:proofErr w:type="gramEnd"/>
      <w:r w:rsidRPr="000A7035">
        <w:rPr>
          <w:rFonts w:ascii="AvantGarde Bk BT" w:hAnsi="AvantGarde Bk BT" w:cs="Arial"/>
          <w:sz w:val="24"/>
          <w:szCs w:val="24"/>
        </w:rPr>
        <w:t xml:space="preserve"> en caso de no acatar la presente resolución, se le impondrá la medida de apremio </w:t>
      </w:r>
      <w:r w:rsidRPr="000A7035">
        <w:rPr>
          <w:rFonts w:ascii="AvantGarde Bk BT" w:hAnsi="AvantGarde Bk BT" w:cs="Arial"/>
          <w:sz w:val="24"/>
          <w:szCs w:val="24"/>
        </w:rPr>
        <w:lastRenderedPageBreak/>
        <w:t>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4045EF8" w14:textId="77777777" w:rsidR="00915989" w:rsidRPr="000A7035" w:rsidRDefault="00915989" w:rsidP="00915989">
      <w:pPr>
        <w:pStyle w:val="corte4fondo"/>
        <w:tabs>
          <w:tab w:val="left" w:pos="567"/>
        </w:tabs>
        <w:spacing w:before="240" w:after="240"/>
        <w:rPr>
          <w:rFonts w:ascii="AvantGarde Bk BT" w:hAnsi="AvantGarde Bk BT" w:cs="Arial"/>
          <w:sz w:val="24"/>
          <w:szCs w:val="24"/>
        </w:rPr>
      </w:pPr>
    </w:p>
    <w:p w14:paraId="517B2C06" w14:textId="442563CA" w:rsidR="00476A0E" w:rsidRPr="000A7035" w:rsidRDefault="00217B71" w:rsidP="00476A0E">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476A0E" w:rsidRPr="000A7035">
        <w:rPr>
          <w:rFonts w:ascii="AvantGarde Bk BT" w:hAnsi="AvantGarde Bk BT" w:cs="Arial"/>
          <w:b/>
          <w:sz w:val="24"/>
          <w:szCs w:val="24"/>
        </w:rPr>
        <w:t>. Medio de impugnación.</w:t>
      </w:r>
    </w:p>
    <w:p w14:paraId="101DA652" w14:textId="1A524BAD" w:rsidR="00EF0C79" w:rsidRDefault="00476A0E" w:rsidP="00546D76">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622DF593" w14:textId="77777777" w:rsidR="00915989" w:rsidRPr="000A7035" w:rsidRDefault="00915989" w:rsidP="00546D76">
      <w:pPr>
        <w:pStyle w:val="corte4fondo"/>
        <w:tabs>
          <w:tab w:val="left" w:pos="567"/>
        </w:tabs>
        <w:spacing w:before="240"/>
        <w:rPr>
          <w:rFonts w:ascii="AvantGarde Bk BT" w:hAnsi="AvantGarde Bk BT" w:cs="Arial"/>
          <w:sz w:val="24"/>
          <w:szCs w:val="24"/>
        </w:rPr>
      </w:pPr>
    </w:p>
    <w:p w14:paraId="36EBDB6C" w14:textId="77777777" w:rsidR="00476A0E" w:rsidRPr="000A7035" w:rsidRDefault="00476A0E" w:rsidP="00476A0E">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4D35930E" w14:textId="6C2F9FBC" w:rsidR="00EF0C79" w:rsidRDefault="00476A0E" w:rsidP="00546D76">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7A0FD62C" w14:textId="77777777" w:rsidR="00915989" w:rsidRPr="000A7035" w:rsidRDefault="00915989" w:rsidP="00546D76">
      <w:pPr>
        <w:pStyle w:val="corte4fondo"/>
        <w:tabs>
          <w:tab w:val="left" w:pos="567"/>
        </w:tabs>
        <w:spacing w:after="240"/>
        <w:ind w:left="680" w:firstLine="0"/>
        <w:rPr>
          <w:rFonts w:ascii="AvantGarde Bk BT" w:hAnsi="AvantGarde Bk BT" w:cs="Arial"/>
          <w:sz w:val="24"/>
          <w:szCs w:val="24"/>
        </w:rPr>
      </w:pPr>
    </w:p>
    <w:p w14:paraId="240F94E9" w14:textId="030AFDE0" w:rsidR="00EF0C79" w:rsidRPr="000A7035" w:rsidRDefault="00476A0E" w:rsidP="001E531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REVOCA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3E6BCDC6" w14:textId="646C702F" w:rsidR="00EF0C79" w:rsidRDefault="00476A0E" w:rsidP="001E531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2F189C1C" w14:textId="77777777" w:rsidR="00915989" w:rsidRPr="000A7035" w:rsidRDefault="00915989" w:rsidP="001E5316">
      <w:pPr>
        <w:pStyle w:val="corte4fondo"/>
        <w:tabs>
          <w:tab w:val="left" w:pos="567"/>
        </w:tabs>
        <w:spacing w:after="240"/>
        <w:rPr>
          <w:rFonts w:ascii="AvantGarde Bk BT" w:hAnsi="AvantGarde Bk BT" w:cs="Arial"/>
          <w:sz w:val="24"/>
          <w:szCs w:val="24"/>
        </w:rPr>
      </w:pPr>
    </w:p>
    <w:p w14:paraId="4B17EEE0" w14:textId="15003454" w:rsidR="00EF0C79" w:rsidRDefault="00476A0E" w:rsidP="001E5316">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o resolvieron por unanim</w:t>
      </w:r>
      <w:r w:rsidR="00EF0C79">
        <w:rPr>
          <w:rFonts w:ascii="AvantGarde Bk BT" w:hAnsi="AvantGarde Bk BT"/>
          <w:sz w:val="24"/>
          <w:szCs w:val="24"/>
        </w:rPr>
        <w:t xml:space="preserve">idad de votos en Sesión </w:t>
      </w:r>
      <w:r w:rsidRPr="000A7035">
        <w:rPr>
          <w:rFonts w:ascii="AvantGarde Bk BT" w:hAnsi="AvantGarde Bk BT"/>
          <w:sz w:val="24"/>
          <w:szCs w:val="24"/>
        </w:rPr>
        <w:t xml:space="preserve">de </w:t>
      </w:r>
      <w:r w:rsidR="00C80235">
        <w:rPr>
          <w:rFonts w:ascii="AvantGarde Bk BT" w:hAnsi="AvantGarde Bk BT"/>
          <w:sz w:val="24"/>
          <w:szCs w:val="24"/>
        </w:rPr>
        <w:t>Pleno</w:t>
      </w:r>
      <w:r w:rsidRPr="000A7035">
        <w:rPr>
          <w:rFonts w:ascii="AvantGarde Bk BT" w:hAnsi="AvantGarde Bk BT"/>
          <w:sz w:val="24"/>
          <w:szCs w:val="24"/>
        </w:rPr>
        <w:t xml:space="preserve"> el </w:t>
      </w:r>
      <w:r w:rsidR="00915989">
        <w:rPr>
          <w:rFonts w:ascii="AvantGarde Bk BT" w:hAnsi="AvantGarde Bk BT"/>
          <w:sz w:val="24"/>
          <w:szCs w:val="24"/>
        </w:rPr>
        <w:t>29 veintinueve</w:t>
      </w:r>
      <w:r w:rsidR="00AC0573">
        <w:rPr>
          <w:rFonts w:ascii="AvantGarde Bk BT" w:hAnsi="AvantGarde Bk BT"/>
          <w:sz w:val="24"/>
          <w:szCs w:val="24"/>
        </w:rPr>
        <w:t xml:space="preserve"> de </w:t>
      </w:r>
      <w:r w:rsidR="00B23098">
        <w:rPr>
          <w:rFonts w:ascii="AvantGarde Bk BT" w:hAnsi="AvantGarde Bk BT"/>
          <w:sz w:val="24"/>
          <w:szCs w:val="24"/>
        </w:rPr>
        <w:t xml:space="preserve">septiembre </w:t>
      </w:r>
      <w:r w:rsidR="00AC0573">
        <w:rPr>
          <w:rFonts w:ascii="AvantGarde Bk BT" w:hAnsi="AvantGarde Bk BT"/>
          <w:sz w:val="24"/>
          <w:szCs w:val="24"/>
        </w:rPr>
        <w:t>de 2023 dos mil veintitrés</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sidR="00EF0C79">
        <w:rPr>
          <w:rFonts w:ascii="AvantGarde Bk BT" w:hAnsi="AvantGarde Bk BT" w:cs="Arial"/>
          <w:sz w:val="24"/>
          <w:szCs w:val="24"/>
        </w:rPr>
        <w:t>, Maestro</w:t>
      </w:r>
      <w:r w:rsidRPr="000A7035">
        <w:rPr>
          <w:rFonts w:ascii="AvantGarde Bk BT" w:hAnsi="AvantGarde Bk BT" w:cs="Arial"/>
          <w:sz w:val="24"/>
          <w:szCs w:val="24"/>
        </w:rPr>
        <w:t xml:space="preserve"> </w:t>
      </w:r>
      <w:r w:rsidR="00217B71">
        <w:rPr>
          <w:rFonts w:ascii="AvantGarde Bk BT" w:hAnsi="AvantGarde Bk BT" w:cs="Arial"/>
          <w:sz w:val="24"/>
          <w:szCs w:val="24"/>
        </w:rPr>
        <w:t xml:space="preserve">José Alfredo </w:t>
      </w:r>
      <w:proofErr w:type="spellStart"/>
      <w:r w:rsidR="00217B71">
        <w:rPr>
          <w:rFonts w:ascii="AvantGarde Bk BT" w:hAnsi="AvantGarde Bk BT" w:cs="Arial"/>
          <w:sz w:val="24"/>
          <w:szCs w:val="24"/>
        </w:rPr>
        <w:t>Solis</w:t>
      </w:r>
      <w:proofErr w:type="spellEnd"/>
      <w:r w:rsidR="00217B71">
        <w:rPr>
          <w:rFonts w:ascii="AvantGarde Bk BT" w:hAnsi="AvantGarde Bk BT" w:cs="Arial"/>
          <w:sz w:val="24"/>
          <w:szCs w:val="24"/>
        </w:rPr>
        <w:t xml:space="preserve"> Ramírez</w:t>
      </w:r>
      <w:r w:rsidRPr="000A7035">
        <w:rPr>
          <w:rFonts w:ascii="AvantGarde Bk BT" w:hAnsi="AvantGarde Bk BT" w:cs="Arial"/>
          <w:sz w:val="24"/>
          <w:szCs w:val="24"/>
        </w:rPr>
        <w:t xml:space="preserve"> y </w:t>
      </w:r>
      <w:r w:rsidR="00BB5715">
        <w:rPr>
          <w:rFonts w:ascii="AvantGarde Bk BT" w:hAnsi="AvantGarde Bk BT" w:cs="Arial"/>
          <w:sz w:val="24"/>
          <w:szCs w:val="24"/>
        </w:rPr>
        <w:t xml:space="preserve">Maestra Ana Cristina García </w:t>
      </w:r>
      <w:proofErr w:type="spellStart"/>
      <w:r w:rsidR="00BB5715">
        <w:rPr>
          <w:rFonts w:ascii="AvantGarde Bk BT" w:hAnsi="AvantGarde Bk BT" w:cs="Arial"/>
          <w:sz w:val="24"/>
          <w:szCs w:val="24"/>
        </w:rPr>
        <w:t>Nales</w:t>
      </w:r>
      <w:proofErr w:type="spellEnd"/>
      <w:r w:rsidRPr="000A7035">
        <w:rPr>
          <w:rFonts w:ascii="AvantGarde Bk BT" w:hAnsi="AvantGarde Bk BT" w:cs="Arial"/>
          <w:sz w:val="24"/>
          <w:szCs w:val="24"/>
        </w:rPr>
        <w:t xml:space="preserve">,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43E42D8B" w14:textId="11DD9A48" w:rsidR="00915989" w:rsidRDefault="00915989" w:rsidP="001E5316">
      <w:pPr>
        <w:pStyle w:val="corte4fondo"/>
        <w:tabs>
          <w:tab w:val="left" w:pos="567"/>
        </w:tabs>
        <w:spacing w:after="240"/>
        <w:rPr>
          <w:rFonts w:ascii="AvantGarde Bk BT" w:hAnsi="AvantGarde Bk BT"/>
          <w:sz w:val="24"/>
          <w:szCs w:val="24"/>
        </w:rPr>
      </w:pPr>
    </w:p>
    <w:p w14:paraId="7D747B51" w14:textId="77777777" w:rsidR="00915989" w:rsidRPr="000A7035" w:rsidRDefault="00915989" w:rsidP="001E5316">
      <w:pPr>
        <w:pStyle w:val="corte4fondo"/>
        <w:tabs>
          <w:tab w:val="left" w:pos="567"/>
        </w:tabs>
        <w:spacing w:after="240"/>
        <w:rPr>
          <w:rFonts w:ascii="AvantGarde Bk BT" w:hAnsi="AvantGarde Bk BT"/>
          <w:sz w:val="24"/>
          <w:szCs w:val="24"/>
        </w:rPr>
      </w:pPr>
    </w:p>
    <w:p w14:paraId="59307966" w14:textId="7E0178AF" w:rsidR="00476A0E" w:rsidRPr="000A7035" w:rsidRDefault="00476A0E" w:rsidP="00476A0E">
      <w:pPr>
        <w:pStyle w:val="NormalWeb"/>
        <w:rPr>
          <w:rFonts w:ascii="AvantGarde Bk BT" w:hAnsi="AvantGarde Bk BT" w:cs="Arial"/>
          <w:b/>
          <w:lang w:val="es-MX"/>
        </w:rPr>
      </w:pPr>
      <w:r w:rsidRPr="000A7035">
        <w:rPr>
          <w:rFonts w:ascii="AvantGarde Bk BT" w:hAnsi="AvantGarde Bk BT" w:cs="Arial"/>
          <w:b/>
          <w:lang w:val="es-MX"/>
        </w:rPr>
        <w:lastRenderedPageBreak/>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w:t>
      </w:r>
      <w:r w:rsidR="00217B71">
        <w:rPr>
          <w:rFonts w:ascii="AvantGarde Bk BT" w:hAnsi="AvantGarde Bk BT" w:cs="Arial"/>
          <w:b/>
          <w:lang w:val="es-MX"/>
        </w:rPr>
        <w:t>COMISIONADO</w:t>
      </w:r>
      <w:r w:rsidRPr="000A7035">
        <w:rPr>
          <w:rFonts w:ascii="AvantGarde Bk BT" w:hAnsi="AvantGarde Bk BT" w:cs="Arial"/>
          <w:b/>
          <w:lang w:val="es-MX"/>
        </w:rPr>
        <w:t xml:space="preserve"> </w:t>
      </w:r>
    </w:p>
    <w:p w14:paraId="6FEFEC4B" w14:textId="77777777" w:rsidR="00303B02" w:rsidRDefault="00303B02" w:rsidP="00303B02">
      <w:pPr>
        <w:pStyle w:val="NormalWeb"/>
        <w:rPr>
          <w:rFonts w:ascii="AvantGarde Bk BT" w:hAnsi="AvantGarde Bk BT" w:cs="Arial"/>
          <w:b/>
          <w:lang w:val="es-MX"/>
        </w:rPr>
      </w:pPr>
    </w:p>
    <w:p w14:paraId="2DF92BA2" w14:textId="55658020" w:rsidR="00353748" w:rsidRDefault="00476A0E" w:rsidP="00303B02">
      <w:pPr>
        <w:pStyle w:val="NormalWeb"/>
        <w:rPr>
          <w:rFonts w:ascii="AvantGarde Bk BT" w:hAnsi="AvantGarde Bk BT" w:cs="Arial"/>
          <w:b/>
          <w:lang w:val="es-MX"/>
        </w:rPr>
      </w:pPr>
      <w:r>
        <w:rPr>
          <w:rFonts w:ascii="AvantGarde Bk BT" w:hAnsi="AvantGarde Bk BT" w:cs="Arial"/>
          <w:b/>
          <w:lang w:val="es-MX"/>
        </w:rPr>
        <w:t>LIC. DAVID ENRIQUE MENCHACA ZÚÑIGA</w:t>
      </w:r>
      <w:r w:rsidRPr="000A7035">
        <w:rPr>
          <w:rFonts w:ascii="AvantGarde Bk BT" w:hAnsi="AvantGarde Bk BT" w:cs="Arial"/>
          <w:b/>
          <w:lang w:val="es-MX"/>
        </w:rPr>
        <w:t>.</w:t>
      </w:r>
      <w:r w:rsidR="00303B02">
        <w:rPr>
          <w:rFonts w:ascii="AvantGarde Bk BT" w:hAnsi="AvantGarde Bk BT" w:cs="Arial"/>
          <w:b/>
          <w:lang w:val="es-MX"/>
        </w:rPr>
        <w:t xml:space="preserve">    </w:t>
      </w:r>
      <w:r w:rsidR="00EF0C79">
        <w:rPr>
          <w:rFonts w:ascii="AvantGarde Bk BT" w:hAnsi="AvantGarde Bk BT" w:cs="Arial"/>
          <w:b/>
          <w:lang w:val="es-MX"/>
        </w:rPr>
        <w:t>MTRO</w:t>
      </w:r>
      <w:r w:rsidRPr="000A7035">
        <w:rPr>
          <w:rFonts w:ascii="AvantGarde Bk BT" w:hAnsi="AvantGarde Bk BT" w:cs="Arial"/>
          <w:b/>
          <w:lang w:val="es-MX"/>
        </w:rPr>
        <w:t xml:space="preserve">. </w:t>
      </w:r>
      <w:r w:rsidR="00217B71">
        <w:rPr>
          <w:rFonts w:ascii="AvantGarde Bk BT" w:hAnsi="AvantGarde Bk BT" w:cs="Arial"/>
          <w:b/>
          <w:lang w:val="es-MX"/>
        </w:rPr>
        <w:t>JOSÉ ALFREDO SOLIS RAMÍREZ</w:t>
      </w:r>
      <w:r w:rsidRPr="000A7035">
        <w:rPr>
          <w:rFonts w:ascii="AvantGarde Bk BT" w:hAnsi="AvantGarde Bk BT" w:cs="Arial"/>
          <w:b/>
          <w:lang w:val="es-MX"/>
        </w:rPr>
        <w:t xml:space="preserve">. </w:t>
      </w:r>
    </w:p>
    <w:p w14:paraId="663AE16B" w14:textId="77777777" w:rsidR="00B23098" w:rsidRPr="000A7035" w:rsidRDefault="00B23098" w:rsidP="00546D76">
      <w:pPr>
        <w:pStyle w:val="NormalWeb"/>
        <w:jc w:val="center"/>
        <w:rPr>
          <w:rFonts w:ascii="AvantGarde Bk BT" w:hAnsi="AvantGarde Bk BT" w:cs="Arial"/>
          <w:b/>
          <w:lang w:val="es-MX"/>
        </w:rPr>
      </w:pPr>
    </w:p>
    <w:p w14:paraId="067B5D59" w14:textId="77777777" w:rsidR="00476A0E" w:rsidRPr="000A7035" w:rsidRDefault="00476A0E" w:rsidP="00476A0E">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45B8DD13" w14:textId="77777777" w:rsidR="00476A0E" w:rsidRDefault="00476A0E" w:rsidP="00476A0E">
      <w:pPr>
        <w:pStyle w:val="NormalWeb"/>
        <w:rPr>
          <w:rFonts w:ascii="AvantGarde Bk BT" w:hAnsi="AvantGarde Bk BT" w:cs="Arial"/>
          <w:b/>
          <w:lang w:val="es-MX"/>
        </w:rPr>
      </w:pPr>
    </w:p>
    <w:p w14:paraId="6005EF27" w14:textId="7213E18F" w:rsidR="00476A0E" w:rsidRPr="000A7035" w:rsidRDefault="00303B02" w:rsidP="00476A0E">
      <w:pPr>
        <w:pStyle w:val="NormalWeb"/>
        <w:rPr>
          <w:rFonts w:ascii="AvantGarde Bk BT" w:hAnsi="AvantGarde Bk BT" w:cs="Arial"/>
          <w:lang w:val="es-MX"/>
        </w:rPr>
      </w:pPr>
      <w:r>
        <w:rPr>
          <w:rFonts w:ascii="AvantGarde Bk BT" w:hAnsi="AvantGarde Bk BT" w:cs="Arial"/>
          <w:b/>
        </w:rPr>
        <w:t xml:space="preserve"> </w:t>
      </w:r>
      <w:r w:rsidR="00476A0E">
        <w:rPr>
          <w:rFonts w:ascii="AvantGarde Bk BT" w:hAnsi="AvantGarde Bk BT" w:cs="Arial"/>
          <w:b/>
        </w:rPr>
        <w:t xml:space="preserve">   </w:t>
      </w:r>
      <w:r w:rsidR="00BB5715">
        <w:rPr>
          <w:rFonts w:ascii="AvantGarde Bk BT" w:hAnsi="AvantGarde Bk BT" w:cs="Arial"/>
          <w:b/>
        </w:rPr>
        <w:t>MTRA.</w:t>
      </w:r>
      <w:r w:rsidR="00476A0E">
        <w:rPr>
          <w:rFonts w:ascii="AvantGarde Bk BT" w:hAnsi="AvantGarde Bk BT" w:cs="Arial"/>
          <w:b/>
        </w:rPr>
        <w:t xml:space="preserve"> </w:t>
      </w:r>
      <w:r w:rsidR="00BB5715">
        <w:rPr>
          <w:rFonts w:ascii="AvantGarde Bk BT" w:hAnsi="AvantGarde Bk BT" w:cs="Arial"/>
          <w:b/>
        </w:rPr>
        <w:t>ANA CRISTINA GARCÍA NALES</w:t>
      </w:r>
      <w:r>
        <w:rPr>
          <w:rFonts w:ascii="AvantGarde Bk BT" w:hAnsi="AvantGarde Bk BT" w:cs="Arial"/>
          <w:b/>
          <w:lang w:val="es-MX"/>
        </w:rPr>
        <w:t xml:space="preserve">.     </w:t>
      </w:r>
      <w:r w:rsidR="00BB5715">
        <w:rPr>
          <w:rFonts w:ascii="AvantGarde Bk BT" w:hAnsi="AvantGarde Bk BT" w:cs="Arial"/>
          <w:b/>
          <w:lang w:val="es-MX"/>
        </w:rPr>
        <w:t xml:space="preserve">    </w:t>
      </w:r>
      <w:r w:rsidR="00476A0E" w:rsidRPr="000A7035">
        <w:rPr>
          <w:rFonts w:ascii="AvantGarde Bk BT" w:hAnsi="AvantGarde Bk BT" w:cs="Arial"/>
          <w:b/>
          <w:lang w:val="es-MX"/>
        </w:rPr>
        <w:t>LIC. ROSA MARÍA MOTILLA GARCÍA.</w:t>
      </w:r>
    </w:p>
    <w:p w14:paraId="6E88FA7E" w14:textId="55DFCD03" w:rsidR="006304EC" w:rsidRPr="00650256" w:rsidRDefault="00BB5715" w:rsidP="00650256">
      <w:pPr>
        <w:rPr>
          <w:rFonts w:ascii="AvantGarde Bk BT" w:hAnsi="AvantGarde Bk BT" w:cs="Arial"/>
          <w:i/>
          <w:sz w:val="14"/>
          <w:szCs w:val="14"/>
        </w:rPr>
      </w:pPr>
      <w:r>
        <w:rPr>
          <w:rFonts w:ascii="AvantGarde Bk BT" w:hAnsi="AvantGarde Bk BT" w:cs="Arial"/>
          <w:i/>
          <w:sz w:val="14"/>
          <w:szCs w:val="14"/>
        </w:rPr>
        <w:t>GDGP.</w:t>
      </w:r>
    </w:p>
    <w:p w14:paraId="184157A4" w14:textId="3F9215B0" w:rsidR="00215916" w:rsidRDefault="00F30E93" w:rsidP="00B23098">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EF0C79">
        <w:rPr>
          <w:rFonts w:ascii="AvantGarde Bk BT" w:hAnsi="AvantGarde Bk BT" w:cs="Arial"/>
          <w:color w:val="000000" w:themeColor="text1"/>
          <w:sz w:val="14"/>
          <w:szCs w:val="14"/>
        </w:rPr>
        <w:t xml:space="preserve"> San Luis Potosí en sesión</w:t>
      </w:r>
      <w:r>
        <w:rPr>
          <w:rFonts w:ascii="AvantGarde Bk BT" w:hAnsi="AvantGarde Bk BT" w:cs="Arial"/>
          <w:color w:val="000000" w:themeColor="text1"/>
          <w:sz w:val="14"/>
          <w:szCs w:val="14"/>
        </w:rPr>
        <w:t xml:space="preserve"> de </w:t>
      </w:r>
      <w:r w:rsidR="00915989">
        <w:rPr>
          <w:rFonts w:ascii="AvantGarde Bk BT" w:hAnsi="AvantGarde Bk BT" w:cs="Arial"/>
          <w:color w:val="000000" w:themeColor="text1"/>
          <w:sz w:val="14"/>
          <w:szCs w:val="14"/>
        </w:rPr>
        <w:t>29 veintinueve</w:t>
      </w:r>
      <w:r w:rsidR="00B23098">
        <w:rPr>
          <w:rFonts w:ascii="AvantGarde Bk BT" w:hAnsi="AvantGarde Bk BT" w:cs="Arial"/>
          <w:color w:val="000000" w:themeColor="text1"/>
          <w:sz w:val="14"/>
          <w:szCs w:val="14"/>
        </w:rPr>
        <w:t xml:space="preserve"> de septiembre </w:t>
      </w:r>
      <w:r w:rsidR="00AC0573">
        <w:rPr>
          <w:rFonts w:ascii="AvantGarde Bk BT" w:hAnsi="AvantGarde Bk BT" w:cs="Arial"/>
          <w:color w:val="000000" w:themeColor="text1"/>
          <w:sz w:val="14"/>
          <w:szCs w:val="14"/>
        </w:rPr>
        <w:t>de 2023 dos mil veintitrés</w:t>
      </w:r>
      <w:r>
        <w:rPr>
          <w:rFonts w:ascii="AvantGarde Bk BT" w:hAnsi="AvantGarde Bk BT" w:cs="Arial"/>
          <w:color w:val="000000" w:themeColor="text1"/>
          <w:sz w:val="14"/>
          <w:szCs w:val="14"/>
        </w:rPr>
        <w:t>, dentro de los auto</w:t>
      </w:r>
      <w:r w:rsidR="00FE23D7">
        <w:rPr>
          <w:rFonts w:ascii="AvantGarde Bk BT" w:hAnsi="AvantGarde Bk BT" w:cs="Arial"/>
          <w:color w:val="000000" w:themeColor="text1"/>
          <w:sz w:val="14"/>
          <w:szCs w:val="14"/>
        </w:rPr>
        <w:t>s del recurs</w:t>
      </w:r>
      <w:r w:rsidR="00303B02">
        <w:rPr>
          <w:rFonts w:ascii="AvantGarde Bk BT" w:hAnsi="AvantGarde Bk BT" w:cs="Arial"/>
          <w:color w:val="000000" w:themeColor="text1"/>
          <w:sz w:val="14"/>
          <w:szCs w:val="14"/>
        </w:rPr>
        <w:t>o de revisión R</w:t>
      </w:r>
      <w:r w:rsidR="00915989">
        <w:rPr>
          <w:rFonts w:ascii="AvantGarde Bk BT" w:hAnsi="AvantGarde Bk BT" w:cs="Arial"/>
          <w:color w:val="000000" w:themeColor="text1"/>
          <w:sz w:val="14"/>
          <w:szCs w:val="14"/>
        </w:rPr>
        <w:t>R-1162</w:t>
      </w:r>
      <w:r w:rsidR="00B23098">
        <w:rPr>
          <w:rFonts w:ascii="AvantGarde Bk BT" w:hAnsi="AvantGarde Bk BT" w:cs="Arial"/>
          <w:color w:val="000000" w:themeColor="text1"/>
          <w:sz w:val="14"/>
          <w:szCs w:val="14"/>
        </w:rPr>
        <w:t>/2023</w:t>
      </w:r>
      <w:r>
        <w:rPr>
          <w:rFonts w:ascii="AvantGarde Bk BT" w:hAnsi="AvantGarde Bk BT" w:cs="Arial"/>
          <w:color w:val="000000" w:themeColor="text1"/>
          <w:sz w:val="14"/>
          <w:szCs w:val="14"/>
        </w:rPr>
        <w:t>-1.)</w:t>
      </w:r>
    </w:p>
    <w:p w14:paraId="1D8C4A65" w14:textId="133194F7"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702C73F0" w14:textId="16E1311D"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5825E2E6" w14:textId="5B88906E"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2119BDEE" w14:textId="151991B5"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10F78AF3" w14:textId="68E25F3F"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4F6CD42B" w14:textId="2CF17C28"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4734CCB1" w14:textId="1A608E85"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054854DE" w14:textId="7C2817A2"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291FA727" w14:textId="1FF8C0D8"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250AF2EA" w14:textId="2ECD08E1"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0ADA6CD8" w14:textId="7C31CB22"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1D4ACB6B" w14:textId="198EABA8"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115BFC10" w14:textId="413DB113"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76BF0788" w14:textId="6DEBA5C2"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0442E291" w14:textId="3A6F77D0"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615442DF" w14:textId="64DE4C73"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3F27D6B5" w14:textId="0039CB9B" w:rsidR="00FA2BFF" w:rsidRDefault="00FA2BFF"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4444BAA5" w14:textId="449407B6" w:rsidR="00915989" w:rsidRDefault="00915989"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7DF89B4B" w14:textId="6973D693" w:rsidR="00915989" w:rsidRDefault="00915989"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1BFBC143" w14:textId="6DBE9100" w:rsidR="00915989" w:rsidRDefault="00915989"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42CD9B4B" w14:textId="16D9E774" w:rsidR="00915989" w:rsidRDefault="00915989"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4091172C" w14:textId="49AE3A1E" w:rsidR="00915989" w:rsidRDefault="00915989"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3BF8662B" w14:textId="19D1A0B0" w:rsidR="00915989" w:rsidRDefault="00915989"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1A0E3B49" w14:textId="7843B72E" w:rsidR="00915989" w:rsidRDefault="00915989"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58D767B4" w14:textId="4EBB04CE" w:rsidR="00915989" w:rsidRDefault="00915989" w:rsidP="00B23098">
      <w:pPr>
        <w:pStyle w:val="corte4fondo"/>
        <w:tabs>
          <w:tab w:val="left" w:pos="567"/>
        </w:tabs>
        <w:spacing w:after="240" w:line="240" w:lineRule="auto"/>
        <w:ind w:firstLine="0"/>
        <w:rPr>
          <w:rFonts w:ascii="AvantGarde Bk BT" w:hAnsi="AvantGarde Bk BT" w:cs="Arial"/>
          <w:color w:val="000000" w:themeColor="text1"/>
          <w:sz w:val="14"/>
          <w:szCs w:val="14"/>
        </w:rPr>
      </w:pPr>
    </w:p>
    <w:p w14:paraId="77B42A93" w14:textId="77777777" w:rsidR="00915989" w:rsidRPr="00B23098" w:rsidRDefault="00915989" w:rsidP="00B23098">
      <w:pPr>
        <w:pStyle w:val="corte4fondo"/>
        <w:tabs>
          <w:tab w:val="left" w:pos="567"/>
        </w:tabs>
        <w:spacing w:after="240" w:line="240" w:lineRule="auto"/>
        <w:ind w:firstLine="0"/>
        <w:rPr>
          <w:rFonts w:ascii="AvantGarde Bk BT" w:hAnsi="AvantGarde Bk BT" w:cs="Arial"/>
          <w:color w:val="000000" w:themeColor="text1"/>
          <w:sz w:val="14"/>
          <w:szCs w:val="14"/>
        </w:rPr>
      </w:pPr>
      <w:bookmarkStart w:id="0" w:name="_GoBack"/>
      <w:bookmarkEnd w:id="0"/>
    </w:p>
    <w:sectPr w:rsidR="00915989" w:rsidRPr="00B23098" w:rsidSect="00FD6303">
      <w:headerReference w:type="even" r:id="rId11"/>
      <w:head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950A22" w14:textId="77777777" w:rsidR="00D139E7" w:rsidRDefault="00D139E7">
      <w:pPr>
        <w:spacing w:after="0" w:line="240" w:lineRule="auto"/>
      </w:pPr>
      <w:r>
        <w:separator/>
      </w:r>
    </w:p>
  </w:endnote>
  <w:endnote w:type="continuationSeparator" w:id="0">
    <w:p w14:paraId="2C8DBFC8" w14:textId="77777777" w:rsidR="00D139E7" w:rsidRDefault="00D139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Arial"/>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45FE8D" w14:textId="77777777" w:rsidR="00D139E7" w:rsidRDefault="00D139E7">
      <w:pPr>
        <w:spacing w:after="0" w:line="240" w:lineRule="auto"/>
      </w:pPr>
      <w:r>
        <w:separator/>
      </w:r>
    </w:p>
  </w:footnote>
  <w:footnote w:type="continuationSeparator" w:id="0">
    <w:p w14:paraId="73FECD2F" w14:textId="77777777" w:rsidR="00D139E7" w:rsidRDefault="00D139E7">
      <w:pPr>
        <w:spacing w:after="0" w:line="240" w:lineRule="auto"/>
      </w:pPr>
      <w:r>
        <w:continuationSeparator/>
      </w:r>
    </w:p>
  </w:footnote>
  <w:footnote w:id="1">
    <w:p w14:paraId="172EB3D0" w14:textId="77777777" w:rsidR="00B75CAA" w:rsidRDefault="00B75CAA" w:rsidP="00B75CAA">
      <w:pPr>
        <w:pStyle w:val="Textonotapie"/>
      </w:pPr>
      <w:r>
        <w:rPr>
          <w:rStyle w:val="Refdenotaalpie"/>
        </w:rPr>
        <w:footnoteRef/>
      </w:r>
      <w:r>
        <w:t xml:space="preserve"> Artículo 13 Ley de Transparencia y Acceso a la Información Pública del Estado de San Luis Potosí.- </w:t>
      </w:r>
      <w:hyperlink r:id="rId1" w:history="1">
        <w:r w:rsidRPr="00241BE7">
          <w:rPr>
            <w:rStyle w:val="Hipervnculo"/>
          </w:rPr>
          <w:t>https://congresosanluis.gob.mx/legislacion/leyes?page=3</w:t>
        </w:r>
      </w:hyperlink>
    </w:p>
    <w:p w14:paraId="75B4E104" w14:textId="77777777" w:rsidR="00B75CAA" w:rsidRDefault="00B75CAA" w:rsidP="00B75CAA">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3181410"/>
      <w:docPartObj>
        <w:docPartGallery w:val="Page Numbers (Top of Page)"/>
        <w:docPartUnique/>
      </w:docPartObj>
    </w:sdtPr>
    <w:sdtContent>
      <w:p w14:paraId="51606D18" w14:textId="4E94C09E" w:rsidR="00B623EE" w:rsidRDefault="00B623EE">
        <w:pPr>
          <w:pStyle w:val="Encabezado"/>
          <w:jc w:val="center"/>
        </w:pPr>
        <w:r>
          <w:fldChar w:fldCharType="begin"/>
        </w:r>
        <w:r>
          <w:instrText>PAGE   \* MERGEFORMAT</w:instrText>
        </w:r>
        <w:r>
          <w:fldChar w:fldCharType="separate"/>
        </w:r>
        <w:r w:rsidR="00915989" w:rsidRPr="00915989">
          <w:rPr>
            <w:noProof/>
            <w:lang w:val="es-ES"/>
          </w:rPr>
          <w:t>18</w:t>
        </w:r>
        <w:r>
          <w:fldChar w:fldCharType="end"/>
        </w:r>
      </w:p>
    </w:sdtContent>
  </w:sdt>
  <w:p w14:paraId="6E0F8CD2" w14:textId="77777777" w:rsidR="00B623EE" w:rsidRDefault="00B623E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477B550A" w14:textId="5E2B89B9" w:rsidR="00B623EE" w:rsidRDefault="00B623EE" w:rsidP="007C3041">
        <w:pPr>
          <w:pStyle w:val="Encabezado"/>
          <w:jc w:val="center"/>
        </w:pPr>
        <w:r>
          <w:rPr>
            <w:noProof/>
            <w:lang w:val="es-ES" w:eastAsia="es-ES"/>
          </w:rPr>
          <w:drawing>
            <wp:anchor distT="0" distB="0" distL="114300" distR="114300" simplePos="0" relativeHeight="251659264" behindDoc="1" locked="0" layoutInCell="1" allowOverlap="1" wp14:anchorId="2247CDEA" wp14:editId="2FB5AD2A">
              <wp:simplePos x="0" y="0"/>
              <wp:positionH relativeFrom="page">
                <wp:posOffset>16510</wp:posOffset>
              </wp:positionH>
              <wp:positionV relativeFrom="paragraph">
                <wp:posOffset>-450215</wp:posOffset>
              </wp:positionV>
              <wp:extent cx="8166735" cy="12633393"/>
              <wp:effectExtent l="0" t="0" r="571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186" t="1893" r="1"/>
                      <a:stretch/>
                    </pic:blipFill>
                    <pic:spPr bwMode="auto">
                      <a:xfrm>
                        <a:off x="0" y="0"/>
                        <a:ext cx="8166735" cy="1263339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r>
          <w:fldChar w:fldCharType="begin"/>
        </w:r>
        <w:r>
          <w:instrText>PAGE   \* MERGEFORMAT</w:instrText>
        </w:r>
        <w:r>
          <w:fldChar w:fldCharType="separate"/>
        </w:r>
        <w:r w:rsidR="00915989" w:rsidRPr="00915989">
          <w:rPr>
            <w:noProof/>
            <w:lang w:val="es-ES"/>
          </w:rPr>
          <w:t>17</w:t>
        </w:r>
        <w:r>
          <w:fldChar w:fldCharType="end"/>
        </w:r>
        <w:r>
          <w:t xml:space="preserve">      RECURSO DE REVISIÓN 1162/2023-1 </w:t>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D4E5E"/>
    <w:multiLevelType w:val="hybridMultilevel"/>
    <w:tmpl w:val="52E6A99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05C04E09"/>
    <w:multiLevelType w:val="hybridMultilevel"/>
    <w:tmpl w:val="00B68104"/>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2" w15:restartNumberingAfterBreak="0">
    <w:nsid w:val="06772AEB"/>
    <w:multiLevelType w:val="hybridMultilevel"/>
    <w:tmpl w:val="833C3332"/>
    <w:lvl w:ilvl="0" w:tplc="880A6866">
      <w:start w:val="1"/>
      <w:numFmt w:val="upperRoman"/>
      <w:lvlText w:val="%1."/>
      <w:lvlJc w:val="left"/>
      <w:pPr>
        <w:ind w:left="330"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 w15:restartNumberingAfterBreak="0">
    <w:nsid w:val="0AED5341"/>
    <w:multiLevelType w:val="hybridMultilevel"/>
    <w:tmpl w:val="33ACAF7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29D5626"/>
    <w:multiLevelType w:val="hybridMultilevel"/>
    <w:tmpl w:val="86DE6FB0"/>
    <w:lvl w:ilvl="0" w:tplc="0C0A0003">
      <w:start w:val="1"/>
      <w:numFmt w:val="bullet"/>
      <w:lvlText w:val="o"/>
      <w:lvlJc w:val="left"/>
      <w:pPr>
        <w:ind w:left="2829" w:hanging="360"/>
      </w:pPr>
      <w:rPr>
        <w:rFonts w:ascii="Courier New" w:hAnsi="Courier New" w:cs="Courier New" w:hint="default"/>
      </w:rPr>
    </w:lvl>
    <w:lvl w:ilvl="1" w:tplc="0C0A0003" w:tentative="1">
      <w:start w:val="1"/>
      <w:numFmt w:val="bullet"/>
      <w:lvlText w:val="o"/>
      <w:lvlJc w:val="left"/>
      <w:pPr>
        <w:ind w:left="3549" w:hanging="360"/>
      </w:pPr>
      <w:rPr>
        <w:rFonts w:ascii="Courier New" w:hAnsi="Courier New" w:cs="Courier New" w:hint="default"/>
      </w:rPr>
    </w:lvl>
    <w:lvl w:ilvl="2" w:tplc="0C0A0005" w:tentative="1">
      <w:start w:val="1"/>
      <w:numFmt w:val="bullet"/>
      <w:lvlText w:val=""/>
      <w:lvlJc w:val="left"/>
      <w:pPr>
        <w:ind w:left="4269" w:hanging="360"/>
      </w:pPr>
      <w:rPr>
        <w:rFonts w:ascii="Wingdings" w:hAnsi="Wingdings" w:hint="default"/>
      </w:rPr>
    </w:lvl>
    <w:lvl w:ilvl="3" w:tplc="0C0A0001" w:tentative="1">
      <w:start w:val="1"/>
      <w:numFmt w:val="bullet"/>
      <w:lvlText w:val=""/>
      <w:lvlJc w:val="left"/>
      <w:pPr>
        <w:ind w:left="4989" w:hanging="360"/>
      </w:pPr>
      <w:rPr>
        <w:rFonts w:ascii="Symbol" w:hAnsi="Symbol" w:hint="default"/>
      </w:rPr>
    </w:lvl>
    <w:lvl w:ilvl="4" w:tplc="0C0A0003" w:tentative="1">
      <w:start w:val="1"/>
      <w:numFmt w:val="bullet"/>
      <w:lvlText w:val="o"/>
      <w:lvlJc w:val="left"/>
      <w:pPr>
        <w:ind w:left="5709" w:hanging="360"/>
      </w:pPr>
      <w:rPr>
        <w:rFonts w:ascii="Courier New" w:hAnsi="Courier New" w:cs="Courier New" w:hint="default"/>
      </w:rPr>
    </w:lvl>
    <w:lvl w:ilvl="5" w:tplc="0C0A0005" w:tentative="1">
      <w:start w:val="1"/>
      <w:numFmt w:val="bullet"/>
      <w:lvlText w:val=""/>
      <w:lvlJc w:val="left"/>
      <w:pPr>
        <w:ind w:left="6429" w:hanging="360"/>
      </w:pPr>
      <w:rPr>
        <w:rFonts w:ascii="Wingdings" w:hAnsi="Wingdings" w:hint="default"/>
      </w:rPr>
    </w:lvl>
    <w:lvl w:ilvl="6" w:tplc="0C0A0001" w:tentative="1">
      <w:start w:val="1"/>
      <w:numFmt w:val="bullet"/>
      <w:lvlText w:val=""/>
      <w:lvlJc w:val="left"/>
      <w:pPr>
        <w:ind w:left="7149" w:hanging="360"/>
      </w:pPr>
      <w:rPr>
        <w:rFonts w:ascii="Symbol" w:hAnsi="Symbol" w:hint="default"/>
      </w:rPr>
    </w:lvl>
    <w:lvl w:ilvl="7" w:tplc="0C0A0003" w:tentative="1">
      <w:start w:val="1"/>
      <w:numFmt w:val="bullet"/>
      <w:lvlText w:val="o"/>
      <w:lvlJc w:val="left"/>
      <w:pPr>
        <w:ind w:left="7869" w:hanging="360"/>
      </w:pPr>
      <w:rPr>
        <w:rFonts w:ascii="Courier New" w:hAnsi="Courier New" w:cs="Courier New" w:hint="default"/>
      </w:rPr>
    </w:lvl>
    <w:lvl w:ilvl="8" w:tplc="0C0A0005" w:tentative="1">
      <w:start w:val="1"/>
      <w:numFmt w:val="bullet"/>
      <w:lvlText w:val=""/>
      <w:lvlJc w:val="left"/>
      <w:pPr>
        <w:ind w:left="8589" w:hanging="360"/>
      </w:pPr>
      <w:rPr>
        <w:rFonts w:ascii="Wingdings" w:hAnsi="Wingdings" w:hint="default"/>
      </w:rPr>
    </w:lvl>
  </w:abstractNum>
  <w:abstractNum w:abstractNumId="5" w15:restartNumberingAfterBreak="0">
    <w:nsid w:val="12B43EE8"/>
    <w:multiLevelType w:val="hybridMultilevel"/>
    <w:tmpl w:val="146A760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15:restartNumberingAfterBreak="0">
    <w:nsid w:val="190D4C95"/>
    <w:multiLevelType w:val="hybridMultilevel"/>
    <w:tmpl w:val="6CD0FAE0"/>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7" w15:restartNumberingAfterBreak="0">
    <w:nsid w:val="1A5D220B"/>
    <w:multiLevelType w:val="hybridMultilevel"/>
    <w:tmpl w:val="135ABB68"/>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8"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633C622A"/>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DDC07CD"/>
    <w:multiLevelType w:val="hybridMultilevel"/>
    <w:tmpl w:val="4A3099D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0416FE8"/>
    <w:multiLevelType w:val="hybridMultilevel"/>
    <w:tmpl w:val="E92A7F36"/>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3" w15:restartNumberingAfterBreak="0">
    <w:nsid w:val="37CE1A95"/>
    <w:multiLevelType w:val="hybridMultilevel"/>
    <w:tmpl w:val="EAC87B74"/>
    <w:lvl w:ilvl="0" w:tplc="0C0A000D">
      <w:start w:val="1"/>
      <w:numFmt w:val="bullet"/>
      <w:lvlText w:val=""/>
      <w:lvlJc w:val="left"/>
      <w:pPr>
        <w:ind w:left="2120" w:hanging="360"/>
      </w:pPr>
      <w:rPr>
        <w:rFonts w:ascii="Wingdings" w:hAnsi="Wingdings" w:hint="default"/>
      </w:rPr>
    </w:lvl>
    <w:lvl w:ilvl="1" w:tplc="0C0A0003" w:tentative="1">
      <w:start w:val="1"/>
      <w:numFmt w:val="bullet"/>
      <w:lvlText w:val="o"/>
      <w:lvlJc w:val="left"/>
      <w:pPr>
        <w:ind w:left="2840" w:hanging="360"/>
      </w:pPr>
      <w:rPr>
        <w:rFonts w:ascii="Courier New" w:hAnsi="Courier New" w:cs="Courier New" w:hint="default"/>
      </w:rPr>
    </w:lvl>
    <w:lvl w:ilvl="2" w:tplc="0C0A0005" w:tentative="1">
      <w:start w:val="1"/>
      <w:numFmt w:val="bullet"/>
      <w:lvlText w:val=""/>
      <w:lvlJc w:val="left"/>
      <w:pPr>
        <w:ind w:left="3560" w:hanging="360"/>
      </w:pPr>
      <w:rPr>
        <w:rFonts w:ascii="Wingdings" w:hAnsi="Wingdings" w:hint="default"/>
      </w:rPr>
    </w:lvl>
    <w:lvl w:ilvl="3" w:tplc="0C0A0001" w:tentative="1">
      <w:start w:val="1"/>
      <w:numFmt w:val="bullet"/>
      <w:lvlText w:val=""/>
      <w:lvlJc w:val="left"/>
      <w:pPr>
        <w:ind w:left="4280" w:hanging="360"/>
      </w:pPr>
      <w:rPr>
        <w:rFonts w:ascii="Symbol" w:hAnsi="Symbol" w:hint="default"/>
      </w:rPr>
    </w:lvl>
    <w:lvl w:ilvl="4" w:tplc="0C0A0003" w:tentative="1">
      <w:start w:val="1"/>
      <w:numFmt w:val="bullet"/>
      <w:lvlText w:val="o"/>
      <w:lvlJc w:val="left"/>
      <w:pPr>
        <w:ind w:left="5000" w:hanging="360"/>
      </w:pPr>
      <w:rPr>
        <w:rFonts w:ascii="Courier New" w:hAnsi="Courier New" w:cs="Courier New" w:hint="default"/>
      </w:rPr>
    </w:lvl>
    <w:lvl w:ilvl="5" w:tplc="0C0A0005" w:tentative="1">
      <w:start w:val="1"/>
      <w:numFmt w:val="bullet"/>
      <w:lvlText w:val=""/>
      <w:lvlJc w:val="left"/>
      <w:pPr>
        <w:ind w:left="5720" w:hanging="360"/>
      </w:pPr>
      <w:rPr>
        <w:rFonts w:ascii="Wingdings" w:hAnsi="Wingdings" w:hint="default"/>
      </w:rPr>
    </w:lvl>
    <w:lvl w:ilvl="6" w:tplc="0C0A0001" w:tentative="1">
      <w:start w:val="1"/>
      <w:numFmt w:val="bullet"/>
      <w:lvlText w:val=""/>
      <w:lvlJc w:val="left"/>
      <w:pPr>
        <w:ind w:left="6440" w:hanging="360"/>
      </w:pPr>
      <w:rPr>
        <w:rFonts w:ascii="Symbol" w:hAnsi="Symbol" w:hint="default"/>
      </w:rPr>
    </w:lvl>
    <w:lvl w:ilvl="7" w:tplc="0C0A0003" w:tentative="1">
      <w:start w:val="1"/>
      <w:numFmt w:val="bullet"/>
      <w:lvlText w:val="o"/>
      <w:lvlJc w:val="left"/>
      <w:pPr>
        <w:ind w:left="7160" w:hanging="360"/>
      </w:pPr>
      <w:rPr>
        <w:rFonts w:ascii="Courier New" w:hAnsi="Courier New" w:cs="Courier New" w:hint="default"/>
      </w:rPr>
    </w:lvl>
    <w:lvl w:ilvl="8" w:tplc="0C0A0005" w:tentative="1">
      <w:start w:val="1"/>
      <w:numFmt w:val="bullet"/>
      <w:lvlText w:val=""/>
      <w:lvlJc w:val="left"/>
      <w:pPr>
        <w:ind w:left="7880" w:hanging="360"/>
      </w:pPr>
      <w:rPr>
        <w:rFonts w:ascii="Wingdings" w:hAnsi="Wingdings" w:hint="default"/>
      </w:rPr>
    </w:lvl>
  </w:abstractNum>
  <w:abstractNum w:abstractNumId="14" w15:restartNumberingAfterBreak="0">
    <w:nsid w:val="431B2946"/>
    <w:multiLevelType w:val="hybridMultilevel"/>
    <w:tmpl w:val="559A59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49E26FF"/>
    <w:multiLevelType w:val="hybridMultilevel"/>
    <w:tmpl w:val="9DC40D6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 w15:restartNumberingAfterBreak="0">
    <w:nsid w:val="478D3D63"/>
    <w:multiLevelType w:val="hybridMultilevel"/>
    <w:tmpl w:val="70140F7A"/>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7" w15:restartNumberingAfterBreak="0">
    <w:nsid w:val="547E2C9B"/>
    <w:multiLevelType w:val="hybridMultilevel"/>
    <w:tmpl w:val="DEFCF050"/>
    <w:lvl w:ilvl="0" w:tplc="0C0A0003">
      <w:start w:val="1"/>
      <w:numFmt w:val="bullet"/>
      <w:lvlText w:val="o"/>
      <w:lvlJc w:val="left"/>
      <w:pPr>
        <w:ind w:left="1930" w:hanging="360"/>
      </w:pPr>
      <w:rPr>
        <w:rFonts w:ascii="Courier New" w:hAnsi="Courier New" w:cs="Courier New" w:hint="default"/>
      </w:rPr>
    </w:lvl>
    <w:lvl w:ilvl="1" w:tplc="0C0A0003" w:tentative="1">
      <w:start w:val="1"/>
      <w:numFmt w:val="bullet"/>
      <w:lvlText w:val="o"/>
      <w:lvlJc w:val="left"/>
      <w:pPr>
        <w:ind w:left="2650" w:hanging="360"/>
      </w:pPr>
      <w:rPr>
        <w:rFonts w:ascii="Courier New" w:hAnsi="Courier New" w:cs="Courier New" w:hint="default"/>
      </w:rPr>
    </w:lvl>
    <w:lvl w:ilvl="2" w:tplc="0C0A0005" w:tentative="1">
      <w:start w:val="1"/>
      <w:numFmt w:val="bullet"/>
      <w:lvlText w:val=""/>
      <w:lvlJc w:val="left"/>
      <w:pPr>
        <w:ind w:left="3370" w:hanging="360"/>
      </w:pPr>
      <w:rPr>
        <w:rFonts w:ascii="Wingdings" w:hAnsi="Wingdings" w:hint="default"/>
      </w:rPr>
    </w:lvl>
    <w:lvl w:ilvl="3" w:tplc="0C0A0001" w:tentative="1">
      <w:start w:val="1"/>
      <w:numFmt w:val="bullet"/>
      <w:lvlText w:val=""/>
      <w:lvlJc w:val="left"/>
      <w:pPr>
        <w:ind w:left="4090" w:hanging="360"/>
      </w:pPr>
      <w:rPr>
        <w:rFonts w:ascii="Symbol" w:hAnsi="Symbol" w:hint="default"/>
      </w:rPr>
    </w:lvl>
    <w:lvl w:ilvl="4" w:tplc="0C0A0003" w:tentative="1">
      <w:start w:val="1"/>
      <w:numFmt w:val="bullet"/>
      <w:lvlText w:val="o"/>
      <w:lvlJc w:val="left"/>
      <w:pPr>
        <w:ind w:left="4810" w:hanging="360"/>
      </w:pPr>
      <w:rPr>
        <w:rFonts w:ascii="Courier New" w:hAnsi="Courier New" w:cs="Courier New" w:hint="default"/>
      </w:rPr>
    </w:lvl>
    <w:lvl w:ilvl="5" w:tplc="0C0A0005" w:tentative="1">
      <w:start w:val="1"/>
      <w:numFmt w:val="bullet"/>
      <w:lvlText w:val=""/>
      <w:lvlJc w:val="left"/>
      <w:pPr>
        <w:ind w:left="5530" w:hanging="360"/>
      </w:pPr>
      <w:rPr>
        <w:rFonts w:ascii="Wingdings" w:hAnsi="Wingdings" w:hint="default"/>
      </w:rPr>
    </w:lvl>
    <w:lvl w:ilvl="6" w:tplc="0C0A0001" w:tentative="1">
      <w:start w:val="1"/>
      <w:numFmt w:val="bullet"/>
      <w:lvlText w:val=""/>
      <w:lvlJc w:val="left"/>
      <w:pPr>
        <w:ind w:left="6250" w:hanging="360"/>
      </w:pPr>
      <w:rPr>
        <w:rFonts w:ascii="Symbol" w:hAnsi="Symbol" w:hint="default"/>
      </w:rPr>
    </w:lvl>
    <w:lvl w:ilvl="7" w:tplc="0C0A0003" w:tentative="1">
      <w:start w:val="1"/>
      <w:numFmt w:val="bullet"/>
      <w:lvlText w:val="o"/>
      <w:lvlJc w:val="left"/>
      <w:pPr>
        <w:ind w:left="6970" w:hanging="360"/>
      </w:pPr>
      <w:rPr>
        <w:rFonts w:ascii="Courier New" w:hAnsi="Courier New" w:cs="Courier New" w:hint="default"/>
      </w:rPr>
    </w:lvl>
    <w:lvl w:ilvl="8" w:tplc="0C0A0005" w:tentative="1">
      <w:start w:val="1"/>
      <w:numFmt w:val="bullet"/>
      <w:lvlText w:val=""/>
      <w:lvlJc w:val="left"/>
      <w:pPr>
        <w:ind w:left="7690" w:hanging="360"/>
      </w:pPr>
      <w:rPr>
        <w:rFonts w:ascii="Wingdings" w:hAnsi="Wingdings" w:hint="default"/>
      </w:rPr>
    </w:lvl>
  </w:abstractNum>
  <w:abstractNum w:abstractNumId="18"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9"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F701A10"/>
    <w:multiLevelType w:val="hybridMultilevel"/>
    <w:tmpl w:val="3A3211D8"/>
    <w:lvl w:ilvl="0" w:tplc="2DC8D114">
      <w:numFmt w:val="bullet"/>
      <w:lvlText w:val="•"/>
      <w:lvlJc w:val="left"/>
      <w:pPr>
        <w:ind w:left="1749" w:hanging="360"/>
      </w:pPr>
      <w:rPr>
        <w:rFonts w:ascii="AvantGarde Bk BT" w:eastAsia="Times New Roman" w:hAnsi="AvantGarde Bk BT" w:cs="Aria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1" w15:restartNumberingAfterBreak="0">
    <w:nsid w:val="600C03EC"/>
    <w:multiLevelType w:val="hybridMultilevel"/>
    <w:tmpl w:val="41FCCBFA"/>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2" w15:restartNumberingAfterBreak="0">
    <w:nsid w:val="62540672"/>
    <w:multiLevelType w:val="hybridMultilevel"/>
    <w:tmpl w:val="E2800BC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3" w15:restartNumberingAfterBreak="0">
    <w:nsid w:val="68B40B97"/>
    <w:multiLevelType w:val="hybridMultilevel"/>
    <w:tmpl w:val="A57ADEBC"/>
    <w:lvl w:ilvl="0" w:tplc="88C6A970">
      <w:start w:val="1"/>
      <w:numFmt w:val="upperRoman"/>
      <w:lvlText w:val="%1."/>
      <w:lvlJc w:val="left"/>
      <w:pPr>
        <w:ind w:left="2686" w:hanging="720"/>
      </w:pPr>
      <w:rPr>
        <w:rFonts w:hint="default"/>
        <w:b/>
      </w:rPr>
    </w:lvl>
    <w:lvl w:ilvl="1" w:tplc="0C0A0019" w:tentative="1">
      <w:start w:val="1"/>
      <w:numFmt w:val="lowerLetter"/>
      <w:lvlText w:val="%2."/>
      <w:lvlJc w:val="left"/>
      <w:pPr>
        <w:ind w:left="3046" w:hanging="360"/>
      </w:pPr>
    </w:lvl>
    <w:lvl w:ilvl="2" w:tplc="0C0A001B" w:tentative="1">
      <w:start w:val="1"/>
      <w:numFmt w:val="lowerRoman"/>
      <w:lvlText w:val="%3."/>
      <w:lvlJc w:val="right"/>
      <w:pPr>
        <w:ind w:left="3766" w:hanging="180"/>
      </w:pPr>
    </w:lvl>
    <w:lvl w:ilvl="3" w:tplc="0C0A000F" w:tentative="1">
      <w:start w:val="1"/>
      <w:numFmt w:val="decimal"/>
      <w:lvlText w:val="%4."/>
      <w:lvlJc w:val="left"/>
      <w:pPr>
        <w:ind w:left="4486" w:hanging="360"/>
      </w:pPr>
    </w:lvl>
    <w:lvl w:ilvl="4" w:tplc="0C0A0019" w:tentative="1">
      <w:start w:val="1"/>
      <w:numFmt w:val="lowerLetter"/>
      <w:lvlText w:val="%5."/>
      <w:lvlJc w:val="left"/>
      <w:pPr>
        <w:ind w:left="5206" w:hanging="360"/>
      </w:pPr>
    </w:lvl>
    <w:lvl w:ilvl="5" w:tplc="0C0A001B" w:tentative="1">
      <w:start w:val="1"/>
      <w:numFmt w:val="lowerRoman"/>
      <w:lvlText w:val="%6."/>
      <w:lvlJc w:val="right"/>
      <w:pPr>
        <w:ind w:left="5926" w:hanging="180"/>
      </w:pPr>
    </w:lvl>
    <w:lvl w:ilvl="6" w:tplc="0C0A000F" w:tentative="1">
      <w:start w:val="1"/>
      <w:numFmt w:val="decimal"/>
      <w:lvlText w:val="%7."/>
      <w:lvlJc w:val="left"/>
      <w:pPr>
        <w:ind w:left="6646" w:hanging="360"/>
      </w:pPr>
    </w:lvl>
    <w:lvl w:ilvl="7" w:tplc="0C0A0019" w:tentative="1">
      <w:start w:val="1"/>
      <w:numFmt w:val="lowerLetter"/>
      <w:lvlText w:val="%8."/>
      <w:lvlJc w:val="left"/>
      <w:pPr>
        <w:ind w:left="7366" w:hanging="360"/>
      </w:pPr>
    </w:lvl>
    <w:lvl w:ilvl="8" w:tplc="0C0A001B" w:tentative="1">
      <w:start w:val="1"/>
      <w:numFmt w:val="lowerRoman"/>
      <w:lvlText w:val="%9."/>
      <w:lvlJc w:val="right"/>
      <w:pPr>
        <w:ind w:left="8086" w:hanging="180"/>
      </w:pPr>
    </w:lvl>
  </w:abstractNum>
  <w:abstractNum w:abstractNumId="24" w15:restartNumberingAfterBreak="0">
    <w:nsid w:val="6B1C6D7A"/>
    <w:multiLevelType w:val="hybridMultilevel"/>
    <w:tmpl w:val="F4285704"/>
    <w:lvl w:ilvl="0" w:tplc="0C0A0001">
      <w:start w:val="1"/>
      <w:numFmt w:val="bullet"/>
      <w:lvlText w:val=""/>
      <w:lvlJc w:val="left"/>
      <w:pPr>
        <w:ind w:left="1210" w:hanging="360"/>
      </w:pPr>
      <w:rPr>
        <w:rFonts w:ascii="Symbol" w:hAnsi="Symbol" w:hint="default"/>
      </w:rPr>
    </w:lvl>
    <w:lvl w:ilvl="1" w:tplc="0C0A0003" w:tentative="1">
      <w:start w:val="1"/>
      <w:numFmt w:val="bullet"/>
      <w:lvlText w:val="o"/>
      <w:lvlJc w:val="left"/>
      <w:pPr>
        <w:ind w:left="1930" w:hanging="360"/>
      </w:pPr>
      <w:rPr>
        <w:rFonts w:ascii="Courier New" w:hAnsi="Courier New" w:cs="Courier New" w:hint="default"/>
      </w:rPr>
    </w:lvl>
    <w:lvl w:ilvl="2" w:tplc="0C0A0005" w:tentative="1">
      <w:start w:val="1"/>
      <w:numFmt w:val="bullet"/>
      <w:lvlText w:val=""/>
      <w:lvlJc w:val="left"/>
      <w:pPr>
        <w:ind w:left="2650" w:hanging="360"/>
      </w:pPr>
      <w:rPr>
        <w:rFonts w:ascii="Wingdings" w:hAnsi="Wingdings" w:hint="default"/>
      </w:rPr>
    </w:lvl>
    <w:lvl w:ilvl="3" w:tplc="0C0A0001" w:tentative="1">
      <w:start w:val="1"/>
      <w:numFmt w:val="bullet"/>
      <w:lvlText w:val=""/>
      <w:lvlJc w:val="left"/>
      <w:pPr>
        <w:ind w:left="3370" w:hanging="360"/>
      </w:pPr>
      <w:rPr>
        <w:rFonts w:ascii="Symbol" w:hAnsi="Symbol" w:hint="default"/>
      </w:rPr>
    </w:lvl>
    <w:lvl w:ilvl="4" w:tplc="0C0A0003" w:tentative="1">
      <w:start w:val="1"/>
      <w:numFmt w:val="bullet"/>
      <w:lvlText w:val="o"/>
      <w:lvlJc w:val="left"/>
      <w:pPr>
        <w:ind w:left="4090" w:hanging="360"/>
      </w:pPr>
      <w:rPr>
        <w:rFonts w:ascii="Courier New" w:hAnsi="Courier New" w:cs="Courier New" w:hint="default"/>
      </w:rPr>
    </w:lvl>
    <w:lvl w:ilvl="5" w:tplc="0C0A0005" w:tentative="1">
      <w:start w:val="1"/>
      <w:numFmt w:val="bullet"/>
      <w:lvlText w:val=""/>
      <w:lvlJc w:val="left"/>
      <w:pPr>
        <w:ind w:left="4810" w:hanging="360"/>
      </w:pPr>
      <w:rPr>
        <w:rFonts w:ascii="Wingdings" w:hAnsi="Wingdings" w:hint="default"/>
      </w:rPr>
    </w:lvl>
    <w:lvl w:ilvl="6" w:tplc="0C0A0001" w:tentative="1">
      <w:start w:val="1"/>
      <w:numFmt w:val="bullet"/>
      <w:lvlText w:val=""/>
      <w:lvlJc w:val="left"/>
      <w:pPr>
        <w:ind w:left="5530" w:hanging="360"/>
      </w:pPr>
      <w:rPr>
        <w:rFonts w:ascii="Symbol" w:hAnsi="Symbol" w:hint="default"/>
      </w:rPr>
    </w:lvl>
    <w:lvl w:ilvl="7" w:tplc="0C0A0003" w:tentative="1">
      <w:start w:val="1"/>
      <w:numFmt w:val="bullet"/>
      <w:lvlText w:val="o"/>
      <w:lvlJc w:val="left"/>
      <w:pPr>
        <w:ind w:left="6250" w:hanging="360"/>
      </w:pPr>
      <w:rPr>
        <w:rFonts w:ascii="Courier New" w:hAnsi="Courier New" w:cs="Courier New" w:hint="default"/>
      </w:rPr>
    </w:lvl>
    <w:lvl w:ilvl="8" w:tplc="0C0A0005" w:tentative="1">
      <w:start w:val="1"/>
      <w:numFmt w:val="bullet"/>
      <w:lvlText w:val=""/>
      <w:lvlJc w:val="left"/>
      <w:pPr>
        <w:ind w:left="6970" w:hanging="360"/>
      </w:pPr>
      <w:rPr>
        <w:rFonts w:ascii="Wingdings" w:hAnsi="Wingdings" w:hint="default"/>
      </w:rPr>
    </w:lvl>
  </w:abstractNum>
  <w:abstractNum w:abstractNumId="25" w15:restartNumberingAfterBreak="0">
    <w:nsid w:val="6B404974"/>
    <w:multiLevelType w:val="hybridMultilevel"/>
    <w:tmpl w:val="720006D8"/>
    <w:lvl w:ilvl="0" w:tplc="2DC8D114">
      <w:numFmt w:val="bullet"/>
      <w:lvlText w:val="•"/>
      <w:lvlJc w:val="left"/>
      <w:pPr>
        <w:ind w:left="1040" w:hanging="360"/>
      </w:pPr>
      <w:rPr>
        <w:rFonts w:ascii="AvantGarde Bk BT" w:eastAsia="Times New Roman" w:hAnsi="AvantGarde Bk BT"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6DDE1D50"/>
    <w:multiLevelType w:val="hybridMultilevel"/>
    <w:tmpl w:val="7E96C52C"/>
    <w:lvl w:ilvl="0" w:tplc="BD5AB41E">
      <w:start w:val="1"/>
      <w:numFmt w:val="bullet"/>
      <w:lvlText w:val=""/>
      <w:lvlJc w:val="left"/>
      <w:pPr>
        <w:ind w:left="1069" w:hanging="360"/>
      </w:pPr>
      <w:rPr>
        <w:rFonts w:ascii="Symbol" w:hAnsi="Symbol" w:hint="default"/>
        <w:sz w:val="20"/>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7" w15:restartNumberingAfterBreak="0">
    <w:nsid w:val="7AF30762"/>
    <w:multiLevelType w:val="hybridMultilevel"/>
    <w:tmpl w:val="F4FAD80C"/>
    <w:lvl w:ilvl="0" w:tplc="0C0A0005">
      <w:start w:val="1"/>
      <w:numFmt w:val="bullet"/>
      <w:lvlText w:val=""/>
      <w:lvlJc w:val="left"/>
      <w:pPr>
        <w:ind w:left="1749" w:hanging="360"/>
      </w:pPr>
      <w:rPr>
        <w:rFonts w:ascii="Wingdings" w:hAnsi="Wingdings"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8" w15:restartNumberingAfterBreak="0">
    <w:nsid w:val="7CB929B8"/>
    <w:multiLevelType w:val="hybridMultilevel"/>
    <w:tmpl w:val="6838C63C"/>
    <w:lvl w:ilvl="0" w:tplc="0C0A000F">
      <w:start w:val="1"/>
      <w:numFmt w:val="decimal"/>
      <w:lvlText w:val="%1."/>
      <w:lvlJc w:val="left"/>
      <w:pPr>
        <w:ind w:left="3549" w:hanging="360"/>
      </w:pPr>
    </w:lvl>
    <w:lvl w:ilvl="1" w:tplc="0C0A0019" w:tentative="1">
      <w:start w:val="1"/>
      <w:numFmt w:val="lowerLetter"/>
      <w:lvlText w:val="%2."/>
      <w:lvlJc w:val="left"/>
      <w:pPr>
        <w:ind w:left="4269" w:hanging="360"/>
      </w:pPr>
    </w:lvl>
    <w:lvl w:ilvl="2" w:tplc="0C0A001B" w:tentative="1">
      <w:start w:val="1"/>
      <w:numFmt w:val="lowerRoman"/>
      <w:lvlText w:val="%3."/>
      <w:lvlJc w:val="right"/>
      <w:pPr>
        <w:ind w:left="4989" w:hanging="180"/>
      </w:pPr>
    </w:lvl>
    <w:lvl w:ilvl="3" w:tplc="0C0A000F" w:tentative="1">
      <w:start w:val="1"/>
      <w:numFmt w:val="decimal"/>
      <w:lvlText w:val="%4."/>
      <w:lvlJc w:val="left"/>
      <w:pPr>
        <w:ind w:left="5709" w:hanging="360"/>
      </w:pPr>
    </w:lvl>
    <w:lvl w:ilvl="4" w:tplc="0C0A0019" w:tentative="1">
      <w:start w:val="1"/>
      <w:numFmt w:val="lowerLetter"/>
      <w:lvlText w:val="%5."/>
      <w:lvlJc w:val="left"/>
      <w:pPr>
        <w:ind w:left="6429" w:hanging="360"/>
      </w:pPr>
    </w:lvl>
    <w:lvl w:ilvl="5" w:tplc="0C0A001B" w:tentative="1">
      <w:start w:val="1"/>
      <w:numFmt w:val="lowerRoman"/>
      <w:lvlText w:val="%6."/>
      <w:lvlJc w:val="right"/>
      <w:pPr>
        <w:ind w:left="7149" w:hanging="180"/>
      </w:pPr>
    </w:lvl>
    <w:lvl w:ilvl="6" w:tplc="0C0A000F" w:tentative="1">
      <w:start w:val="1"/>
      <w:numFmt w:val="decimal"/>
      <w:lvlText w:val="%7."/>
      <w:lvlJc w:val="left"/>
      <w:pPr>
        <w:ind w:left="7869" w:hanging="360"/>
      </w:pPr>
    </w:lvl>
    <w:lvl w:ilvl="7" w:tplc="0C0A0019" w:tentative="1">
      <w:start w:val="1"/>
      <w:numFmt w:val="lowerLetter"/>
      <w:lvlText w:val="%8."/>
      <w:lvlJc w:val="left"/>
      <w:pPr>
        <w:ind w:left="8589" w:hanging="360"/>
      </w:pPr>
    </w:lvl>
    <w:lvl w:ilvl="8" w:tplc="0C0A001B" w:tentative="1">
      <w:start w:val="1"/>
      <w:numFmt w:val="lowerRoman"/>
      <w:lvlText w:val="%9."/>
      <w:lvlJc w:val="right"/>
      <w:pPr>
        <w:ind w:left="9309" w:hanging="180"/>
      </w:pPr>
    </w:lvl>
  </w:abstractNum>
  <w:abstractNum w:abstractNumId="29" w15:restartNumberingAfterBreak="0">
    <w:nsid w:val="7F703A1E"/>
    <w:multiLevelType w:val="hybridMultilevel"/>
    <w:tmpl w:val="B9A6C0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10"/>
  </w:num>
  <w:num w:numId="2">
    <w:abstractNumId w:val="19"/>
  </w:num>
  <w:num w:numId="3">
    <w:abstractNumId w:val="9"/>
  </w:num>
  <w:num w:numId="4">
    <w:abstractNumId w:val="8"/>
  </w:num>
  <w:num w:numId="5">
    <w:abstractNumId w:val="3"/>
  </w:num>
  <w:num w:numId="6">
    <w:abstractNumId w:val="11"/>
  </w:num>
  <w:num w:numId="7">
    <w:abstractNumId w:val="26"/>
  </w:num>
  <w:num w:numId="8">
    <w:abstractNumId w:val="16"/>
  </w:num>
  <w:num w:numId="9">
    <w:abstractNumId w:val="1"/>
  </w:num>
  <w:num w:numId="10">
    <w:abstractNumId w:val="13"/>
  </w:num>
  <w:num w:numId="11">
    <w:abstractNumId w:val="2"/>
  </w:num>
  <w:num w:numId="12">
    <w:abstractNumId w:val="24"/>
  </w:num>
  <w:num w:numId="13">
    <w:abstractNumId w:val="18"/>
  </w:num>
  <w:num w:numId="14">
    <w:abstractNumId w:val="5"/>
  </w:num>
  <w:num w:numId="15">
    <w:abstractNumId w:val="21"/>
  </w:num>
  <w:num w:numId="16">
    <w:abstractNumId w:val="22"/>
  </w:num>
  <w:num w:numId="17">
    <w:abstractNumId w:val="4"/>
  </w:num>
  <w:num w:numId="18">
    <w:abstractNumId w:val="28"/>
  </w:num>
  <w:num w:numId="19">
    <w:abstractNumId w:val="17"/>
  </w:num>
  <w:num w:numId="20">
    <w:abstractNumId w:val="15"/>
  </w:num>
  <w:num w:numId="21">
    <w:abstractNumId w:val="0"/>
  </w:num>
  <w:num w:numId="22">
    <w:abstractNumId w:val="29"/>
  </w:num>
  <w:num w:numId="23">
    <w:abstractNumId w:val="14"/>
  </w:num>
  <w:num w:numId="24">
    <w:abstractNumId w:val="25"/>
  </w:num>
  <w:num w:numId="25">
    <w:abstractNumId w:val="20"/>
  </w:num>
  <w:num w:numId="26">
    <w:abstractNumId w:val="6"/>
  </w:num>
  <w:num w:numId="27">
    <w:abstractNumId w:val="23"/>
  </w:num>
  <w:num w:numId="28">
    <w:abstractNumId w:val="7"/>
  </w:num>
  <w:num w:numId="29">
    <w:abstractNumId w:val="27"/>
  </w:num>
  <w:num w:numId="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1D4"/>
    <w:rsid w:val="00002A04"/>
    <w:rsid w:val="00005252"/>
    <w:rsid w:val="000106F1"/>
    <w:rsid w:val="000112AC"/>
    <w:rsid w:val="00013828"/>
    <w:rsid w:val="00017584"/>
    <w:rsid w:val="000175C0"/>
    <w:rsid w:val="0001773A"/>
    <w:rsid w:val="00020975"/>
    <w:rsid w:val="0002167E"/>
    <w:rsid w:val="000225EA"/>
    <w:rsid w:val="000227A2"/>
    <w:rsid w:val="00025FD8"/>
    <w:rsid w:val="00033BD8"/>
    <w:rsid w:val="00037A5B"/>
    <w:rsid w:val="00037D4D"/>
    <w:rsid w:val="00037E62"/>
    <w:rsid w:val="00040755"/>
    <w:rsid w:val="00043B49"/>
    <w:rsid w:val="00045CE8"/>
    <w:rsid w:val="000465AA"/>
    <w:rsid w:val="00046E66"/>
    <w:rsid w:val="0004734F"/>
    <w:rsid w:val="00047A19"/>
    <w:rsid w:val="0005001B"/>
    <w:rsid w:val="00052232"/>
    <w:rsid w:val="00060B51"/>
    <w:rsid w:val="000632F8"/>
    <w:rsid w:val="00063A08"/>
    <w:rsid w:val="00064B11"/>
    <w:rsid w:val="00066CED"/>
    <w:rsid w:val="00066F9F"/>
    <w:rsid w:val="000715ED"/>
    <w:rsid w:val="00073136"/>
    <w:rsid w:val="00075556"/>
    <w:rsid w:val="000763AD"/>
    <w:rsid w:val="000771A2"/>
    <w:rsid w:val="00077EDA"/>
    <w:rsid w:val="00081226"/>
    <w:rsid w:val="000843E1"/>
    <w:rsid w:val="000849C7"/>
    <w:rsid w:val="00085309"/>
    <w:rsid w:val="0008532F"/>
    <w:rsid w:val="00085BE8"/>
    <w:rsid w:val="00086788"/>
    <w:rsid w:val="00090259"/>
    <w:rsid w:val="0009393A"/>
    <w:rsid w:val="0009476D"/>
    <w:rsid w:val="00097405"/>
    <w:rsid w:val="000976A4"/>
    <w:rsid w:val="000A2474"/>
    <w:rsid w:val="000A5062"/>
    <w:rsid w:val="000A7D47"/>
    <w:rsid w:val="000B382B"/>
    <w:rsid w:val="000B7E37"/>
    <w:rsid w:val="000C0000"/>
    <w:rsid w:val="000C1904"/>
    <w:rsid w:val="000C3BF1"/>
    <w:rsid w:val="000C763C"/>
    <w:rsid w:val="000D243F"/>
    <w:rsid w:val="000D39EC"/>
    <w:rsid w:val="000D41E9"/>
    <w:rsid w:val="000D64A6"/>
    <w:rsid w:val="000E20DE"/>
    <w:rsid w:val="000E6225"/>
    <w:rsid w:val="000E7C03"/>
    <w:rsid w:val="000F635A"/>
    <w:rsid w:val="00100DCA"/>
    <w:rsid w:val="00102274"/>
    <w:rsid w:val="00104177"/>
    <w:rsid w:val="00107715"/>
    <w:rsid w:val="00122CE4"/>
    <w:rsid w:val="001248DC"/>
    <w:rsid w:val="0012574E"/>
    <w:rsid w:val="00127D3F"/>
    <w:rsid w:val="00127FAD"/>
    <w:rsid w:val="00131633"/>
    <w:rsid w:val="00136CB9"/>
    <w:rsid w:val="00137371"/>
    <w:rsid w:val="00145C44"/>
    <w:rsid w:val="00151DD9"/>
    <w:rsid w:val="0015494E"/>
    <w:rsid w:val="0015580A"/>
    <w:rsid w:val="00156BE9"/>
    <w:rsid w:val="00160CD1"/>
    <w:rsid w:val="00160E2D"/>
    <w:rsid w:val="001620A0"/>
    <w:rsid w:val="00164B04"/>
    <w:rsid w:val="00165991"/>
    <w:rsid w:val="00174E4F"/>
    <w:rsid w:val="001762F4"/>
    <w:rsid w:val="00176BE1"/>
    <w:rsid w:val="001806C0"/>
    <w:rsid w:val="00180ABA"/>
    <w:rsid w:val="00182C57"/>
    <w:rsid w:val="00184CF6"/>
    <w:rsid w:val="00193E6A"/>
    <w:rsid w:val="001944A3"/>
    <w:rsid w:val="00195534"/>
    <w:rsid w:val="00196713"/>
    <w:rsid w:val="001A10B8"/>
    <w:rsid w:val="001A2907"/>
    <w:rsid w:val="001A3E7D"/>
    <w:rsid w:val="001A500B"/>
    <w:rsid w:val="001A5EE2"/>
    <w:rsid w:val="001A7FDE"/>
    <w:rsid w:val="001B1D31"/>
    <w:rsid w:val="001B21FB"/>
    <w:rsid w:val="001B38FE"/>
    <w:rsid w:val="001C3371"/>
    <w:rsid w:val="001D0F5C"/>
    <w:rsid w:val="001D14CE"/>
    <w:rsid w:val="001D7CFD"/>
    <w:rsid w:val="001E2F9A"/>
    <w:rsid w:val="001E31CB"/>
    <w:rsid w:val="001E5316"/>
    <w:rsid w:val="001E5EE1"/>
    <w:rsid w:val="001E6328"/>
    <w:rsid w:val="001E76DE"/>
    <w:rsid w:val="001E7DA2"/>
    <w:rsid w:val="001F2734"/>
    <w:rsid w:val="001F536A"/>
    <w:rsid w:val="001F68A0"/>
    <w:rsid w:val="00201A97"/>
    <w:rsid w:val="002124B4"/>
    <w:rsid w:val="00215762"/>
    <w:rsid w:val="00215916"/>
    <w:rsid w:val="00216A4C"/>
    <w:rsid w:val="00217B71"/>
    <w:rsid w:val="00224651"/>
    <w:rsid w:val="00225827"/>
    <w:rsid w:val="002275FF"/>
    <w:rsid w:val="0023349A"/>
    <w:rsid w:val="00237344"/>
    <w:rsid w:val="002524A4"/>
    <w:rsid w:val="002566BC"/>
    <w:rsid w:val="00260E3C"/>
    <w:rsid w:val="00262D38"/>
    <w:rsid w:val="0026327D"/>
    <w:rsid w:val="00264281"/>
    <w:rsid w:val="002652BE"/>
    <w:rsid w:val="002672BC"/>
    <w:rsid w:val="00274C03"/>
    <w:rsid w:val="002803F0"/>
    <w:rsid w:val="00280921"/>
    <w:rsid w:val="00280966"/>
    <w:rsid w:val="002814D7"/>
    <w:rsid w:val="00281AC3"/>
    <w:rsid w:val="002822DE"/>
    <w:rsid w:val="002835B0"/>
    <w:rsid w:val="00285161"/>
    <w:rsid w:val="0028620A"/>
    <w:rsid w:val="0028797D"/>
    <w:rsid w:val="00291EE6"/>
    <w:rsid w:val="00292C0B"/>
    <w:rsid w:val="0029382B"/>
    <w:rsid w:val="00294E3D"/>
    <w:rsid w:val="002964DD"/>
    <w:rsid w:val="002A6ADD"/>
    <w:rsid w:val="002B044F"/>
    <w:rsid w:val="002B3CDB"/>
    <w:rsid w:val="002B754A"/>
    <w:rsid w:val="002C66E1"/>
    <w:rsid w:val="002C6A82"/>
    <w:rsid w:val="002C70E3"/>
    <w:rsid w:val="002C71CB"/>
    <w:rsid w:val="002D2162"/>
    <w:rsid w:val="002D4684"/>
    <w:rsid w:val="002D7E02"/>
    <w:rsid w:val="002E3FA8"/>
    <w:rsid w:val="002E4B17"/>
    <w:rsid w:val="002E5565"/>
    <w:rsid w:val="002E5E49"/>
    <w:rsid w:val="002E6C7E"/>
    <w:rsid w:val="002F1E33"/>
    <w:rsid w:val="002F25BA"/>
    <w:rsid w:val="002F2646"/>
    <w:rsid w:val="002F3359"/>
    <w:rsid w:val="00303B02"/>
    <w:rsid w:val="00304A77"/>
    <w:rsid w:val="00304EA3"/>
    <w:rsid w:val="00305E0C"/>
    <w:rsid w:val="00310C98"/>
    <w:rsid w:val="003145E8"/>
    <w:rsid w:val="003154C5"/>
    <w:rsid w:val="003172CD"/>
    <w:rsid w:val="0031791F"/>
    <w:rsid w:val="00323109"/>
    <w:rsid w:val="00324F83"/>
    <w:rsid w:val="00325E89"/>
    <w:rsid w:val="003273CB"/>
    <w:rsid w:val="00327C5A"/>
    <w:rsid w:val="00333918"/>
    <w:rsid w:val="003351A0"/>
    <w:rsid w:val="00343571"/>
    <w:rsid w:val="00344A17"/>
    <w:rsid w:val="0035052A"/>
    <w:rsid w:val="00350F4A"/>
    <w:rsid w:val="00353748"/>
    <w:rsid w:val="003563A0"/>
    <w:rsid w:val="00356B97"/>
    <w:rsid w:val="00356BA5"/>
    <w:rsid w:val="00357271"/>
    <w:rsid w:val="003579AE"/>
    <w:rsid w:val="0036168D"/>
    <w:rsid w:val="00362A4C"/>
    <w:rsid w:val="003644EB"/>
    <w:rsid w:val="00367FB7"/>
    <w:rsid w:val="00370D67"/>
    <w:rsid w:val="00372523"/>
    <w:rsid w:val="003737B7"/>
    <w:rsid w:val="00381A22"/>
    <w:rsid w:val="00383523"/>
    <w:rsid w:val="00384B96"/>
    <w:rsid w:val="00384C96"/>
    <w:rsid w:val="00390E05"/>
    <w:rsid w:val="00391669"/>
    <w:rsid w:val="00393586"/>
    <w:rsid w:val="00394157"/>
    <w:rsid w:val="00395B06"/>
    <w:rsid w:val="003A510B"/>
    <w:rsid w:val="003A6726"/>
    <w:rsid w:val="003B2CD2"/>
    <w:rsid w:val="003B31AF"/>
    <w:rsid w:val="003B4AE9"/>
    <w:rsid w:val="003B583B"/>
    <w:rsid w:val="003C26B1"/>
    <w:rsid w:val="003C2AEC"/>
    <w:rsid w:val="003C4712"/>
    <w:rsid w:val="003C7C3D"/>
    <w:rsid w:val="003D498E"/>
    <w:rsid w:val="003D58DF"/>
    <w:rsid w:val="003D6883"/>
    <w:rsid w:val="003D6D53"/>
    <w:rsid w:val="003D751D"/>
    <w:rsid w:val="003E0CDC"/>
    <w:rsid w:val="003E1B55"/>
    <w:rsid w:val="003E2B7D"/>
    <w:rsid w:val="003E6AD0"/>
    <w:rsid w:val="003E7A7E"/>
    <w:rsid w:val="003E7B6F"/>
    <w:rsid w:val="003F19B3"/>
    <w:rsid w:val="003F3A13"/>
    <w:rsid w:val="003F6D25"/>
    <w:rsid w:val="00401985"/>
    <w:rsid w:val="00411FDA"/>
    <w:rsid w:val="004125E8"/>
    <w:rsid w:val="00413A3E"/>
    <w:rsid w:val="0042124E"/>
    <w:rsid w:val="00423285"/>
    <w:rsid w:val="00426B50"/>
    <w:rsid w:val="00432DA0"/>
    <w:rsid w:val="00432DE9"/>
    <w:rsid w:val="004364FB"/>
    <w:rsid w:val="00437B22"/>
    <w:rsid w:val="00437C04"/>
    <w:rsid w:val="00450CB4"/>
    <w:rsid w:val="004517BD"/>
    <w:rsid w:val="00451EF3"/>
    <w:rsid w:val="004522DD"/>
    <w:rsid w:val="0045269E"/>
    <w:rsid w:val="004545C1"/>
    <w:rsid w:val="00456A82"/>
    <w:rsid w:val="00464352"/>
    <w:rsid w:val="00464936"/>
    <w:rsid w:val="00465201"/>
    <w:rsid w:val="00471B19"/>
    <w:rsid w:val="00474CE6"/>
    <w:rsid w:val="00476A0E"/>
    <w:rsid w:val="00476EFF"/>
    <w:rsid w:val="00483B04"/>
    <w:rsid w:val="00484733"/>
    <w:rsid w:val="004850CD"/>
    <w:rsid w:val="0049002E"/>
    <w:rsid w:val="00491B1C"/>
    <w:rsid w:val="00493AC4"/>
    <w:rsid w:val="00494611"/>
    <w:rsid w:val="0049666C"/>
    <w:rsid w:val="00497C43"/>
    <w:rsid w:val="004A01A0"/>
    <w:rsid w:val="004A21DD"/>
    <w:rsid w:val="004A2293"/>
    <w:rsid w:val="004A3018"/>
    <w:rsid w:val="004A5482"/>
    <w:rsid w:val="004B0ADA"/>
    <w:rsid w:val="004B3657"/>
    <w:rsid w:val="004B37CD"/>
    <w:rsid w:val="004B7BE0"/>
    <w:rsid w:val="004C6252"/>
    <w:rsid w:val="004D6A90"/>
    <w:rsid w:val="004D78C2"/>
    <w:rsid w:val="004E4702"/>
    <w:rsid w:val="004F22BA"/>
    <w:rsid w:val="004F266F"/>
    <w:rsid w:val="004F26E4"/>
    <w:rsid w:val="004F3B2F"/>
    <w:rsid w:val="00510D3E"/>
    <w:rsid w:val="00511ADE"/>
    <w:rsid w:val="005209AC"/>
    <w:rsid w:val="00520ABD"/>
    <w:rsid w:val="00520EE8"/>
    <w:rsid w:val="00524E08"/>
    <w:rsid w:val="00531D63"/>
    <w:rsid w:val="005429F5"/>
    <w:rsid w:val="00546799"/>
    <w:rsid w:val="00546A83"/>
    <w:rsid w:val="00546D5F"/>
    <w:rsid w:val="00546D76"/>
    <w:rsid w:val="00555184"/>
    <w:rsid w:val="005604B3"/>
    <w:rsid w:val="0057005A"/>
    <w:rsid w:val="0057133D"/>
    <w:rsid w:val="00571F71"/>
    <w:rsid w:val="00576055"/>
    <w:rsid w:val="0057791B"/>
    <w:rsid w:val="0058140B"/>
    <w:rsid w:val="00590DD1"/>
    <w:rsid w:val="005A183E"/>
    <w:rsid w:val="005A3832"/>
    <w:rsid w:val="005A3A78"/>
    <w:rsid w:val="005A3D4A"/>
    <w:rsid w:val="005A3E5A"/>
    <w:rsid w:val="005A6329"/>
    <w:rsid w:val="005C000A"/>
    <w:rsid w:val="005C161B"/>
    <w:rsid w:val="005C1B59"/>
    <w:rsid w:val="005C5267"/>
    <w:rsid w:val="005C623E"/>
    <w:rsid w:val="005C7D79"/>
    <w:rsid w:val="005D10E5"/>
    <w:rsid w:val="005E4AFF"/>
    <w:rsid w:val="005E582D"/>
    <w:rsid w:val="005F072D"/>
    <w:rsid w:val="005F129B"/>
    <w:rsid w:val="005F1B0A"/>
    <w:rsid w:val="005F34C0"/>
    <w:rsid w:val="005F4959"/>
    <w:rsid w:val="005F6BF1"/>
    <w:rsid w:val="00601696"/>
    <w:rsid w:val="00601C4C"/>
    <w:rsid w:val="00601F46"/>
    <w:rsid w:val="00601F78"/>
    <w:rsid w:val="0060687F"/>
    <w:rsid w:val="00606A76"/>
    <w:rsid w:val="00607D07"/>
    <w:rsid w:val="0061015A"/>
    <w:rsid w:val="00612472"/>
    <w:rsid w:val="0061433E"/>
    <w:rsid w:val="0061608D"/>
    <w:rsid w:val="00616103"/>
    <w:rsid w:val="006204A3"/>
    <w:rsid w:val="00626526"/>
    <w:rsid w:val="00630174"/>
    <w:rsid w:val="00630211"/>
    <w:rsid w:val="006304EC"/>
    <w:rsid w:val="006402BA"/>
    <w:rsid w:val="00642651"/>
    <w:rsid w:val="00643EB9"/>
    <w:rsid w:val="006442FA"/>
    <w:rsid w:val="00645DB9"/>
    <w:rsid w:val="00646F79"/>
    <w:rsid w:val="00650256"/>
    <w:rsid w:val="00652578"/>
    <w:rsid w:val="00653362"/>
    <w:rsid w:val="0065398C"/>
    <w:rsid w:val="006554C1"/>
    <w:rsid w:val="006623EC"/>
    <w:rsid w:val="0066436D"/>
    <w:rsid w:val="006654B9"/>
    <w:rsid w:val="00667D54"/>
    <w:rsid w:val="00676793"/>
    <w:rsid w:val="00677378"/>
    <w:rsid w:val="00686E67"/>
    <w:rsid w:val="00687868"/>
    <w:rsid w:val="006911FB"/>
    <w:rsid w:val="00691995"/>
    <w:rsid w:val="00696BBE"/>
    <w:rsid w:val="006979B3"/>
    <w:rsid w:val="006A0D11"/>
    <w:rsid w:val="006A379A"/>
    <w:rsid w:val="006A66A0"/>
    <w:rsid w:val="006B00A0"/>
    <w:rsid w:val="006B15AA"/>
    <w:rsid w:val="006B50CF"/>
    <w:rsid w:val="006C042B"/>
    <w:rsid w:val="006C1D4E"/>
    <w:rsid w:val="006C2782"/>
    <w:rsid w:val="006C5B80"/>
    <w:rsid w:val="006C7E09"/>
    <w:rsid w:val="006D085E"/>
    <w:rsid w:val="006D21A1"/>
    <w:rsid w:val="006D4E5C"/>
    <w:rsid w:val="006D5053"/>
    <w:rsid w:val="006E1234"/>
    <w:rsid w:val="006E2DF6"/>
    <w:rsid w:val="006E567E"/>
    <w:rsid w:val="006F16F1"/>
    <w:rsid w:val="006F7AE0"/>
    <w:rsid w:val="007011AB"/>
    <w:rsid w:val="00703F37"/>
    <w:rsid w:val="00706CCB"/>
    <w:rsid w:val="00711834"/>
    <w:rsid w:val="00713979"/>
    <w:rsid w:val="007156FD"/>
    <w:rsid w:val="007157BC"/>
    <w:rsid w:val="00720561"/>
    <w:rsid w:val="00721C46"/>
    <w:rsid w:val="00722014"/>
    <w:rsid w:val="00727E77"/>
    <w:rsid w:val="00727EA2"/>
    <w:rsid w:val="00727F15"/>
    <w:rsid w:val="007313FC"/>
    <w:rsid w:val="00734132"/>
    <w:rsid w:val="00742AFD"/>
    <w:rsid w:val="00742DCA"/>
    <w:rsid w:val="0074378F"/>
    <w:rsid w:val="0074575A"/>
    <w:rsid w:val="0074675F"/>
    <w:rsid w:val="007540DD"/>
    <w:rsid w:val="00755050"/>
    <w:rsid w:val="00757615"/>
    <w:rsid w:val="00757676"/>
    <w:rsid w:val="00757EE3"/>
    <w:rsid w:val="0076748D"/>
    <w:rsid w:val="00774095"/>
    <w:rsid w:val="00776FB1"/>
    <w:rsid w:val="00780932"/>
    <w:rsid w:val="00783236"/>
    <w:rsid w:val="007836A5"/>
    <w:rsid w:val="0078493F"/>
    <w:rsid w:val="00785518"/>
    <w:rsid w:val="00786C75"/>
    <w:rsid w:val="00787025"/>
    <w:rsid w:val="00792D3D"/>
    <w:rsid w:val="00797A16"/>
    <w:rsid w:val="007A2A77"/>
    <w:rsid w:val="007A3203"/>
    <w:rsid w:val="007B1356"/>
    <w:rsid w:val="007B5F05"/>
    <w:rsid w:val="007B7D37"/>
    <w:rsid w:val="007C0B4F"/>
    <w:rsid w:val="007C2B8B"/>
    <w:rsid w:val="007C3041"/>
    <w:rsid w:val="007E3B73"/>
    <w:rsid w:val="007E42C3"/>
    <w:rsid w:val="007E6A41"/>
    <w:rsid w:val="007E791A"/>
    <w:rsid w:val="007F1500"/>
    <w:rsid w:val="007F2486"/>
    <w:rsid w:val="00801E28"/>
    <w:rsid w:val="00806F08"/>
    <w:rsid w:val="00810A78"/>
    <w:rsid w:val="00813197"/>
    <w:rsid w:val="00820BB6"/>
    <w:rsid w:val="00823D2D"/>
    <w:rsid w:val="008259C2"/>
    <w:rsid w:val="00833317"/>
    <w:rsid w:val="0084201D"/>
    <w:rsid w:val="00843990"/>
    <w:rsid w:val="00843EFE"/>
    <w:rsid w:val="008447EE"/>
    <w:rsid w:val="00856DA4"/>
    <w:rsid w:val="00857FE3"/>
    <w:rsid w:val="00861D70"/>
    <w:rsid w:val="00863BB8"/>
    <w:rsid w:val="0086470C"/>
    <w:rsid w:val="0086720E"/>
    <w:rsid w:val="00870DA1"/>
    <w:rsid w:val="0087630A"/>
    <w:rsid w:val="008776CA"/>
    <w:rsid w:val="00880890"/>
    <w:rsid w:val="00881018"/>
    <w:rsid w:val="0088149B"/>
    <w:rsid w:val="00882F18"/>
    <w:rsid w:val="00884732"/>
    <w:rsid w:val="008855D7"/>
    <w:rsid w:val="00890E00"/>
    <w:rsid w:val="00894D9C"/>
    <w:rsid w:val="008963F4"/>
    <w:rsid w:val="00897A41"/>
    <w:rsid w:val="00897B9C"/>
    <w:rsid w:val="008A19DE"/>
    <w:rsid w:val="008A2626"/>
    <w:rsid w:val="008A491B"/>
    <w:rsid w:val="008B0264"/>
    <w:rsid w:val="008B4778"/>
    <w:rsid w:val="008B5533"/>
    <w:rsid w:val="008B5E35"/>
    <w:rsid w:val="008B6719"/>
    <w:rsid w:val="008C05FE"/>
    <w:rsid w:val="008C12C5"/>
    <w:rsid w:val="008C1DAA"/>
    <w:rsid w:val="008C2AD5"/>
    <w:rsid w:val="008C692D"/>
    <w:rsid w:val="008D3ACA"/>
    <w:rsid w:val="008D3CB4"/>
    <w:rsid w:val="008D7875"/>
    <w:rsid w:val="008D791C"/>
    <w:rsid w:val="008E6A89"/>
    <w:rsid w:val="008F1B86"/>
    <w:rsid w:val="008F7401"/>
    <w:rsid w:val="00905375"/>
    <w:rsid w:val="0091072A"/>
    <w:rsid w:val="00912891"/>
    <w:rsid w:val="009131C6"/>
    <w:rsid w:val="00915989"/>
    <w:rsid w:val="00916F97"/>
    <w:rsid w:val="00917227"/>
    <w:rsid w:val="009205A7"/>
    <w:rsid w:val="00924350"/>
    <w:rsid w:val="00931F30"/>
    <w:rsid w:val="009419A1"/>
    <w:rsid w:val="00942094"/>
    <w:rsid w:val="00946007"/>
    <w:rsid w:val="009466F6"/>
    <w:rsid w:val="00952D73"/>
    <w:rsid w:val="009539AC"/>
    <w:rsid w:val="00954954"/>
    <w:rsid w:val="00954C5B"/>
    <w:rsid w:val="009557CC"/>
    <w:rsid w:val="00955C21"/>
    <w:rsid w:val="009605A9"/>
    <w:rsid w:val="009625C1"/>
    <w:rsid w:val="00965285"/>
    <w:rsid w:val="009679C2"/>
    <w:rsid w:val="009719E0"/>
    <w:rsid w:val="009757B7"/>
    <w:rsid w:val="00975D7B"/>
    <w:rsid w:val="00976FCC"/>
    <w:rsid w:val="009808AE"/>
    <w:rsid w:val="00983C14"/>
    <w:rsid w:val="00984980"/>
    <w:rsid w:val="00997A07"/>
    <w:rsid w:val="009A50CB"/>
    <w:rsid w:val="009A5DE4"/>
    <w:rsid w:val="009B22C2"/>
    <w:rsid w:val="009C4BE0"/>
    <w:rsid w:val="009D00AC"/>
    <w:rsid w:val="009D11DC"/>
    <w:rsid w:val="009D1BEA"/>
    <w:rsid w:val="009D7CA0"/>
    <w:rsid w:val="009E1A80"/>
    <w:rsid w:val="009E1CB7"/>
    <w:rsid w:val="009E2BD4"/>
    <w:rsid w:val="009F01EE"/>
    <w:rsid w:val="009F1E00"/>
    <w:rsid w:val="009F484E"/>
    <w:rsid w:val="009F6EC1"/>
    <w:rsid w:val="009F7008"/>
    <w:rsid w:val="00A00F0F"/>
    <w:rsid w:val="00A03B5A"/>
    <w:rsid w:val="00A03BBA"/>
    <w:rsid w:val="00A048F5"/>
    <w:rsid w:val="00A06923"/>
    <w:rsid w:val="00A07669"/>
    <w:rsid w:val="00A15C26"/>
    <w:rsid w:val="00A16762"/>
    <w:rsid w:val="00A2207E"/>
    <w:rsid w:val="00A2553B"/>
    <w:rsid w:val="00A3067B"/>
    <w:rsid w:val="00A42BBB"/>
    <w:rsid w:val="00A45403"/>
    <w:rsid w:val="00A46D87"/>
    <w:rsid w:val="00A601E8"/>
    <w:rsid w:val="00A60D12"/>
    <w:rsid w:val="00A634C3"/>
    <w:rsid w:val="00A63A63"/>
    <w:rsid w:val="00A64802"/>
    <w:rsid w:val="00A6652B"/>
    <w:rsid w:val="00A666A8"/>
    <w:rsid w:val="00A71843"/>
    <w:rsid w:val="00A73FC3"/>
    <w:rsid w:val="00A75FF9"/>
    <w:rsid w:val="00A8036F"/>
    <w:rsid w:val="00A80749"/>
    <w:rsid w:val="00A8104A"/>
    <w:rsid w:val="00A81689"/>
    <w:rsid w:val="00A81D96"/>
    <w:rsid w:val="00A82E18"/>
    <w:rsid w:val="00A84661"/>
    <w:rsid w:val="00A85EE7"/>
    <w:rsid w:val="00A909DF"/>
    <w:rsid w:val="00A91248"/>
    <w:rsid w:val="00AB223C"/>
    <w:rsid w:val="00AB71F5"/>
    <w:rsid w:val="00AC0573"/>
    <w:rsid w:val="00AC6E9F"/>
    <w:rsid w:val="00AD05A5"/>
    <w:rsid w:val="00AD0B5E"/>
    <w:rsid w:val="00AD6D13"/>
    <w:rsid w:val="00AE0444"/>
    <w:rsid w:val="00AE23CD"/>
    <w:rsid w:val="00AE2C79"/>
    <w:rsid w:val="00AE5AAA"/>
    <w:rsid w:val="00AE67E8"/>
    <w:rsid w:val="00AF3845"/>
    <w:rsid w:val="00AF5E76"/>
    <w:rsid w:val="00B001B9"/>
    <w:rsid w:val="00B0064B"/>
    <w:rsid w:val="00B01139"/>
    <w:rsid w:val="00B0232A"/>
    <w:rsid w:val="00B03559"/>
    <w:rsid w:val="00B036AF"/>
    <w:rsid w:val="00B03D7F"/>
    <w:rsid w:val="00B041B0"/>
    <w:rsid w:val="00B10752"/>
    <w:rsid w:val="00B1248B"/>
    <w:rsid w:val="00B135C5"/>
    <w:rsid w:val="00B13B6A"/>
    <w:rsid w:val="00B15594"/>
    <w:rsid w:val="00B16346"/>
    <w:rsid w:val="00B23098"/>
    <w:rsid w:val="00B23C79"/>
    <w:rsid w:val="00B23CFB"/>
    <w:rsid w:val="00B23D6B"/>
    <w:rsid w:val="00B263A7"/>
    <w:rsid w:val="00B277B6"/>
    <w:rsid w:val="00B30177"/>
    <w:rsid w:val="00B31E37"/>
    <w:rsid w:val="00B34A39"/>
    <w:rsid w:val="00B37040"/>
    <w:rsid w:val="00B453B9"/>
    <w:rsid w:val="00B459E1"/>
    <w:rsid w:val="00B47A65"/>
    <w:rsid w:val="00B51A6A"/>
    <w:rsid w:val="00B614DB"/>
    <w:rsid w:val="00B623EE"/>
    <w:rsid w:val="00B6520B"/>
    <w:rsid w:val="00B7147A"/>
    <w:rsid w:val="00B75870"/>
    <w:rsid w:val="00B75CAA"/>
    <w:rsid w:val="00B807EC"/>
    <w:rsid w:val="00B81505"/>
    <w:rsid w:val="00B82D8C"/>
    <w:rsid w:val="00B830AE"/>
    <w:rsid w:val="00B848F7"/>
    <w:rsid w:val="00B84AA8"/>
    <w:rsid w:val="00B84FE7"/>
    <w:rsid w:val="00B9030F"/>
    <w:rsid w:val="00B90703"/>
    <w:rsid w:val="00B9084A"/>
    <w:rsid w:val="00B92470"/>
    <w:rsid w:val="00B94EB4"/>
    <w:rsid w:val="00BB5715"/>
    <w:rsid w:val="00BB69E3"/>
    <w:rsid w:val="00BC0973"/>
    <w:rsid w:val="00BC1541"/>
    <w:rsid w:val="00BC1F31"/>
    <w:rsid w:val="00BC4ADF"/>
    <w:rsid w:val="00BC668D"/>
    <w:rsid w:val="00BD6065"/>
    <w:rsid w:val="00BE1B1C"/>
    <w:rsid w:val="00BE1BC3"/>
    <w:rsid w:val="00BE2975"/>
    <w:rsid w:val="00BE41D6"/>
    <w:rsid w:val="00BE5502"/>
    <w:rsid w:val="00BF1CA6"/>
    <w:rsid w:val="00BF2977"/>
    <w:rsid w:val="00BF6F98"/>
    <w:rsid w:val="00BF7A10"/>
    <w:rsid w:val="00C013BE"/>
    <w:rsid w:val="00C05E59"/>
    <w:rsid w:val="00C07921"/>
    <w:rsid w:val="00C11DB0"/>
    <w:rsid w:val="00C12FDE"/>
    <w:rsid w:val="00C13BF0"/>
    <w:rsid w:val="00C145FB"/>
    <w:rsid w:val="00C15271"/>
    <w:rsid w:val="00C23EC5"/>
    <w:rsid w:val="00C25013"/>
    <w:rsid w:val="00C2579D"/>
    <w:rsid w:val="00C260C2"/>
    <w:rsid w:val="00C26CA3"/>
    <w:rsid w:val="00C37486"/>
    <w:rsid w:val="00C37706"/>
    <w:rsid w:val="00C37F28"/>
    <w:rsid w:val="00C40900"/>
    <w:rsid w:val="00C4234D"/>
    <w:rsid w:val="00C512E8"/>
    <w:rsid w:val="00C517C1"/>
    <w:rsid w:val="00C5379E"/>
    <w:rsid w:val="00C555B4"/>
    <w:rsid w:val="00C65C11"/>
    <w:rsid w:val="00C736C3"/>
    <w:rsid w:val="00C74CFB"/>
    <w:rsid w:val="00C757B5"/>
    <w:rsid w:val="00C77EDA"/>
    <w:rsid w:val="00C80235"/>
    <w:rsid w:val="00C8152E"/>
    <w:rsid w:val="00C83CD8"/>
    <w:rsid w:val="00C84278"/>
    <w:rsid w:val="00C9008B"/>
    <w:rsid w:val="00C96781"/>
    <w:rsid w:val="00CA1413"/>
    <w:rsid w:val="00CA1C11"/>
    <w:rsid w:val="00CA61EB"/>
    <w:rsid w:val="00CA7939"/>
    <w:rsid w:val="00CB6888"/>
    <w:rsid w:val="00CC06D5"/>
    <w:rsid w:val="00CC38D7"/>
    <w:rsid w:val="00CC3C52"/>
    <w:rsid w:val="00CC424B"/>
    <w:rsid w:val="00CC5059"/>
    <w:rsid w:val="00CC5B9E"/>
    <w:rsid w:val="00CC70BC"/>
    <w:rsid w:val="00CD0A89"/>
    <w:rsid w:val="00CD2718"/>
    <w:rsid w:val="00CD7F0C"/>
    <w:rsid w:val="00CE1003"/>
    <w:rsid w:val="00CE2A48"/>
    <w:rsid w:val="00CE559C"/>
    <w:rsid w:val="00CE74D4"/>
    <w:rsid w:val="00CE756A"/>
    <w:rsid w:val="00CF596F"/>
    <w:rsid w:val="00D01D9C"/>
    <w:rsid w:val="00D021DE"/>
    <w:rsid w:val="00D043E2"/>
    <w:rsid w:val="00D05E35"/>
    <w:rsid w:val="00D065B4"/>
    <w:rsid w:val="00D06D47"/>
    <w:rsid w:val="00D07669"/>
    <w:rsid w:val="00D139E7"/>
    <w:rsid w:val="00D13F43"/>
    <w:rsid w:val="00D17265"/>
    <w:rsid w:val="00D17749"/>
    <w:rsid w:val="00D21254"/>
    <w:rsid w:val="00D2155A"/>
    <w:rsid w:val="00D25F5A"/>
    <w:rsid w:val="00D27038"/>
    <w:rsid w:val="00D3107B"/>
    <w:rsid w:val="00D322C1"/>
    <w:rsid w:val="00D346DF"/>
    <w:rsid w:val="00D34806"/>
    <w:rsid w:val="00D35B29"/>
    <w:rsid w:val="00D4006E"/>
    <w:rsid w:val="00D6565E"/>
    <w:rsid w:val="00D66635"/>
    <w:rsid w:val="00D6663E"/>
    <w:rsid w:val="00D72B0A"/>
    <w:rsid w:val="00D76878"/>
    <w:rsid w:val="00D768E3"/>
    <w:rsid w:val="00D87B2B"/>
    <w:rsid w:val="00D9170B"/>
    <w:rsid w:val="00D9306C"/>
    <w:rsid w:val="00DA0561"/>
    <w:rsid w:val="00DB0F23"/>
    <w:rsid w:val="00DB23A7"/>
    <w:rsid w:val="00DC029A"/>
    <w:rsid w:val="00DC043A"/>
    <w:rsid w:val="00DC1E35"/>
    <w:rsid w:val="00DC4DAA"/>
    <w:rsid w:val="00DD0B3E"/>
    <w:rsid w:val="00DD1478"/>
    <w:rsid w:val="00DD1790"/>
    <w:rsid w:val="00DD239E"/>
    <w:rsid w:val="00DD5512"/>
    <w:rsid w:val="00DD6417"/>
    <w:rsid w:val="00DD68B3"/>
    <w:rsid w:val="00DF1D6D"/>
    <w:rsid w:val="00DF46D8"/>
    <w:rsid w:val="00DF6404"/>
    <w:rsid w:val="00E04DA7"/>
    <w:rsid w:val="00E0750B"/>
    <w:rsid w:val="00E10E15"/>
    <w:rsid w:val="00E127E8"/>
    <w:rsid w:val="00E13474"/>
    <w:rsid w:val="00E218CF"/>
    <w:rsid w:val="00E22DCB"/>
    <w:rsid w:val="00E241AF"/>
    <w:rsid w:val="00E261D3"/>
    <w:rsid w:val="00E30027"/>
    <w:rsid w:val="00E30E21"/>
    <w:rsid w:val="00E31259"/>
    <w:rsid w:val="00E336AA"/>
    <w:rsid w:val="00E35AF3"/>
    <w:rsid w:val="00E367D2"/>
    <w:rsid w:val="00E40BAE"/>
    <w:rsid w:val="00E42C6F"/>
    <w:rsid w:val="00E47E7E"/>
    <w:rsid w:val="00E5010F"/>
    <w:rsid w:val="00E50A92"/>
    <w:rsid w:val="00E5139D"/>
    <w:rsid w:val="00E51D64"/>
    <w:rsid w:val="00E52D1B"/>
    <w:rsid w:val="00E53B66"/>
    <w:rsid w:val="00E54A84"/>
    <w:rsid w:val="00E559A3"/>
    <w:rsid w:val="00E60A62"/>
    <w:rsid w:val="00E624EA"/>
    <w:rsid w:val="00E62BE4"/>
    <w:rsid w:val="00E640D5"/>
    <w:rsid w:val="00E6520C"/>
    <w:rsid w:val="00E71A29"/>
    <w:rsid w:val="00E72FDA"/>
    <w:rsid w:val="00E818AC"/>
    <w:rsid w:val="00E81ACE"/>
    <w:rsid w:val="00E81C3D"/>
    <w:rsid w:val="00E922CA"/>
    <w:rsid w:val="00E96AB2"/>
    <w:rsid w:val="00EA2048"/>
    <w:rsid w:val="00EA6419"/>
    <w:rsid w:val="00EB4B35"/>
    <w:rsid w:val="00EC1DBC"/>
    <w:rsid w:val="00EC2381"/>
    <w:rsid w:val="00EC6D3F"/>
    <w:rsid w:val="00EC7299"/>
    <w:rsid w:val="00ED3725"/>
    <w:rsid w:val="00ED558F"/>
    <w:rsid w:val="00ED756A"/>
    <w:rsid w:val="00ED7AF1"/>
    <w:rsid w:val="00EE27CF"/>
    <w:rsid w:val="00EE5ED2"/>
    <w:rsid w:val="00EF0C79"/>
    <w:rsid w:val="00EF130F"/>
    <w:rsid w:val="00EF36A2"/>
    <w:rsid w:val="00EF5311"/>
    <w:rsid w:val="00EF6414"/>
    <w:rsid w:val="00EF6CA1"/>
    <w:rsid w:val="00EF6F26"/>
    <w:rsid w:val="00F076FD"/>
    <w:rsid w:val="00F07B65"/>
    <w:rsid w:val="00F10877"/>
    <w:rsid w:val="00F10F5F"/>
    <w:rsid w:val="00F13307"/>
    <w:rsid w:val="00F150A4"/>
    <w:rsid w:val="00F15ACD"/>
    <w:rsid w:val="00F174E7"/>
    <w:rsid w:val="00F17803"/>
    <w:rsid w:val="00F260CB"/>
    <w:rsid w:val="00F3028D"/>
    <w:rsid w:val="00F30E93"/>
    <w:rsid w:val="00F4365A"/>
    <w:rsid w:val="00F44320"/>
    <w:rsid w:val="00F53EA7"/>
    <w:rsid w:val="00F55EA7"/>
    <w:rsid w:val="00F6274D"/>
    <w:rsid w:val="00F66178"/>
    <w:rsid w:val="00F67D33"/>
    <w:rsid w:val="00F70806"/>
    <w:rsid w:val="00F72D27"/>
    <w:rsid w:val="00F73A3D"/>
    <w:rsid w:val="00F75F82"/>
    <w:rsid w:val="00F76BC7"/>
    <w:rsid w:val="00F77506"/>
    <w:rsid w:val="00F8206D"/>
    <w:rsid w:val="00F834BA"/>
    <w:rsid w:val="00F83D32"/>
    <w:rsid w:val="00F83FC9"/>
    <w:rsid w:val="00F86C61"/>
    <w:rsid w:val="00F86E3E"/>
    <w:rsid w:val="00F87193"/>
    <w:rsid w:val="00F911B3"/>
    <w:rsid w:val="00F92B7A"/>
    <w:rsid w:val="00F93C3F"/>
    <w:rsid w:val="00F94A46"/>
    <w:rsid w:val="00F95E72"/>
    <w:rsid w:val="00F968C5"/>
    <w:rsid w:val="00F96D85"/>
    <w:rsid w:val="00FA2BFF"/>
    <w:rsid w:val="00FA7547"/>
    <w:rsid w:val="00FB0101"/>
    <w:rsid w:val="00FB0B93"/>
    <w:rsid w:val="00FB10DF"/>
    <w:rsid w:val="00FB68FB"/>
    <w:rsid w:val="00FB6CA6"/>
    <w:rsid w:val="00FB7CFE"/>
    <w:rsid w:val="00FC1383"/>
    <w:rsid w:val="00FC33CD"/>
    <w:rsid w:val="00FC491F"/>
    <w:rsid w:val="00FC6A60"/>
    <w:rsid w:val="00FC7696"/>
    <w:rsid w:val="00FD6303"/>
    <w:rsid w:val="00FD74A1"/>
    <w:rsid w:val="00FE09D8"/>
    <w:rsid w:val="00FE23D7"/>
    <w:rsid w:val="00FE413F"/>
    <w:rsid w:val="00FE4E1B"/>
    <w:rsid w:val="00FE75D7"/>
    <w:rsid w:val="00FE7875"/>
    <w:rsid w:val="00FF0504"/>
    <w:rsid w:val="00FF129D"/>
    <w:rsid w:val="00FF31D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9AC9058C-2FEB-4E0A-BF43-D94113D91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paragraph" w:styleId="Textonotapie">
    <w:name w:val="footnote text"/>
    <w:basedOn w:val="Normal"/>
    <w:link w:val="TextonotapieCar"/>
    <w:uiPriority w:val="99"/>
    <w:unhideWhenUsed/>
    <w:rsid w:val="00DC1E35"/>
    <w:pPr>
      <w:spacing w:after="0" w:line="240" w:lineRule="auto"/>
    </w:pPr>
    <w:rPr>
      <w:sz w:val="20"/>
      <w:szCs w:val="20"/>
    </w:rPr>
  </w:style>
  <w:style w:type="character" w:customStyle="1" w:styleId="TextonotapieCar">
    <w:name w:val="Texto nota pie Car"/>
    <w:basedOn w:val="Fuentedeprrafopredeter"/>
    <w:link w:val="Textonotapie"/>
    <w:uiPriority w:val="99"/>
    <w:rsid w:val="00DC1E35"/>
    <w:rPr>
      <w:rFonts w:eastAsiaTheme="minorEastAsia"/>
      <w:sz w:val="20"/>
      <w:szCs w:val="20"/>
      <w:lang w:eastAsia="es-MX"/>
    </w:rPr>
  </w:style>
  <w:style w:type="character" w:styleId="Refdenotaalpie">
    <w:name w:val="footnote reference"/>
    <w:basedOn w:val="Fuentedeprrafopredeter"/>
    <w:uiPriority w:val="99"/>
    <w:unhideWhenUsed/>
    <w:rsid w:val="00DC1E35"/>
    <w:rPr>
      <w:vertAlign w:val="superscript"/>
    </w:rPr>
  </w:style>
  <w:style w:type="paragraph" w:styleId="Prrafodelista">
    <w:name w:val="List Paragraph"/>
    <w:basedOn w:val="Normal"/>
    <w:uiPriority w:val="34"/>
    <w:qFormat/>
    <w:rsid w:val="00626526"/>
    <w:pPr>
      <w:ind w:left="720"/>
      <w:contextualSpacing/>
    </w:pPr>
  </w:style>
  <w:style w:type="paragraph" w:styleId="Textoindependiente">
    <w:name w:val="Body Text"/>
    <w:basedOn w:val="Normal"/>
    <w:link w:val="TextoindependienteCar"/>
    <w:uiPriority w:val="99"/>
    <w:semiHidden/>
    <w:unhideWhenUsed/>
    <w:rsid w:val="006304EC"/>
    <w:pPr>
      <w:spacing w:after="120"/>
    </w:pPr>
  </w:style>
  <w:style w:type="character" w:customStyle="1" w:styleId="TextoindependienteCar">
    <w:name w:val="Texto independiente Car"/>
    <w:basedOn w:val="Fuentedeprrafopredeter"/>
    <w:link w:val="Textoindependiente"/>
    <w:uiPriority w:val="99"/>
    <w:semiHidden/>
    <w:rsid w:val="006304EC"/>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007899">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415135719">
      <w:bodyDiv w:val="1"/>
      <w:marLeft w:val="0"/>
      <w:marRight w:val="0"/>
      <w:marTop w:val="0"/>
      <w:marBottom w:val="0"/>
      <w:divBdr>
        <w:top w:val="none" w:sz="0" w:space="0" w:color="auto"/>
        <w:left w:val="none" w:sz="0" w:space="0" w:color="auto"/>
        <w:bottom w:val="none" w:sz="0" w:space="0" w:color="auto"/>
        <w:right w:val="none" w:sz="0" w:space="0" w:color="auto"/>
      </w:divBdr>
    </w:div>
    <w:div w:id="908806980">
      <w:bodyDiv w:val="1"/>
      <w:marLeft w:val="0"/>
      <w:marRight w:val="0"/>
      <w:marTop w:val="0"/>
      <w:marBottom w:val="0"/>
      <w:divBdr>
        <w:top w:val="none" w:sz="0" w:space="0" w:color="auto"/>
        <w:left w:val="none" w:sz="0" w:space="0" w:color="auto"/>
        <w:bottom w:val="none" w:sz="0" w:space="0" w:color="auto"/>
        <w:right w:val="none" w:sz="0" w:space="0" w:color="auto"/>
      </w:divBdr>
      <w:divsChild>
        <w:div w:id="695693926">
          <w:marLeft w:val="-225"/>
          <w:marRight w:val="-225"/>
          <w:marTop w:val="0"/>
          <w:marBottom w:val="0"/>
          <w:divBdr>
            <w:top w:val="none" w:sz="0" w:space="0" w:color="auto"/>
            <w:left w:val="none" w:sz="0" w:space="0" w:color="auto"/>
            <w:bottom w:val="none" w:sz="0" w:space="0" w:color="auto"/>
            <w:right w:val="none" w:sz="0" w:space="0" w:color="auto"/>
          </w:divBdr>
          <w:divsChild>
            <w:div w:id="186123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752886">
      <w:bodyDiv w:val="1"/>
      <w:marLeft w:val="0"/>
      <w:marRight w:val="0"/>
      <w:marTop w:val="0"/>
      <w:marBottom w:val="0"/>
      <w:divBdr>
        <w:top w:val="none" w:sz="0" w:space="0" w:color="auto"/>
        <w:left w:val="none" w:sz="0" w:space="0" w:color="auto"/>
        <w:bottom w:val="none" w:sz="0" w:space="0" w:color="auto"/>
        <w:right w:val="none" w:sz="0" w:space="0" w:color="auto"/>
      </w:divBdr>
      <w:divsChild>
        <w:div w:id="634027159">
          <w:marLeft w:val="0"/>
          <w:marRight w:val="0"/>
          <w:marTop w:val="0"/>
          <w:marBottom w:val="0"/>
          <w:divBdr>
            <w:top w:val="none" w:sz="0" w:space="0" w:color="auto"/>
            <w:left w:val="none" w:sz="0" w:space="0" w:color="auto"/>
            <w:bottom w:val="none" w:sz="0" w:space="0" w:color="auto"/>
            <w:right w:val="none" w:sz="0" w:space="0" w:color="auto"/>
          </w:divBdr>
          <w:divsChild>
            <w:div w:id="1539388310">
              <w:marLeft w:val="0"/>
              <w:marRight w:val="0"/>
              <w:marTop w:val="0"/>
              <w:marBottom w:val="0"/>
              <w:divBdr>
                <w:top w:val="none" w:sz="0" w:space="0" w:color="auto"/>
                <w:left w:val="none" w:sz="0" w:space="0" w:color="auto"/>
                <w:bottom w:val="none" w:sz="0" w:space="0" w:color="auto"/>
                <w:right w:val="none" w:sz="0" w:space="0" w:color="auto"/>
              </w:divBdr>
            </w:div>
          </w:divsChild>
        </w:div>
        <w:div w:id="1373381048">
          <w:marLeft w:val="0"/>
          <w:marRight w:val="0"/>
          <w:marTop w:val="0"/>
          <w:marBottom w:val="0"/>
          <w:divBdr>
            <w:top w:val="none" w:sz="0" w:space="0" w:color="auto"/>
            <w:left w:val="none" w:sz="0" w:space="0" w:color="auto"/>
            <w:bottom w:val="none" w:sz="0" w:space="0" w:color="auto"/>
            <w:right w:val="none" w:sz="0" w:space="0" w:color="auto"/>
          </w:divBdr>
          <w:divsChild>
            <w:div w:id="1521890202">
              <w:marLeft w:val="0"/>
              <w:marRight w:val="0"/>
              <w:marTop w:val="0"/>
              <w:marBottom w:val="0"/>
              <w:divBdr>
                <w:top w:val="none" w:sz="0" w:space="0" w:color="auto"/>
                <w:left w:val="none" w:sz="0" w:space="0" w:color="auto"/>
                <w:bottom w:val="none" w:sz="0" w:space="0" w:color="auto"/>
                <w:right w:val="none" w:sz="0" w:space="0" w:color="auto"/>
              </w:divBdr>
            </w:div>
            <w:div w:id="1042631540">
              <w:marLeft w:val="0"/>
              <w:marRight w:val="0"/>
              <w:marTop w:val="0"/>
              <w:marBottom w:val="0"/>
              <w:divBdr>
                <w:top w:val="none" w:sz="0" w:space="0" w:color="auto"/>
                <w:left w:val="none" w:sz="0" w:space="0" w:color="auto"/>
                <w:bottom w:val="none" w:sz="0" w:space="0" w:color="auto"/>
                <w:right w:val="none" w:sz="0" w:space="0" w:color="auto"/>
              </w:divBdr>
            </w:div>
            <w:div w:id="957489129">
              <w:marLeft w:val="0"/>
              <w:marRight w:val="0"/>
              <w:marTop w:val="0"/>
              <w:marBottom w:val="0"/>
              <w:divBdr>
                <w:top w:val="none" w:sz="0" w:space="0" w:color="auto"/>
                <w:left w:val="none" w:sz="0" w:space="0" w:color="auto"/>
                <w:bottom w:val="none" w:sz="0" w:space="0" w:color="auto"/>
                <w:right w:val="none" w:sz="0" w:space="0" w:color="auto"/>
              </w:divBdr>
            </w:div>
          </w:divsChild>
        </w:div>
        <w:div w:id="1233349198">
          <w:marLeft w:val="0"/>
          <w:marRight w:val="0"/>
          <w:marTop w:val="0"/>
          <w:marBottom w:val="0"/>
          <w:divBdr>
            <w:top w:val="none" w:sz="0" w:space="0" w:color="auto"/>
            <w:left w:val="none" w:sz="0" w:space="0" w:color="auto"/>
            <w:bottom w:val="none" w:sz="0" w:space="0" w:color="auto"/>
            <w:right w:val="none" w:sz="0" w:space="0" w:color="auto"/>
          </w:divBdr>
          <w:divsChild>
            <w:div w:id="420176196">
              <w:marLeft w:val="0"/>
              <w:marRight w:val="0"/>
              <w:marTop w:val="0"/>
              <w:marBottom w:val="0"/>
              <w:divBdr>
                <w:top w:val="none" w:sz="0" w:space="0" w:color="auto"/>
                <w:left w:val="none" w:sz="0" w:space="0" w:color="auto"/>
                <w:bottom w:val="none" w:sz="0" w:space="0" w:color="auto"/>
                <w:right w:val="none" w:sz="0" w:space="0" w:color="auto"/>
              </w:divBdr>
            </w:div>
            <w:div w:id="328140236">
              <w:marLeft w:val="0"/>
              <w:marRight w:val="0"/>
              <w:marTop w:val="0"/>
              <w:marBottom w:val="0"/>
              <w:divBdr>
                <w:top w:val="none" w:sz="0" w:space="0" w:color="auto"/>
                <w:left w:val="none" w:sz="0" w:space="0" w:color="auto"/>
                <w:bottom w:val="none" w:sz="0" w:space="0" w:color="auto"/>
                <w:right w:val="none" w:sz="0" w:space="0" w:color="auto"/>
              </w:divBdr>
            </w:div>
            <w:div w:id="1894001615">
              <w:marLeft w:val="0"/>
              <w:marRight w:val="0"/>
              <w:marTop w:val="0"/>
              <w:marBottom w:val="0"/>
              <w:divBdr>
                <w:top w:val="none" w:sz="0" w:space="0" w:color="auto"/>
                <w:left w:val="none" w:sz="0" w:space="0" w:color="auto"/>
                <w:bottom w:val="none" w:sz="0" w:space="0" w:color="auto"/>
                <w:right w:val="none" w:sz="0" w:space="0" w:color="auto"/>
              </w:divBdr>
            </w:div>
          </w:divsChild>
        </w:div>
        <w:div w:id="1358579428">
          <w:marLeft w:val="0"/>
          <w:marRight w:val="0"/>
          <w:marTop w:val="0"/>
          <w:marBottom w:val="0"/>
          <w:divBdr>
            <w:top w:val="none" w:sz="0" w:space="0" w:color="auto"/>
            <w:left w:val="none" w:sz="0" w:space="0" w:color="auto"/>
            <w:bottom w:val="none" w:sz="0" w:space="0" w:color="auto"/>
            <w:right w:val="none" w:sz="0" w:space="0" w:color="auto"/>
          </w:divBdr>
        </w:div>
        <w:div w:id="875241309">
          <w:marLeft w:val="0"/>
          <w:marRight w:val="0"/>
          <w:marTop w:val="0"/>
          <w:marBottom w:val="0"/>
          <w:divBdr>
            <w:top w:val="none" w:sz="0" w:space="0" w:color="auto"/>
            <w:left w:val="none" w:sz="0" w:space="0" w:color="auto"/>
            <w:bottom w:val="none" w:sz="0" w:space="0" w:color="auto"/>
            <w:right w:val="none" w:sz="0" w:space="0" w:color="auto"/>
          </w:divBdr>
        </w:div>
      </w:divsChild>
    </w:div>
    <w:div w:id="1743722355">
      <w:bodyDiv w:val="1"/>
      <w:marLeft w:val="0"/>
      <w:marRight w:val="0"/>
      <w:marTop w:val="0"/>
      <w:marBottom w:val="0"/>
      <w:divBdr>
        <w:top w:val="none" w:sz="0" w:space="0" w:color="auto"/>
        <w:left w:val="none" w:sz="0" w:space="0" w:color="auto"/>
        <w:bottom w:val="none" w:sz="0" w:space="0" w:color="auto"/>
        <w:right w:val="none" w:sz="0" w:space="0" w:color="auto"/>
      </w:divBdr>
      <w:divsChild>
        <w:div w:id="1900551200">
          <w:marLeft w:val="0"/>
          <w:marRight w:val="0"/>
          <w:marTop w:val="0"/>
          <w:marBottom w:val="0"/>
          <w:divBdr>
            <w:top w:val="none" w:sz="0" w:space="0" w:color="auto"/>
            <w:left w:val="none" w:sz="0" w:space="0" w:color="auto"/>
            <w:bottom w:val="none" w:sz="0" w:space="0" w:color="auto"/>
            <w:right w:val="none" w:sz="0" w:space="0" w:color="auto"/>
          </w:divBdr>
          <w:divsChild>
            <w:div w:id="797336526">
              <w:marLeft w:val="0"/>
              <w:marRight w:val="0"/>
              <w:marTop w:val="0"/>
              <w:marBottom w:val="0"/>
              <w:divBdr>
                <w:top w:val="none" w:sz="0" w:space="0" w:color="auto"/>
                <w:left w:val="none" w:sz="0" w:space="0" w:color="auto"/>
                <w:bottom w:val="none" w:sz="0" w:space="0" w:color="auto"/>
                <w:right w:val="none" w:sz="0" w:space="0" w:color="auto"/>
              </w:divBdr>
            </w:div>
          </w:divsChild>
        </w:div>
        <w:div w:id="1582522953">
          <w:marLeft w:val="0"/>
          <w:marRight w:val="0"/>
          <w:marTop w:val="0"/>
          <w:marBottom w:val="0"/>
          <w:divBdr>
            <w:top w:val="none" w:sz="0" w:space="0" w:color="auto"/>
            <w:left w:val="none" w:sz="0" w:space="0" w:color="auto"/>
            <w:bottom w:val="none" w:sz="0" w:space="0" w:color="auto"/>
            <w:right w:val="none" w:sz="0" w:space="0" w:color="auto"/>
          </w:divBdr>
          <w:divsChild>
            <w:div w:id="8600982">
              <w:marLeft w:val="0"/>
              <w:marRight w:val="0"/>
              <w:marTop w:val="0"/>
              <w:marBottom w:val="0"/>
              <w:divBdr>
                <w:top w:val="none" w:sz="0" w:space="0" w:color="auto"/>
                <w:left w:val="none" w:sz="0" w:space="0" w:color="auto"/>
                <w:bottom w:val="none" w:sz="0" w:space="0" w:color="auto"/>
                <w:right w:val="none" w:sz="0" w:space="0" w:color="auto"/>
              </w:divBdr>
            </w:div>
            <w:div w:id="1177037874">
              <w:marLeft w:val="0"/>
              <w:marRight w:val="0"/>
              <w:marTop w:val="0"/>
              <w:marBottom w:val="0"/>
              <w:divBdr>
                <w:top w:val="none" w:sz="0" w:space="0" w:color="auto"/>
                <w:left w:val="none" w:sz="0" w:space="0" w:color="auto"/>
                <w:bottom w:val="none" w:sz="0" w:space="0" w:color="auto"/>
                <w:right w:val="none" w:sz="0" w:space="0" w:color="auto"/>
              </w:divBdr>
            </w:div>
            <w:div w:id="63456096">
              <w:marLeft w:val="0"/>
              <w:marRight w:val="0"/>
              <w:marTop w:val="0"/>
              <w:marBottom w:val="0"/>
              <w:divBdr>
                <w:top w:val="none" w:sz="0" w:space="0" w:color="auto"/>
                <w:left w:val="none" w:sz="0" w:space="0" w:color="auto"/>
                <w:bottom w:val="none" w:sz="0" w:space="0" w:color="auto"/>
                <w:right w:val="none" w:sz="0" w:space="0" w:color="auto"/>
              </w:divBdr>
            </w:div>
          </w:divsChild>
        </w:div>
        <w:div w:id="932475329">
          <w:marLeft w:val="0"/>
          <w:marRight w:val="0"/>
          <w:marTop w:val="0"/>
          <w:marBottom w:val="0"/>
          <w:divBdr>
            <w:top w:val="none" w:sz="0" w:space="0" w:color="auto"/>
            <w:left w:val="none" w:sz="0" w:space="0" w:color="auto"/>
            <w:bottom w:val="none" w:sz="0" w:space="0" w:color="auto"/>
            <w:right w:val="none" w:sz="0" w:space="0" w:color="auto"/>
          </w:divBdr>
          <w:divsChild>
            <w:div w:id="652759215">
              <w:marLeft w:val="0"/>
              <w:marRight w:val="0"/>
              <w:marTop w:val="0"/>
              <w:marBottom w:val="0"/>
              <w:divBdr>
                <w:top w:val="none" w:sz="0" w:space="0" w:color="auto"/>
                <w:left w:val="none" w:sz="0" w:space="0" w:color="auto"/>
                <w:bottom w:val="none" w:sz="0" w:space="0" w:color="auto"/>
                <w:right w:val="none" w:sz="0" w:space="0" w:color="auto"/>
              </w:divBdr>
            </w:div>
            <w:div w:id="1596161396">
              <w:marLeft w:val="0"/>
              <w:marRight w:val="0"/>
              <w:marTop w:val="0"/>
              <w:marBottom w:val="0"/>
              <w:divBdr>
                <w:top w:val="none" w:sz="0" w:space="0" w:color="auto"/>
                <w:left w:val="none" w:sz="0" w:space="0" w:color="auto"/>
                <w:bottom w:val="none" w:sz="0" w:space="0" w:color="auto"/>
                <w:right w:val="none" w:sz="0" w:space="0" w:color="auto"/>
              </w:divBdr>
            </w:div>
            <w:div w:id="1740594094">
              <w:marLeft w:val="0"/>
              <w:marRight w:val="0"/>
              <w:marTop w:val="0"/>
              <w:marBottom w:val="0"/>
              <w:divBdr>
                <w:top w:val="none" w:sz="0" w:space="0" w:color="auto"/>
                <w:left w:val="none" w:sz="0" w:space="0" w:color="auto"/>
                <w:bottom w:val="none" w:sz="0" w:space="0" w:color="auto"/>
                <w:right w:val="none" w:sz="0" w:space="0" w:color="auto"/>
              </w:divBdr>
            </w:div>
          </w:divsChild>
        </w:div>
        <w:div w:id="334646375">
          <w:marLeft w:val="0"/>
          <w:marRight w:val="0"/>
          <w:marTop w:val="0"/>
          <w:marBottom w:val="0"/>
          <w:divBdr>
            <w:top w:val="none" w:sz="0" w:space="0" w:color="auto"/>
            <w:left w:val="none" w:sz="0" w:space="0" w:color="auto"/>
            <w:bottom w:val="none" w:sz="0" w:space="0" w:color="auto"/>
            <w:right w:val="none" w:sz="0" w:space="0" w:color="auto"/>
          </w:divBdr>
        </w:div>
        <w:div w:id="5514239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ngresosanluis.gob.mx/legislacion/leyes?page=3"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3CBF3-F904-4068-9919-7C2E5E69E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11098</TotalTime>
  <Pages>18</Pages>
  <Words>3928</Words>
  <Characters>21606</Characters>
  <Application>Microsoft Office Word</Application>
  <DocSecurity>0</DocSecurity>
  <Lines>180</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Usuario</cp:lastModifiedBy>
  <cp:revision>43</cp:revision>
  <cp:lastPrinted>2024-03-21T19:44:00Z</cp:lastPrinted>
  <dcterms:created xsi:type="dcterms:W3CDTF">2021-05-17T20:05:00Z</dcterms:created>
  <dcterms:modified xsi:type="dcterms:W3CDTF">2024-03-21T19:48:00Z</dcterms:modified>
</cp:coreProperties>
</file>