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9A852DC" w14:textId="77777777" w:rsidR="00572A49" w:rsidRPr="00C06C49" w:rsidRDefault="00572A49" w:rsidP="00572A49">
      <w:pPr>
        <w:rPr>
          <w:rFonts w:ascii="Arial" w:hAnsi="Arial" w:cs="Arial"/>
          <w:b/>
        </w:rPr>
      </w:pPr>
      <w:r w:rsidRPr="00C06C49">
        <w:rPr>
          <w:rFonts w:ascii="Arial" w:hAnsi="Arial" w:cs="Arial"/>
          <w:b/>
        </w:rPr>
        <w:t>3.2.6.</w:t>
      </w:r>
      <w:r w:rsidRPr="00C06C49">
        <w:rPr>
          <w:rFonts w:ascii="Arial" w:hAnsi="Arial" w:cs="Arial"/>
          <w:b/>
        </w:rPr>
        <w:tab/>
        <w:t>Tesorería</w:t>
      </w:r>
    </w:p>
    <w:p w14:paraId="297FB52A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  <w:b/>
        </w:rPr>
        <w:t>Objetivo:</w:t>
      </w:r>
      <w:r w:rsidRPr="00D830F5">
        <w:rPr>
          <w:rFonts w:ascii="Arial" w:hAnsi="Arial" w:cs="Arial"/>
        </w:rPr>
        <w:t xml:space="preserve"> Coordinar la política hacendaria del municipio maximizando los recursos propios y minimizar el costo para la obtención de los mismos, así como proponer e implementar los procedimientos e instrumentos requeridos que permiten mejorar la prestación de los servicios de la tesorería en cuanto a la recaudación y manejo del presupuesto.</w:t>
      </w:r>
    </w:p>
    <w:p w14:paraId="2355CDAC" w14:textId="77777777"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En conformidad al artículo 81 de la Ley Orgánica del Mun</w:t>
      </w:r>
      <w:r>
        <w:rPr>
          <w:rFonts w:ascii="Arial" w:hAnsi="Arial" w:cs="Arial"/>
        </w:rPr>
        <w:t xml:space="preserve">icipio Libre de San Luis Potosí. </w:t>
      </w:r>
      <w:r w:rsidRPr="00662A96">
        <w:rPr>
          <w:rFonts w:ascii="Arial" w:hAnsi="Arial" w:cs="Arial"/>
          <w:b/>
          <w:bCs/>
        </w:rPr>
        <w:t>Son facultades y obligaciones</w:t>
      </w:r>
      <w:r w:rsidRPr="00C06C49">
        <w:rPr>
          <w:rFonts w:ascii="Arial" w:hAnsi="Arial" w:cs="Arial"/>
        </w:rPr>
        <w:t xml:space="preserve"> del Tesorero:</w:t>
      </w:r>
      <w:r w:rsidRPr="00D830F5">
        <w:rPr>
          <w:rFonts w:ascii="Arial" w:hAnsi="Arial" w:cs="Arial"/>
        </w:rPr>
        <w:t xml:space="preserve"> </w:t>
      </w:r>
    </w:p>
    <w:p w14:paraId="2DC008EA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I. Intervenir en la elaboración de los proyectos de leyes, reglamentos y demás disposiciones relacionadas con el manejo de los asuntos financieros del Municipio;</w:t>
      </w:r>
    </w:p>
    <w:p w14:paraId="3B22D326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II. Asumir bajo su estricta responsabilidad lo relativo a las erogaciones que realice fuera de los presupuestos y programas aprobados por el Ayuntamiento;</w:t>
      </w:r>
    </w:p>
    <w:p w14:paraId="420B1FFD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III. Determinar, liquidar y recaudar los impuestos, contribuciones de mejoras, derechos, productos y aprovechamientos que correspondan al Municipio conforme a la respectiva ley de ingresos municipal y demás leyes fiscales; así como administrar las participaciones y transferencias en contribuciones federales y estatales;</w:t>
      </w:r>
    </w:p>
    <w:p w14:paraId="3FD6F5D1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IV. Resguardar los ingresos que en efectivo recaude por los conceptos enunciados en la fracción anterior que correspondan al municipio, en términos de la ley de ingresos respectiva, y realizar el depósito bancario de los mismos al día hábil siguiente de su recaudación; se exceptúa de esta obligación al ayuntamiento que no cuente en su municipio con institución bancaria, en cuyo caso, el depósito lo deberá efectuar a más tardar el tercer día hábil siguiente al de su recepción;</w:t>
      </w:r>
    </w:p>
    <w:p w14:paraId="34A122A7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V. Vigilar el cumplimiento de la</w:t>
      </w:r>
      <w:r>
        <w:rPr>
          <w:rFonts w:ascii="Arial" w:hAnsi="Arial" w:cs="Arial"/>
        </w:rPr>
        <w:t xml:space="preserve">s </w:t>
      </w:r>
      <w:r w:rsidRPr="00C06C49">
        <w:rPr>
          <w:rFonts w:ascii="Arial" w:hAnsi="Arial" w:cs="Arial"/>
        </w:rPr>
        <w:t>leyes, reglamentos y demás disposiciones de carácter fiscal;</w:t>
      </w:r>
    </w:p>
    <w:p w14:paraId="24BB1E56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VI. Tener al corriente el padrón fiscal municipal, así como ordenar y practicar visitas de auditoría conforme a derecho, a los obligados en materia de contribuciones hacendarias municipales;</w:t>
      </w:r>
    </w:p>
    <w:p w14:paraId="39878F87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VII. Ejercer la facultad para hacer efectivo el pago de las contribuciones cuyo cobro le corresponda al municipio;</w:t>
      </w:r>
    </w:p>
    <w:p w14:paraId="2099F00F" w14:textId="77777777"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VIII. Llevar la contabilidad del municipio;</w:t>
      </w:r>
    </w:p>
    <w:p w14:paraId="4C9B23E6" w14:textId="77777777" w:rsidR="00572A49" w:rsidRPr="00C06C49" w:rsidRDefault="00572A49" w:rsidP="00572A49">
      <w:pPr>
        <w:rPr>
          <w:rFonts w:ascii="Arial" w:hAnsi="Arial" w:cs="Arial"/>
        </w:rPr>
      </w:pPr>
      <w:r w:rsidRPr="00C06C49">
        <w:rPr>
          <w:rFonts w:ascii="Arial" w:hAnsi="Arial" w:cs="Arial"/>
        </w:rPr>
        <w:t>IX. Formular trimestralmente un estado financiero de los recursos municipales, y presentarlo al Cabildo, debiendo enviarlo posteriormente para su fiscalización al Congreso del Estado; asimismo, en los términos acordados por el Ayuntamiento, deberá publicarlo en los primeros diez días del mes siguiente y exhibirlo en los estrados del ayuntamiento</w:t>
      </w:r>
    </w:p>
    <w:p w14:paraId="76BD0E16" w14:textId="77777777"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Cuando el ayuntamiento se encuentre en su último año de Ejercicio Legal, deberá formular de manera mensual la información financiera de los meses de julio y agosto del año respectivo, debiendo enviarlos</w:t>
      </w:r>
      <w:r>
        <w:rPr>
          <w:rFonts w:ascii="Arial" w:hAnsi="Arial" w:cs="Arial"/>
        </w:rPr>
        <w:t xml:space="preserve"> </w:t>
      </w:r>
      <w:r w:rsidRPr="00C06C49">
        <w:rPr>
          <w:rFonts w:ascii="Arial" w:hAnsi="Arial" w:cs="Arial"/>
        </w:rPr>
        <w:t>al Congreso del Estado</w:t>
      </w:r>
      <w:r>
        <w:rPr>
          <w:rFonts w:ascii="Arial" w:hAnsi="Arial" w:cs="Arial"/>
        </w:rPr>
        <w:t xml:space="preserve"> para su fiscalización</w:t>
      </w:r>
      <w:r w:rsidRPr="00C06C49">
        <w:rPr>
          <w:rFonts w:ascii="Arial" w:hAnsi="Arial" w:cs="Arial"/>
        </w:rPr>
        <w:t>;</w:t>
      </w:r>
      <w:r>
        <w:rPr>
          <w:rFonts w:ascii="Arial" w:hAnsi="Arial" w:cs="Arial"/>
        </w:rPr>
        <w:t xml:space="preserve"> dentro de los diez días del mes siguiente. Corresponderá al ayuntamiento entrante formular y remitir en el mismo plazo, el informe financiero del mes de septiembre, con base en la información financiera proporcionada en la entrega-recepción; </w:t>
      </w:r>
      <w:r w:rsidRPr="00C06C49">
        <w:rPr>
          <w:rFonts w:ascii="Arial" w:hAnsi="Arial" w:cs="Arial"/>
        </w:rPr>
        <w:t xml:space="preserve"> </w:t>
      </w:r>
    </w:p>
    <w:p w14:paraId="4DD25289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X. Ejercer el presupuesto anual de egresos y vigilar que los gastos se apliquen de acuerdo con los programas aprobados por el ayuntamiento, exigiendo que los comprobantes respectivos estén visados por el presidente municipal, el secretario del ayuntamiento y el presidente de la Comisión de Hacienda;</w:t>
      </w:r>
    </w:p>
    <w:p w14:paraId="18B52505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lastRenderedPageBreak/>
        <w:t>XI. Intervenir en la formulación de convenios de coordinación fiscal con el Gobierno del Estado;</w:t>
      </w:r>
    </w:p>
    <w:p w14:paraId="7859DCB9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XII. Elaborar el proyecto y someter a la aprobación del cabildo en forma oportuna, la cuenta pública anual municipal y el presupuesto anual de egresos, el cual deberá incluir los tabuladores desglosados de las remuneraciones que se propone perciban sus servidores públicos, sujetándose a las bases previstas en el artículo 133 de la Constitución Política del Estado;</w:t>
      </w:r>
    </w:p>
    <w:p w14:paraId="2A758FFB" w14:textId="77777777" w:rsidR="00572A49" w:rsidRPr="00C06C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XIII. Confirmar que los financiamientos que se contraten se celebren en las mejores condiciones del mercado, y</w:t>
      </w:r>
    </w:p>
    <w:p w14:paraId="7B2163E0" w14:textId="77777777" w:rsidR="00572A49" w:rsidRDefault="00572A49" w:rsidP="00572A49">
      <w:pPr>
        <w:jc w:val="both"/>
        <w:rPr>
          <w:rFonts w:ascii="Arial" w:hAnsi="Arial" w:cs="Arial"/>
        </w:rPr>
      </w:pPr>
      <w:r w:rsidRPr="00C06C49">
        <w:rPr>
          <w:rFonts w:ascii="Arial" w:hAnsi="Arial" w:cs="Arial"/>
        </w:rPr>
        <w:t>XIV. Las demás que le señalen las leyes y reglamentos municipales.</w:t>
      </w:r>
    </w:p>
    <w:p w14:paraId="4B018475" w14:textId="77777777" w:rsidR="00572A49" w:rsidRDefault="00572A49" w:rsidP="00572A49">
      <w:pPr>
        <w:rPr>
          <w:rFonts w:ascii="Arial" w:hAnsi="Arial" w:cs="Arial"/>
          <w:b/>
        </w:rPr>
      </w:pPr>
    </w:p>
    <w:p w14:paraId="14434E8E" w14:textId="77777777" w:rsidR="00572A49" w:rsidRDefault="00572A49" w:rsidP="00572A49">
      <w:pPr>
        <w:rPr>
          <w:rFonts w:ascii="Arial" w:hAnsi="Arial" w:cs="Arial"/>
          <w:b/>
        </w:rPr>
      </w:pPr>
      <w:r>
        <w:rPr>
          <w:rFonts w:ascii="Arial" w:hAnsi="Arial" w:cs="Arial"/>
          <w:b/>
        </w:rPr>
        <w:t>OTRAS FUNCIONES:</w:t>
      </w:r>
    </w:p>
    <w:p w14:paraId="75294D16" w14:textId="77777777" w:rsidR="00572A49" w:rsidRPr="00AD6411" w:rsidRDefault="00572A49" w:rsidP="00572A49">
      <w:pPr>
        <w:rPr>
          <w:rFonts w:ascii="Arial" w:hAnsi="Arial" w:cs="Arial"/>
          <w:b/>
        </w:rPr>
      </w:pPr>
      <w:r w:rsidRPr="00AD6411">
        <w:rPr>
          <w:rFonts w:ascii="Arial" w:hAnsi="Arial" w:cs="Arial"/>
        </w:rPr>
        <w:t>Presentar información y adjuntar a una plataforma de 42 formatos en referencia a la Ley de Transparencia y Acceso a la Información Pública del estado y Municipio de S.L.P.</w:t>
      </w:r>
    </w:p>
    <w:p w14:paraId="4C7F4B57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Gestión de los recursos monetarios del ayuntamiento.</w:t>
      </w:r>
    </w:p>
    <w:p w14:paraId="4A7A164E" w14:textId="77777777" w:rsidR="00572A49" w:rsidRPr="00D830F5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Diseño y control de políticas de cobros y pagos así, como su debido cumplimiento.</w:t>
      </w:r>
    </w:p>
    <w:p w14:paraId="48B69609" w14:textId="77777777" w:rsidR="00572A49" w:rsidRDefault="00572A49" w:rsidP="00572A49">
      <w:pPr>
        <w:jc w:val="both"/>
        <w:rPr>
          <w:rFonts w:ascii="Arial" w:hAnsi="Arial" w:cs="Arial"/>
        </w:rPr>
      </w:pPr>
      <w:r w:rsidRPr="00D830F5">
        <w:rPr>
          <w:rFonts w:ascii="Arial" w:hAnsi="Arial" w:cs="Arial"/>
        </w:rPr>
        <w:t>Registro y control absoluto de las operaciones de los recursos financieros en el sistema contable armonizado. De conformidad con la Comisión Nacional y Estata</w:t>
      </w:r>
      <w:r>
        <w:rPr>
          <w:rFonts w:ascii="Arial" w:hAnsi="Arial" w:cs="Arial"/>
        </w:rPr>
        <w:t xml:space="preserve">l de la Armonización Contable. </w:t>
      </w:r>
    </w:p>
    <w:p w14:paraId="1FA6C019" w14:textId="77777777" w:rsidR="006D0506" w:rsidRDefault="006D0506"/>
    <w:sectPr w:rsidR="006D0506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625F42"/>
    <w:rsid w:val="00572A49"/>
    <w:rsid w:val="00625F42"/>
    <w:rsid w:val="0067138C"/>
    <w:rsid w:val="006D0506"/>
    <w:rsid w:val="00E517A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C7F39B4"/>
  <w15:docId w15:val="{E184FD49-5601-40D9-B08C-B38E2AEEED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72A49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670</Words>
  <Characters>3688</Characters>
  <Application>Microsoft Office Word</Application>
  <DocSecurity>0</DocSecurity>
  <Lines>30</Lines>
  <Paragraphs>8</Paragraphs>
  <ScaleCrop>false</ScaleCrop>
  <Company/>
  <LinksUpToDate>false</LinksUpToDate>
  <CharactersWithSpaces>4350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Administrador</dc:creator>
  <cp:keywords/>
  <dc:description/>
  <cp:lastModifiedBy>leonardo flores espinoza</cp:lastModifiedBy>
  <cp:revision>6</cp:revision>
  <dcterms:created xsi:type="dcterms:W3CDTF">2021-09-08T19:23:00Z</dcterms:created>
  <dcterms:modified xsi:type="dcterms:W3CDTF">2023-12-06T16:33:00Z</dcterms:modified>
</cp:coreProperties>
</file>