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381370B4"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9589B">
        <w:rPr>
          <w:rFonts w:ascii="AvantGarde Bk BT" w:hAnsi="AvantGarde Bk BT" w:cs="Arial"/>
          <w:b/>
          <w:color w:val="000000" w:themeColor="text1"/>
          <w:sz w:val="24"/>
          <w:szCs w:val="24"/>
        </w:rPr>
        <w:t>792</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9E7150">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326F5434" w:rsidR="008A7FF4" w:rsidRDefault="0069589B"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MATEHUALA</w:t>
      </w:r>
      <w:r w:rsidR="00163635">
        <w:rPr>
          <w:rFonts w:ascii="AvantGarde Bk BT" w:hAnsi="AvantGarde Bk BT" w:cs="Arial"/>
          <w:b/>
          <w:color w:val="000000" w:themeColor="text1"/>
          <w:sz w:val="24"/>
          <w:szCs w:val="24"/>
        </w:rPr>
        <w:t xml:space="preserve"> </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7BC00B7"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4F100F">
        <w:rPr>
          <w:rFonts w:ascii="AvantGarde Bk BT" w:hAnsi="AvantGarde Bk BT" w:cs="Arial"/>
          <w:color w:val="000000" w:themeColor="text1"/>
          <w:sz w:val="24"/>
          <w:szCs w:val="24"/>
        </w:rPr>
        <w:t>04 cuatro de agosto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AC7F7B3"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69589B">
        <w:rPr>
          <w:rFonts w:ascii="AvantGarde Bk BT" w:hAnsi="AvantGarde Bk BT" w:cs="Arial"/>
          <w:color w:val="000000" w:themeColor="text1"/>
          <w:sz w:val="24"/>
          <w:szCs w:val="24"/>
        </w:rPr>
        <w:t>1</w:t>
      </w:r>
      <w:r w:rsidR="00163635">
        <w:rPr>
          <w:rFonts w:ascii="AvantGarde Bk BT" w:hAnsi="AvantGarde Bk BT" w:cs="Arial"/>
          <w:color w:val="000000" w:themeColor="text1"/>
          <w:sz w:val="24"/>
          <w:szCs w:val="24"/>
        </w:rPr>
        <w:t xml:space="preserve">8 </w:t>
      </w:r>
      <w:r w:rsidR="0069589B">
        <w:rPr>
          <w:rFonts w:ascii="AvantGarde Bk BT" w:hAnsi="AvantGarde Bk BT" w:cs="Arial"/>
          <w:color w:val="000000" w:themeColor="text1"/>
          <w:sz w:val="24"/>
          <w:szCs w:val="24"/>
        </w:rPr>
        <w:t>dieci</w:t>
      </w:r>
      <w:r w:rsidR="00163635">
        <w:rPr>
          <w:rFonts w:ascii="AvantGarde Bk BT" w:hAnsi="AvantGarde Bk BT" w:cs="Arial"/>
          <w:color w:val="000000" w:themeColor="text1"/>
          <w:sz w:val="24"/>
          <w:szCs w:val="24"/>
        </w:rPr>
        <w:t>ocho de mayo</w:t>
      </w:r>
      <w:r w:rsidR="009E7150">
        <w:rPr>
          <w:rFonts w:ascii="AvantGarde Bk BT" w:hAnsi="AvantGarde Bk BT" w:cs="Arial"/>
          <w:color w:val="000000" w:themeColor="text1"/>
          <w:sz w:val="24"/>
          <w:szCs w:val="24"/>
        </w:rPr>
        <w:t xml:space="preserve"> de 2023 dos mil veintitrés</w:t>
      </w:r>
      <w:r w:rsidR="00886A67">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69589B">
        <w:rPr>
          <w:rFonts w:ascii="AvantGarde Bk BT" w:hAnsi="AvantGarde Bk BT" w:cs="Arial"/>
          <w:b/>
          <w:color w:val="000000" w:themeColor="text1"/>
          <w:sz w:val="24"/>
          <w:szCs w:val="24"/>
        </w:rPr>
        <w:t>MUNICIPIO DE MATEHUALA</w:t>
      </w:r>
      <w:r w:rsidR="0069589B">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69589B">
        <w:rPr>
          <w:rFonts w:ascii="AvantGarde Bk BT" w:hAnsi="AvantGarde Bk BT" w:cs="Arial"/>
          <w:color w:val="000000" w:themeColor="text1"/>
          <w:sz w:val="24"/>
          <w:szCs w:val="24"/>
        </w:rPr>
        <w:t>0</w:t>
      </w:r>
      <w:r w:rsidR="00207151">
        <w:rPr>
          <w:rFonts w:ascii="AvantGarde Bk BT" w:hAnsi="AvantGarde Bk BT" w:cs="Arial"/>
          <w:color w:val="000000" w:themeColor="text1"/>
          <w:sz w:val="24"/>
          <w:szCs w:val="24"/>
        </w:rPr>
        <w:t>4</w:t>
      </w:r>
      <w:r w:rsidR="0069589B">
        <w:rPr>
          <w:rFonts w:ascii="AvantGarde Bk BT" w:hAnsi="AvantGarde Bk BT" w:cs="Arial"/>
          <w:color w:val="000000" w:themeColor="text1"/>
          <w:sz w:val="24"/>
          <w:szCs w:val="24"/>
        </w:rPr>
        <w:t>735</w:t>
      </w:r>
      <w:r w:rsidR="00236E9D">
        <w:rPr>
          <w:rFonts w:ascii="AvantGarde Bk BT" w:hAnsi="AvantGarde Bk BT" w:cs="Arial"/>
          <w:color w:val="000000" w:themeColor="text1"/>
          <w:sz w:val="24"/>
          <w:szCs w:val="24"/>
        </w:rPr>
        <w:t>23000</w:t>
      </w:r>
      <w:r w:rsidR="0069589B">
        <w:rPr>
          <w:rFonts w:ascii="AvantGarde Bk BT" w:hAnsi="AvantGarde Bk BT" w:cs="Arial"/>
          <w:color w:val="000000" w:themeColor="text1"/>
          <w:sz w:val="24"/>
          <w:szCs w:val="24"/>
        </w:rPr>
        <w:t>027</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28886AEF" w14:textId="3F05FE57" w:rsidR="0069589B" w:rsidRDefault="0004274F" w:rsidP="00201B6E">
      <w:pPr>
        <w:pStyle w:val="corte4fondo"/>
        <w:spacing w:after="240"/>
        <w:ind w:left="142" w:firstLine="680"/>
        <w:rPr>
          <w:rFonts w:ascii="AvantGarde Bk BT" w:hAnsi="AvantGarde Bk BT" w:cs="Arial"/>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69589B" w:rsidRPr="0069589B">
        <w:rPr>
          <w:rFonts w:ascii="AvantGarde Bk BT" w:hAnsi="AvantGarde Bk BT" w:cs="Arial"/>
          <w:b/>
          <w:color w:val="000000" w:themeColor="text1"/>
          <w:sz w:val="24"/>
          <w:szCs w:val="24"/>
        </w:rPr>
        <w:t>Prevención al solicitante.</w:t>
      </w:r>
      <w:r w:rsidR="0069589B" w:rsidRPr="0069589B">
        <w:rPr>
          <w:rFonts w:ascii="AvantGarde Bk BT" w:hAnsi="AvantGarde Bk BT" w:cs="Arial"/>
          <w:color w:val="000000" w:themeColor="text1"/>
          <w:sz w:val="24"/>
          <w:szCs w:val="24"/>
        </w:rPr>
        <w:t xml:space="preserve"> El 24 veinticuatro de mayo de 2023 dos mil veintitrés el sujeto obligado previno al peticionario para que aclarara su solicitud de información.</w:t>
      </w:r>
    </w:p>
    <w:p w14:paraId="63FB241F" w14:textId="7452F997" w:rsidR="0069589B" w:rsidRDefault="0069589B" w:rsidP="0069589B">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Desahogo de prevención. </w:t>
      </w:r>
      <w:r w:rsidRPr="0069589B">
        <w:rPr>
          <w:rFonts w:ascii="AvantGarde Bk BT" w:hAnsi="AvantGarde Bk BT" w:cs="Arial"/>
          <w:color w:val="000000" w:themeColor="text1"/>
          <w:sz w:val="24"/>
          <w:szCs w:val="24"/>
        </w:rPr>
        <w:t>El 24 veinticuatro de mayo d e2023 dos mil veintitrés el particular desahogó la prevención realizada por el sujeto obligado.</w:t>
      </w:r>
    </w:p>
    <w:p w14:paraId="6EAD1F64" w14:textId="7DA790A5" w:rsidR="00A03E26" w:rsidRDefault="0069589B" w:rsidP="00201B6E">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 xml:space="preserve">. </w:t>
      </w:r>
      <w:r w:rsidR="004422C6">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31 treinta y uno</w:t>
      </w:r>
      <w:r w:rsidR="004F100F">
        <w:rPr>
          <w:rFonts w:ascii="AvantGarde Bk BT" w:hAnsi="AvantGarde Bk BT" w:cs="Arial"/>
          <w:color w:val="000000" w:themeColor="text1"/>
          <w:sz w:val="24"/>
          <w:szCs w:val="24"/>
        </w:rPr>
        <w:t xml:space="preserve"> de </w:t>
      </w:r>
      <w:r w:rsidR="008A0A39">
        <w:rPr>
          <w:rFonts w:ascii="AvantGarde Bk BT" w:hAnsi="AvantGarde Bk BT" w:cs="Arial"/>
          <w:color w:val="000000" w:themeColor="text1"/>
          <w:sz w:val="24"/>
          <w:szCs w:val="24"/>
        </w:rPr>
        <w:t>mayo</w:t>
      </w:r>
      <w:r w:rsidR="009E7150">
        <w:rPr>
          <w:rFonts w:ascii="AvantGarde Bk BT" w:hAnsi="AvantGarde Bk BT" w:cs="Arial"/>
          <w:color w:val="000000" w:themeColor="text1"/>
          <w:sz w:val="24"/>
          <w:szCs w:val="24"/>
        </w:rPr>
        <w:t xml:space="preserve"> de 2023 dos mil </w:t>
      </w:r>
      <w:r w:rsidR="00236E9D">
        <w:rPr>
          <w:rFonts w:ascii="AvantGarde Bk BT" w:hAnsi="AvantGarde Bk BT" w:cs="Arial"/>
          <w:color w:val="000000" w:themeColor="text1"/>
          <w:sz w:val="24"/>
          <w:szCs w:val="24"/>
        </w:rPr>
        <w:t>veintitrés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Pr>
          <w:rFonts w:ascii="AvantGarde Bk BT" w:hAnsi="AvantGarde Bk BT" w:cs="Arial"/>
          <w:b/>
          <w:color w:val="000000" w:themeColor="text1"/>
          <w:sz w:val="24"/>
          <w:szCs w:val="24"/>
        </w:rPr>
        <w:t>MUNICIPIO DE MATEHUALA</w:t>
      </w:r>
      <w:r>
        <w:rPr>
          <w:rFonts w:ascii="AvantGarde Bk BT" w:hAnsi="AvantGarde Bk BT" w:cs="Arial"/>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37E6B5AC" w:rsidR="00B400A9" w:rsidRPr="001E1F0D" w:rsidRDefault="0069589B"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QUINTO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8B10A7">
        <w:rPr>
          <w:rFonts w:ascii="AvantGarde Bk BT" w:hAnsi="AvantGarde Bk BT" w:cs="Arial"/>
          <w:color w:val="000000" w:themeColor="text1"/>
          <w:sz w:val="24"/>
          <w:szCs w:val="24"/>
        </w:rPr>
        <w:t>06 seis de junio</w:t>
      </w:r>
      <w:r w:rsidR="004F100F">
        <w:rPr>
          <w:rFonts w:ascii="AvantGarde Bk BT" w:hAnsi="AvantGarde Bk BT" w:cs="Arial"/>
          <w:color w:val="000000" w:themeColor="text1"/>
          <w:sz w:val="24"/>
          <w:szCs w:val="24"/>
        </w:rPr>
        <w:t xml:space="preserve"> </w:t>
      </w:r>
      <w:r w:rsidR="009E7150">
        <w:rPr>
          <w:rFonts w:ascii="AvantGarde Bk BT" w:hAnsi="AvantGarde Bk BT" w:cs="Arial"/>
          <w:color w:val="000000" w:themeColor="text1"/>
          <w:sz w:val="24"/>
          <w:szCs w:val="24"/>
        </w:rPr>
        <w:t>de 2023 dos mil veintitrés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272B62B6" w:rsidR="00CC35B6" w:rsidRPr="0092495A" w:rsidRDefault="008B10A7"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08 ocho de junio</w:t>
      </w:r>
      <w:r w:rsidR="004F100F">
        <w:rPr>
          <w:rFonts w:ascii="AvantGarde Bk BT" w:hAnsi="AvantGarde Bk BT" w:cs="Arial"/>
          <w:color w:val="000000" w:themeColor="text1"/>
          <w:sz w:val="24"/>
          <w:szCs w:val="24"/>
        </w:rPr>
        <w:t xml:space="preserve"> </w:t>
      </w:r>
      <w:r w:rsidR="00590458">
        <w:rPr>
          <w:rFonts w:ascii="AvantGarde Bk BT" w:hAnsi="AvantGarde Bk BT" w:cs="Arial"/>
          <w:color w:val="000000" w:themeColor="text1"/>
          <w:sz w:val="24"/>
          <w:szCs w:val="24"/>
        </w:rPr>
        <w:t>de 202</w:t>
      </w:r>
      <w:r w:rsidR="009E7150">
        <w:rPr>
          <w:rFonts w:ascii="AvantGarde Bk BT" w:hAnsi="AvantGarde Bk BT" w:cs="Arial"/>
          <w:color w:val="000000" w:themeColor="text1"/>
          <w:sz w:val="24"/>
          <w:szCs w:val="24"/>
        </w:rPr>
        <w:t>3 dos mil veintitrés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del </w:t>
      </w:r>
      <w:r w:rsidR="00201B6E">
        <w:rPr>
          <w:rFonts w:ascii="AvantGarde Bk BT" w:hAnsi="AvantGarde Bk BT" w:cs="Arial"/>
          <w:color w:val="000000" w:themeColor="text1"/>
          <w:sz w:val="24"/>
          <w:szCs w:val="24"/>
        </w:rPr>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74DB81D9" w:rsidR="00201B6E" w:rsidRPr="007C5605" w:rsidRDefault="008B10A7"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SÉPTIMO.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09 nueve de junio</w:t>
      </w:r>
      <w:r w:rsidR="009E7150">
        <w:rPr>
          <w:rFonts w:ascii="AvantGarde Bk BT" w:hAnsi="AvantGarde Bk BT" w:cs="Arial"/>
          <w:color w:val="000000" w:themeColor="text1"/>
          <w:sz w:val="24"/>
          <w:szCs w:val="24"/>
        </w:rPr>
        <w:t xml:space="preserve"> de 2023 dos mil veintitrés</w:t>
      </w:r>
      <w:r w:rsidR="00201B6E" w:rsidRPr="007C5605">
        <w:rPr>
          <w:rFonts w:ascii="AvantGarde Bk BT" w:hAnsi="AvantGarde Bk BT" w:cs="Arial"/>
          <w:color w:val="000000" w:themeColor="text1"/>
          <w:sz w:val="24"/>
          <w:szCs w:val="24"/>
        </w:rPr>
        <w:t xml:space="preserve"> el Comisionado Ponente:</w:t>
      </w:r>
    </w:p>
    <w:p w14:paraId="05BD60E2" w14:textId="0E702A05"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8B10A7">
        <w:rPr>
          <w:rFonts w:ascii="AvantGarde Bk BT" w:hAnsi="AvantGarde Bk BT" w:cs="Arial"/>
          <w:color w:val="000000" w:themeColor="text1"/>
          <w:sz w:val="24"/>
          <w:szCs w:val="24"/>
        </w:rPr>
        <w:t>I</w:t>
      </w:r>
      <w:r w:rsidR="00DF0F23">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548D8782"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B10A7">
        <w:rPr>
          <w:rFonts w:ascii="AvantGarde Bk BT" w:hAnsi="AvantGarde Bk BT" w:cs="Arial"/>
          <w:b/>
          <w:color w:val="000000" w:themeColor="text1"/>
          <w:sz w:val="24"/>
          <w:szCs w:val="24"/>
        </w:rPr>
        <w:t>792</w:t>
      </w:r>
      <w:r w:rsidR="009E7150">
        <w:rPr>
          <w:rFonts w:ascii="AvantGarde Bk BT" w:hAnsi="AvantGarde Bk BT" w:cs="Arial"/>
          <w:b/>
          <w:color w:val="000000" w:themeColor="text1"/>
          <w:sz w:val="24"/>
          <w:szCs w:val="24"/>
        </w:rPr>
        <w:t>/2023</w:t>
      </w:r>
      <w:r>
        <w:rPr>
          <w:rFonts w:ascii="AvantGarde Bk BT" w:hAnsi="AvantGarde Bk BT" w:cs="Arial"/>
          <w:b/>
          <w:color w:val="000000" w:themeColor="text1"/>
          <w:sz w:val="24"/>
          <w:szCs w:val="24"/>
        </w:rPr>
        <w:t>-1 SICOM</w:t>
      </w:r>
      <w:r w:rsidRPr="00BF7B76">
        <w:rPr>
          <w:rFonts w:ascii="AvantGarde Bk BT" w:hAnsi="AvantGarde Bk BT" w:cs="Arial"/>
          <w:b/>
          <w:color w:val="000000" w:themeColor="text1"/>
          <w:sz w:val="24"/>
          <w:szCs w:val="24"/>
        </w:rPr>
        <w:t>.</w:t>
      </w:r>
    </w:p>
    <w:p w14:paraId="54DF3B0D" w14:textId="637A1363"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8B10A7">
        <w:rPr>
          <w:rFonts w:ascii="AvantGarde Bk BT" w:hAnsi="AvantGarde Bk BT" w:cs="Arial"/>
          <w:b/>
          <w:color w:val="000000" w:themeColor="text1"/>
          <w:sz w:val="24"/>
          <w:szCs w:val="24"/>
        </w:rPr>
        <w:t>MUNICIPIO DE MATEHUALA</w:t>
      </w:r>
      <w:r w:rsidR="008A0A39"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5C115E30" w14:textId="2C874E9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5DDFBA9E" w14:textId="314D9B54" w:rsidR="008B10A7" w:rsidRDefault="008B10A7" w:rsidP="008B10A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en términos del artículo 170 de la Ley de la materia</w:t>
      </w:r>
      <w:r w:rsidRPr="007C5605">
        <w:rPr>
          <w:rFonts w:ascii="AvantGarde Bk BT" w:hAnsi="AvantGarde Bk BT" w:cs="Arial"/>
          <w:color w:val="000000" w:themeColor="text1"/>
          <w:sz w:val="24"/>
          <w:szCs w:val="24"/>
        </w:rPr>
        <w:t>.</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7367D3B" w14:textId="47A75346" w:rsidR="00820425" w:rsidRDefault="008B10A7" w:rsidP="009E715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OCTAVO. </w:t>
      </w:r>
      <w:r w:rsidR="008A0A39">
        <w:rPr>
          <w:rFonts w:ascii="AvantGarde Bk BT" w:hAnsi="AvantGarde Bk BT" w:cs="Arial"/>
          <w:b/>
          <w:color w:val="000000" w:themeColor="text1"/>
          <w:sz w:val="24"/>
          <w:szCs w:val="24"/>
        </w:rPr>
        <w:t>Cierre del periodo de instrucción</w:t>
      </w:r>
      <w:r w:rsidR="00820425">
        <w:rPr>
          <w:rFonts w:ascii="AvantGarde Bk BT" w:hAnsi="AvantGarde Bk BT" w:cs="Arial"/>
          <w:b/>
          <w:color w:val="000000" w:themeColor="text1"/>
          <w:sz w:val="24"/>
          <w:szCs w:val="24"/>
        </w:rPr>
        <w:t xml:space="preserve">. </w:t>
      </w:r>
      <w:r w:rsidR="00820425">
        <w:rPr>
          <w:rFonts w:ascii="AvantGarde Bk BT" w:hAnsi="AvantGarde Bk BT" w:cs="Arial"/>
          <w:color w:val="000000" w:themeColor="text1"/>
          <w:sz w:val="24"/>
          <w:szCs w:val="24"/>
        </w:rPr>
        <w:t xml:space="preserve">Mediante proveído de </w:t>
      </w:r>
      <w:r w:rsidR="008A0A39">
        <w:rPr>
          <w:rFonts w:ascii="AvantGarde Bk BT" w:hAnsi="AvantGarde Bk BT" w:cs="Arial"/>
          <w:color w:val="000000" w:themeColor="text1"/>
          <w:sz w:val="24"/>
          <w:szCs w:val="24"/>
        </w:rPr>
        <w:t>07 siete</w:t>
      </w:r>
      <w:r w:rsidR="00526F9A">
        <w:rPr>
          <w:rFonts w:ascii="AvantGarde Bk BT" w:hAnsi="AvantGarde Bk BT" w:cs="Arial"/>
          <w:color w:val="000000" w:themeColor="text1"/>
          <w:sz w:val="24"/>
          <w:szCs w:val="24"/>
        </w:rPr>
        <w:t xml:space="preserve"> de julio de 2023 dos mil veintitrés</w:t>
      </w:r>
      <w:r w:rsidR="00820425">
        <w:rPr>
          <w:rFonts w:ascii="AvantGarde Bk BT" w:hAnsi="AvantGarde Bk BT" w:cs="Arial"/>
          <w:color w:val="000000" w:themeColor="text1"/>
          <w:sz w:val="24"/>
          <w:szCs w:val="24"/>
        </w:rPr>
        <w:t>, el ponente:</w:t>
      </w:r>
    </w:p>
    <w:p w14:paraId="6E8D0ECC" w14:textId="003D85CE" w:rsidR="00930C3B" w:rsidRDefault="00930C3B" w:rsidP="00930C3B">
      <w:pPr>
        <w:pStyle w:val="corte4fondo"/>
        <w:numPr>
          <w:ilvl w:val="0"/>
          <w:numId w:val="6"/>
        </w:numPr>
        <w:tabs>
          <w:tab w:val="left" w:pos="567"/>
        </w:tabs>
        <w:rPr>
          <w:rFonts w:ascii="AvantGarde Bk BT" w:hAnsi="AvantGarde Bk BT" w:cs="Arial"/>
          <w:sz w:val="24"/>
          <w:szCs w:val="24"/>
        </w:rPr>
      </w:pPr>
      <w:r>
        <w:rPr>
          <w:rFonts w:ascii="AvantGarde Bk BT" w:hAnsi="AvantGarde Bk BT" w:cs="Arial"/>
          <w:sz w:val="24"/>
          <w:szCs w:val="24"/>
        </w:rPr>
        <w:t>Tuvo por recibido un oficio sin número, signado Esaú Ismael Vázquez Ángel, Titular de la Unidad de Transparencia del sujeto obligado, recibidos en la oficialía de partes de esta Comisión el 07 siete de julio de 2023 dos mil veintitrés, junto con 06 anexos.</w:t>
      </w:r>
    </w:p>
    <w:p w14:paraId="347D907C" w14:textId="77777777" w:rsidR="00930C3B" w:rsidRDefault="00930C3B" w:rsidP="00930C3B">
      <w:pPr>
        <w:pStyle w:val="corte4fondo"/>
        <w:numPr>
          <w:ilvl w:val="0"/>
          <w:numId w:val="6"/>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501CBFEF" w14:textId="77777777" w:rsidR="00930C3B" w:rsidRDefault="00930C3B" w:rsidP="00930C3B">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lastRenderedPageBreak/>
        <w:t>Tuvo al peticionario por omiso en ofrecer pruebas y manifestar lo que a su derecho conviniera.</w:t>
      </w:r>
    </w:p>
    <w:p w14:paraId="79FC1A53" w14:textId="77777777" w:rsidR="00930C3B" w:rsidRDefault="00930C3B" w:rsidP="00930C3B">
      <w:pPr>
        <w:pStyle w:val="corte4fondo"/>
        <w:numPr>
          <w:ilvl w:val="0"/>
          <w:numId w:val="7"/>
        </w:numPr>
        <w:tabs>
          <w:tab w:val="left" w:pos="567"/>
        </w:tabs>
        <w:spacing w:after="240"/>
        <w:rPr>
          <w:rFonts w:ascii="AvantGarde Bk BT" w:hAnsi="AvantGarde Bk BT" w:cs="Arial"/>
          <w:sz w:val="24"/>
          <w:szCs w:val="24"/>
        </w:rPr>
      </w:pPr>
      <w:r>
        <w:rPr>
          <w:rFonts w:ascii="AvantGarde Bk BT" w:hAnsi="AvantGarde Bk BT" w:cs="Arial"/>
          <w:sz w:val="24"/>
          <w:szCs w:val="24"/>
        </w:rPr>
        <w:t>Para concluir, el ponente declaró cerrado el periodo de instrucción y procedió a elaborar el proyecto de resolución respectivo.</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1473C44" w14:textId="265CDBF1" w:rsidR="00E215D2" w:rsidRPr="00EA2555" w:rsidRDefault="00911EAE"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930C3B">
        <w:rPr>
          <w:rFonts w:ascii="AvantGarde Bk BT" w:hAnsi="AvantGarde Bk BT" w:cs="Arial"/>
          <w:color w:val="000000" w:themeColor="text1"/>
          <w:sz w:val="24"/>
          <w:szCs w:val="24"/>
        </w:rPr>
        <w:t>31 treinta y uno</w:t>
      </w:r>
      <w:r w:rsidR="00A93BFE">
        <w:rPr>
          <w:rFonts w:ascii="AvantGarde Bk BT" w:hAnsi="AvantGarde Bk BT" w:cs="Arial"/>
          <w:color w:val="000000" w:themeColor="text1"/>
          <w:sz w:val="24"/>
          <w:szCs w:val="24"/>
        </w:rPr>
        <w:t xml:space="preserve"> de mayo</w:t>
      </w:r>
      <w:r w:rsidR="00F4121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w:t>
      </w:r>
      <w:r w:rsidR="00F41218">
        <w:rPr>
          <w:rFonts w:ascii="AvantGarde Bk BT" w:hAnsi="AvantGarde Bk BT" w:cs="Arial"/>
          <w:color w:val="000000" w:themeColor="text1"/>
          <w:sz w:val="24"/>
          <w:szCs w:val="24"/>
        </w:rPr>
        <w:t xml:space="preserve"> </w:t>
      </w:r>
      <w:r w:rsidR="00DF0F23">
        <w:rPr>
          <w:rFonts w:ascii="AvantGarde Bk BT" w:hAnsi="AvantGarde Bk BT" w:cs="Arial"/>
          <w:color w:val="000000" w:themeColor="text1"/>
          <w:sz w:val="24"/>
          <w:szCs w:val="24"/>
        </w:rPr>
        <w:t xml:space="preserve">respondió la solicitud de </w:t>
      </w:r>
      <w:r w:rsidR="00A93BFE">
        <w:rPr>
          <w:rFonts w:ascii="AvantGarde Bk BT" w:hAnsi="AvantGarde Bk BT" w:cs="Arial"/>
          <w:color w:val="000000" w:themeColor="text1"/>
          <w:sz w:val="24"/>
          <w:szCs w:val="24"/>
        </w:rPr>
        <w:t>información</w:t>
      </w:r>
      <w:r>
        <w:rPr>
          <w:rFonts w:ascii="AvantGarde Bk BT" w:hAnsi="AvantGarde Bk BT" w:cs="Arial"/>
          <w:color w:val="000000" w:themeColor="text1"/>
          <w:sz w:val="24"/>
          <w:szCs w:val="24"/>
        </w:rPr>
        <w:t xml:space="preserve">, por lo </w:t>
      </w:r>
      <w:r w:rsidR="00D070AE">
        <w:rPr>
          <w:rFonts w:ascii="AvantGarde Bk BT" w:hAnsi="AvantGarde Bk BT" w:cs="Arial"/>
          <w:color w:val="000000" w:themeColor="text1"/>
          <w:sz w:val="24"/>
          <w:szCs w:val="24"/>
        </w:rPr>
        <w:t>tanto,</w:t>
      </w:r>
      <w:r>
        <w:rPr>
          <w:rFonts w:ascii="AvantGarde Bk BT" w:hAnsi="AvantGarde Bk BT" w:cs="Arial"/>
          <w:color w:val="000000" w:themeColor="text1"/>
          <w:sz w:val="24"/>
          <w:szCs w:val="24"/>
        </w:rPr>
        <w:t xml:space="preserve"> el plazo </w:t>
      </w:r>
      <w:r w:rsidR="00E215D2" w:rsidRPr="00726D64">
        <w:rPr>
          <w:rFonts w:ascii="AvantGarde Bk BT" w:hAnsi="AvantGarde Bk BT" w:cs="Arial"/>
          <w:color w:val="000000" w:themeColor="text1"/>
          <w:sz w:val="24"/>
          <w:szCs w:val="24"/>
        </w:rPr>
        <w:t>de los quince días hábiles para interponer el recu</w:t>
      </w:r>
      <w:r w:rsidR="0020449A">
        <w:rPr>
          <w:rFonts w:ascii="AvantGarde Bk BT" w:hAnsi="AvantGarde Bk BT" w:cs="Arial"/>
          <w:color w:val="000000" w:themeColor="text1"/>
          <w:sz w:val="24"/>
          <w:szCs w:val="24"/>
        </w:rPr>
        <w:t xml:space="preserve">rso de revisión transcurrió del </w:t>
      </w:r>
      <w:r w:rsidR="00930C3B">
        <w:rPr>
          <w:rFonts w:ascii="AvantGarde Bk BT" w:hAnsi="AvantGarde Bk BT" w:cs="Arial"/>
          <w:color w:val="000000" w:themeColor="text1"/>
          <w:sz w:val="24"/>
          <w:szCs w:val="24"/>
        </w:rPr>
        <w:t>01 uno al 21 veintiuno</w:t>
      </w:r>
      <w:r w:rsidR="00A5506B">
        <w:rPr>
          <w:rFonts w:ascii="AvantGarde Bk BT" w:hAnsi="AvantGarde Bk BT" w:cs="Arial"/>
          <w:color w:val="000000" w:themeColor="text1"/>
          <w:sz w:val="24"/>
          <w:szCs w:val="24"/>
        </w:rPr>
        <w:t xml:space="preserve"> de junio</w:t>
      </w:r>
      <w:r w:rsidR="00F41218">
        <w:rPr>
          <w:rFonts w:ascii="AvantGarde Bk BT" w:hAnsi="AvantGarde Bk BT" w:cs="Arial"/>
          <w:color w:val="000000" w:themeColor="text1"/>
          <w:sz w:val="24"/>
          <w:szCs w:val="24"/>
        </w:rPr>
        <w:t xml:space="preserve"> </w:t>
      </w:r>
      <w:r w:rsidR="0020449A">
        <w:rPr>
          <w:rFonts w:ascii="AvantGarde Bk BT" w:hAnsi="AvantGarde Bk BT" w:cs="Arial"/>
          <w:color w:val="000000" w:themeColor="text1"/>
          <w:sz w:val="24"/>
          <w:szCs w:val="24"/>
        </w:rPr>
        <w:t>de 2023 dos mil veintitrés</w:t>
      </w:r>
      <w:r w:rsidR="00E215D2" w:rsidRPr="00726D64">
        <w:rPr>
          <w:rFonts w:ascii="AvantGarde Bk BT" w:hAnsi="AvantGarde Bk BT" w:cs="Arial"/>
          <w:color w:val="000000" w:themeColor="text1"/>
          <w:sz w:val="24"/>
          <w:szCs w:val="24"/>
        </w:rPr>
        <w:t>.</w:t>
      </w:r>
    </w:p>
    <w:p w14:paraId="70C23C7A" w14:textId="55A2D4D0" w:rsidR="00F41218" w:rsidRPr="00EA2555" w:rsidRDefault="00E215D2" w:rsidP="00F41218">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w:t>
      </w:r>
      <w:r w:rsidR="00F41218" w:rsidRPr="00EA2555">
        <w:rPr>
          <w:rFonts w:ascii="AvantGarde Bk BT" w:hAnsi="AvantGarde Bk BT" w:cs="Arial"/>
          <w:color w:val="000000" w:themeColor="text1"/>
          <w:sz w:val="24"/>
          <w:szCs w:val="24"/>
        </w:rPr>
        <w:t xml:space="preserve">Sin tomar en cuenta </w:t>
      </w:r>
      <w:r w:rsidR="00A5506B">
        <w:rPr>
          <w:rFonts w:ascii="AvantGarde Bk BT" w:hAnsi="AvantGarde Bk BT" w:cs="Arial"/>
          <w:color w:val="000000" w:themeColor="text1"/>
          <w:sz w:val="24"/>
          <w:szCs w:val="24"/>
        </w:rPr>
        <w:t xml:space="preserve">el </w:t>
      </w:r>
      <w:r w:rsidR="00930C3B">
        <w:rPr>
          <w:rFonts w:ascii="AvantGarde Bk BT" w:hAnsi="AvantGarde Bk BT" w:cs="Arial"/>
          <w:color w:val="000000" w:themeColor="text1"/>
          <w:sz w:val="24"/>
          <w:szCs w:val="24"/>
        </w:rPr>
        <w:t>03 tres, 04 cuatro, 10 diez, 11 once, 17 diecisiete y 18 dieciocho de junio</w:t>
      </w:r>
      <w:r w:rsidR="00F41218">
        <w:rPr>
          <w:rFonts w:ascii="AvantGarde Bk BT" w:hAnsi="AvantGarde Bk BT" w:cs="Arial"/>
          <w:color w:val="000000" w:themeColor="text1"/>
          <w:sz w:val="24"/>
          <w:szCs w:val="24"/>
        </w:rPr>
        <w:t xml:space="preserve"> de 2023 dos mil veintitrés, por ser inhábiles</w:t>
      </w:r>
      <w:r w:rsidR="00F41218" w:rsidRPr="00EA2555">
        <w:rPr>
          <w:rFonts w:ascii="AvantGarde Bk BT" w:hAnsi="AvantGarde Bk BT" w:cs="Arial"/>
          <w:color w:val="000000" w:themeColor="text1"/>
          <w:sz w:val="24"/>
          <w:szCs w:val="24"/>
        </w:rPr>
        <w:t>.</w:t>
      </w:r>
    </w:p>
    <w:p w14:paraId="49FDDCBD" w14:textId="40A53C65"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w:t>
      </w:r>
      <w:r w:rsidR="00C12245">
        <w:rPr>
          <w:rFonts w:ascii="AvantGarde Bk BT" w:hAnsi="AvantGarde Bk BT" w:cs="Arial"/>
          <w:color w:val="000000" w:themeColor="text1"/>
          <w:sz w:val="24"/>
          <w:szCs w:val="24"/>
        </w:rPr>
        <w:t xml:space="preserve">el </w:t>
      </w:r>
      <w:r w:rsidR="00930C3B">
        <w:rPr>
          <w:rFonts w:ascii="AvantGarde Bk BT" w:hAnsi="AvantGarde Bk BT" w:cs="Arial"/>
          <w:color w:val="000000" w:themeColor="text1"/>
          <w:sz w:val="24"/>
          <w:szCs w:val="24"/>
        </w:rPr>
        <w:t>06 seis de junio</w:t>
      </w:r>
      <w:r w:rsidR="00B47A83">
        <w:rPr>
          <w:rFonts w:ascii="AvantGarde Bk BT" w:hAnsi="AvantGarde Bk BT" w:cs="Arial"/>
          <w:color w:val="000000" w:themeColor="text1"/>
          <w:sz w:val="24"/>
          <w:szCs w:val="24"/>
        </w:rPr>
        <w:t xml:space="preserve"> de 202</w:t>
      </w:r>
      <w:r w:rsidR="0020449A">
        <w:rPr>
          <w:rFonts w:ascii="AvantGarde Bk BT" w:hAnsi="AvantGarde Bk BT" w:cs="Arial"/>
          <w:color w:val="000000" w:themeColor="text1"/>
          <w:sz w:val="24"/>
          <w:szCs w:val="24"/>
        </w:rPr>
        <w:t>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72778D06" w14:textId="77777777" w:rsidR="006A72EF" w:rsidRPr="00627F78" w:rsidRDefault="00E215D2" w:rsidP="006A72EF">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6A72EF" w:rsidRPr="007C5605">
        <w:rPr>
          <w:rFonts w:ascii="AvantGarde Bk BT" w:hAnsi="AvantGarde Bk BT" w:cs="Arial"/>
          <w:b/>
          <w:color w:val="000000" w:themeColor="text1"/>
          <w:sz w:val="24"/>
          <w:szCs w:val="24"/>
        </w:rPr>
        <w:t>Causales de improcedencia.</w:t>
      </w:r>
      <w:r w:rsidR="006A72EF" w:rsidRPr="007C5605">
        <w:rPr>
          <w:rFonts w:ascii="AvantGarde Bk BT" w:hAnsi="AvantGarde Bk BT" w:cs="Arial"/>
          <w:color w:val="000000" w:themeColor="text1"/>
          <w:sz w:val="24"/>
          <w:szCs w:val="24"/>
        </w:rPr>
        <w:t xml:space="preserve"> </w:t>
      </w:r>
      <w:r w:rsidR="006A72EF">
        <w:rPr>
          <w:rFonts w:ascii="AvantGarde Bk BT" w:hAnsi="AvantGarde Bk BT" w:cs="Arial"/>
          <w:color w:val="000000" w:themeColor="text1"/>
          <w:sz w:val="24"/>
          <w:szCs w:val="24"/>
        </w:rPr>
        <w:t xml:space="preserve">Las causales de improcedencia </w:t>
      </w:r>
      <w:r w:rsidR="006A72EF" w:rsidRPr="00627F78">
        <w:rPr>
          <w:rFonts w:ascii="AvantGarde Bk BT" w:hAnsi="AvantGarde Bk BT" w:cs="Arial"/>
          <w:color w:val="000000" w:themeColor="text1"/>
          <w:sz w:val="24"/>
          <w:szCs w:val="24"/>
        </w:rPr>
        <w:t>previstas en el artículo 179 de la Ley de Transparencia son de estudio oficioso y</w:t>
      </w:r>
      <w:r w:rsidR="006A72EF">
        <w:rPr>
          <w:rFonts w:ascii="AvantGarde Bk BT" w:hAnsi="AvantGarde Bk BT" w:cs="Arial"/>
          <w:color w:val="000000" w:themeColor="text1"/>
          <w:sz w:val="24"/>
          <w:szCs w:val="24"/>
        </w:rPr>
        <w:t xml:space="preserve"> </w:t>
      </w:r>
      <w:r w:rsidR="006A72EF" w:rsidRPr="00627F78">
        <w:rPr>
          <w:rFonts w:ascii="AvantGarde Bk BT" w:hAnsi="AvantGarde Bk BT" w:cs="Arial"/>
          <w:color w:val="000000" w:themeColor="text1"/>
          <w:sz w:val="24"/>
          <w:szCs w:val="24"/>
        </w:rPr>
        <w:t>preferente a cualquier otra cuestión planteada, atento a lo establecido por la</w:t>
      </w:r>
      <w:r w:rsidR="006A72EF">
        <w:rPr>
          <w:rFonts w:ascii="AvantGarde Bk BT" w:hAnsi="AvantGarde Bk BT" w:cs="Arial"/>
          <w:color w:val="000000" w:themeColor="text1"/>
          <w:sz w:val="24"/>
          <w:szCs w:val="24"/>
        </w:rPr>
        <w:t xml:space="preserve"> </w:t>
      </w:r>
      <w:r w:rsidR="006A72EF" w:rsidRPr="00627F78">
        <w:rPr>
          <w:rFonts w:ascii="AvantGarde Bk BT" w:hAnsi="AvantGarde Bk BT" w:cs="Arial"/>
          <w:color w:val="000000" w:themeColor="text1"/>
          <w:sz w:val="24"/>
          <w:szCs w:val="24"/>
        </w:rPr>
        <w:t>Jurisprudencia que por analogía resulta aplicable y, que a la letra señala:</w:t>
      </w:r>
    </w:p>
    <w:p w14:paraId="6F6A1903" w14:textId="77777777" w:rsidR="006A72EF" w:rsidRPr="00627F78" w:rsidRDefault="006A72EF" w:rsidP="006A72EF">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544E6F6A" w14:textId="77777777" w:rsidR="006A72EF" w:rsidRPr="00627F78" w:rsidRDefault="006A72EF" w:rsidP="006A72EF">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601521ED" w14:textId="77777777" w:rsidR="006A72EF" w:rsidRPr="00627F78" w:rsidRDefault="006A72EF" w:rsidP="006A72EF">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25C37AEF"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574FE3A3"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2EDCC2A0"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662348DE"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72AF5732"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BB0FE3E"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lastRenderedPageBreak/>
        <w:t>V. No se haya desahogado la prevención en los términos establecidos en el artículo 168 de la presente Ley;</w:t>
      </w:r>
    </w:p>
    <w:p w14:paraId="60166BB6"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72F0121" w14:textId="77777777" w:rsidR="006A72EF" w:rsidRPr="00627F78" w:rsidRDefault="006A72EF" w:rsidP="006A72EF">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414B2AED" w14:textId="77777777" w:rsidR="006A72EF" w:rsidRPr="00627F78" w:rsidRDefault="006A72EF" w:rsidP="006A72EF">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7BBA9B10" w14:textId="77777777" w:rsidR="006A72EF" w:rsidRPr="00627F78" w:rsidRDefault="006A72EF" w:rsidP="006A72EF">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40DBB444" w14:textId="77777777" w:rsidR="006A72EF" w:rsidRDefault="006A72EF" w:rsidP="006A72EF">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0507F505" w14:textId="4C570379" w:rsidR="00044EBE" w:rsidRDefault="00044EBE" w:rsidP="00044EBE">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65124E">
        <w:rPr>
          <w:rFonts w:ascii="AvantGarde Bk BT" w:hAnsi="AvantGarde Bk BT" w:cs="Arial"/>
          <w:b/>
          <w:color w:val="000000" w:themeColor="text1"/>
          <w:sz w:val="24"/>
          <w:szCs w:val="24"/>
        </w:rPr>
        <w:t xml:space="preserve"> Estudio de fondo.</w:t>
      </w:r>
      <w:r w:rsidRPr="0065124E">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79D99EC1" w14:textId="4C13BA6E" w:rsidR="00044EBE" w:rsidRPr="00044EBE" w:rsidRDefault="00044EBE" w:rsidP="00C12245">
      <w:pPr>
        <w:pStyle w:val="corte4fondo"/>
        <w:tabs>
          <w:tab w:val="left" w:pos="567"/>
        </w:tabs>
        <w:rPr>
          <w:rFonts w:ascii="AvantGarde Bk BT" w:hAnsi="AvantGarde Bk BT" w:cs="Arial"/>
          <w:color w:val="000000" w:themeColor="text1"/>
          <w:sz w:val="24"/>
          <w:szCs w:val="24"/>
        </w:rPr>
      </w:pPr>
      <w:r w:rsidRPr="007C657C">
        <w:rPr>
          <w:rFonts w:ascii="AvantGarde Bk BT" w:hAnsi="AvantGarde Bk BT" w:cs="Arial"/>
          <w:color w:val="000000" w:themeColor="text1"/>
          <w:sz w:val="24"/>
          <w:szCs w:val="24"/>
        </w:rPr>
        <w:t>En el caso que nos ocupa, el hoy recurrente realizó su solicitud de información a través de la Plataforma Nacional de Transparencia y solicitó:</w:t>
      </w:r>
    </w:p>
    <w:p w14:paraId="457A0A61" w14:textId="7A8DCD12" w:rsidR="00044EBE" w:rsidRPr="00044EBE" w:rsidRDefault="00044EBE" w:rsidP="00ED0DBE">
      <w:pPr>
        <w:pStyle w:val="corte4fondo"/>
        <w:tabs>
          <w:tab w:val="left" w:pos="567"/>
        </w:tabs>
        <w:spacing w:after="240"/>
        <w:ind w:left="680" w:right="680" w:firstLine="0"/>
        <w:rPr>
          <w:rFonts w:ascii="AvantGarde Bk BT" w:hAnsi="AvantGarde Bk BT" w:cs="Arial"/>
          <w:color w:val="000000" w:themeColor="text1"/>
          <w:sz w:val="20"/>
          <w:szCs w:val="24"/>
        </w:rPr>
      </w:pPr>
      <w:r w:rsidRPr="007A1332">
        <w:rPr>
          <w:rFonts w:ascii="AvantGarde Bk BT" w:hAnsi="AvantGarde Bk BT" w:cs="Arial"/>
          <w:color w:val="000000" w:themeColor="text1"/>
          <w:sz w:val="22"/>
          <w:szCs w:val="24"/>
        </w:rPr>
        <w:t>“</w:t>
      </w:r>
      <w:r w:rsidR="007C657C" w:rsidRPr="007C657C">
        <w:rPr>
          <w:rFonts w:ascii="AvantGarde Bk BT" w:hAnsi="AvantGarde Bk BT" w:cs="Arial"/>
          <w:bCs/>
          <w:i/>
          <w:color w:val="000000" w:themeColor="text1"/>
          <w:sz w:val="22"/>
          <w:szCs w:val="24"/>
        </w:rPr>
        <w:t xml:space="preserve">Solicito información pública del presidente municipal 2021-2024, actualmente Iván Estrada, de Matehuala, San Luis Potosí Mi solicitud, en virtud tiene derecho a </w:t>
      </w:r>
      <w:r w:rsidR="007C657C" w:rsidRPr="007C657C">
        <w:rPr>
          <w:rFonts w:ascii="AvantGarde Bk BT" w:hAnsi="AvantGarde Bk BT" w:cs="Arial"/>
          <w:bCs/>
          <w:i/>
          <w:color w:val="000000" w:themeColor="text1"/>
          <w:sz w:val="22"/>
          <w:szCs w:val="24"/>
        </w:rPr>
        <w:lastRenderedPageBreak/>
        <w:t>acceso de la información, bajo responsabilidad, derivada de qui</w:t>
      </w:r>
      <w:r w:rsidR="007C657C">
        <w:rPr>
          <w:rFonts w:ascii="AvantGarde Bk BT" w:hAnsi="AvantGarde Bk BT" w:cs="Arial"/>
          <w:bCs/>
          <w:i/>
          <w:color w:val="000000" w:themeColor="text1"/>
          <w:sz w:val="22"/>
          <w:szCs w:val="24"/>
        </w:rPr>
        <w:t>en corresponda para su atención</w:t>
      </w:r>
      <w:r w:rsidRPr="007A1332">
        <w:rPr>
          <w:rFonts w:ascii="AvantGarde Bk BT" w:hAnsi="AvantGarde Bk BT" w:cs="Arial"/>
          <w:color w:val="000000" w:themeColor="text1"/>
          <w:sz w:val="22"/>
          <w:szCs w:val="24"/>
        </w:rPr>
        <w:t>.”</w:t>
      </w:r>
      <w:r w:rsidR="00C12245">
        <w:rPr>
          <w:rFonts w:ascii="AvantGarde Bk BT" w:hAnsi="AvantGarde Bk BT" w:cs="Arial"/>
          <w:color w:val="000000" w:themeColor="text1"/>
          <w:sz w:val="20"/>
          <w:szCs w:val="24"/>
        </w:rPr>
        <w:t xml:space="preserve"> </w:t>
      </w:r>
      <w:r w:rsidR="007C657C">
        <w:rPr>
          <w:rFonts w:ascii="AvantGarde Bk BT" w:hAnsi="AvantGarde Bk BT" w:cs="Arial"/>
          <w:color w:val="000000" w:themeColor="text1"/>
          <w:sz w:val="24"/>
          <w:szCs w:val="24"/>
        </w:rPr>
        <w:t>SIC. (Visible a foja 08</w:t>
      </w:r>
      <w:r w:rsidR="00C12245" w:rsidRPr="00C12245">
        <w:rPr>
          <w:rFonts w:ascii="AvantGarde Bk BT" w:hAnsi="AvantGarde Bk BT" w:cs="Arial"/>
          <w:color w:val="000000" w:themeColor="text1"/>
          <w:sz w:val="24"/>
          <w:szCs w:val="24"/>
        </w:rPr>
        <w:t xml:space="preserve"> de autos).</w:t>
      </w:r>
    </w:p>
    <w:p w14:paraId="3B00E380" w14:textId="77777777" w:rsidR="00ED0DBE" w:rsidRDefault="00ED0DBE" w:rsidP="00ED0DBE">
      <w:pPr>
        <w:pStyle w:val="corte4fondo"/>
        <w:tabs>
          <w:tab w:val="left" w:pos="567"/>
        </w:tabs>
        <w:rPr>
          <w:rFonts w:ascii="AvantGarde Bk BT" w:hAnsi="AvantGarde Bk BT" w:cs="Arial"/>
          <w:color w:val="000000" w:themeColor="text1"/>
          <w:sz w:val="24"/>
          <w:szCs w:val="24"/>
        </w:rPr>
      </w:pPr>
      <w:r w:rsidRPr="0031221D">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0" w:type="auto"/>
        <w:tblInd w:w="0" w:type="dxa"/>
        <w:tblLayout w:type="fixed"/>
        <w:tblLook w:val="04A0" w:firstRow="1" w:lastRow="0" w:firstColumn="1" w:lastColumn="0" w:noHBand="0" w:noVBand="1"/>
      </w:tblPr>
      <w:tblGrid>
        <w:gridCol w:w="1985"/>
        <w:gridCol w:w="7986"/>
      </w:tblGrid>
      <w:tr w:rsidR="00ED0DBE" w14:paraId="44CFED0F" w14:textId="77777777" w:rsidTr="004B7D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000000" w:themeColor="text1"/>
              <w:left w:val="nil"/>
              <w:right w:val="nil"/>
            </w:tcBorders>
            <w:hideMark/>
          </w:tcPr>
          <w:p w14:paraId="2C248389" w14:textId="77777777" w:rsidR="00ED0DBE" w:rsidRPr="00241E57" w:rsidRDefault="00ED0DBE" w:rsidP="00ED0DBE">
            <w:pPr>
              <w:pStyle w:val="corte4fondo"/>
              <w:tabs>
                <w:tab w:val="left" w:pos="567"/>
              </w:tabs>
              <w:ind w:firstLine="0"/>
              <w:jc w:val="center"/>
              <w:rPr>
                <w:rFonts w:ascii="AvantGarde Bk BT" w:hAnsi="AvantGarde Bk BT" w:cs="Arial"/>
                <w:sz w:val="22"/>
                <w:szCs w:val="24"/>
              </w:rPr>
            </w:pPr>
            <w:r w:rsidRPr="00241E57">
              <w:rPr>
                <w:rFonts w:ascii="AvantGarde Bk BT" w:hAnsi="AvantGarde Bk BT" w:cs="Arial"/>
                <w:sz w:val="22"/>
                <w:szCs w:val="24"/>
              </w:rPr>
              <w:t>Área administrativa</w:t>
            </w:r>
          </w:p>
        </w:tc>
        <w:tc>
          <w:tcPr>
            <w:tcW w:w="7986" w:type="dxa"/>
            <w:tcBorders>
              <w:top w:val="single" w:sz="4" w:space="0" w:color="000000" w:themeColor="text1"/>
              <w:left w:val="nil"/>
              <w:right w:val="nil"/>
            </w:tcBorders>
            <w:hideMark/>
          </w:tcPr>
          <w:p w14:paraId="0FD6F70A" w14:textId="77777777" w:rsidR="00ED0DBE" w:rsidRPr="00241E57" w:rsidRDefault="00ED0DBE" w:rsidP="00ED0DBE">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szCs w:val="24"/>
              </w:rPr>
            </w:pPr>
            <w:r w:rsidRPr="00241E57">
              <w:rPr>
                <w:rFonts w:ascii="AvantGarde Bk BT" w:hAnsi="AvantGarde Bk BT" w:cs="Arial"/>
                <w:sz w:val="22"/>
                <w:szCs w:val="24"/>
              </w:rPr>
              <w:t>Sentido de la respuesta</w:t>
            </w:r>
          </w:p>
        </w:tc>
      </w:tr>
      <w:tr w:rsidR="00ED0DBE" w14:paraId="322142EC" w14:textId="77777777" w:rsidTr="004B7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il"/>
              <w:left w:val="nil"/>
              <w:bottom w:val="single" w:sz="4" w:space="0" w:color="000000" w:themeColor="text1"/>
              <w:right w:val="nil"/>
            </w:tcBorders>
            <w:hideMark/>
          </w:tcPr>
          <w:p w14:paraId="77C63BA7" w14:textId="6B13D616" w:rsidR="00ED0DBE" w:rsidRPr="00241E57" w:rsidRDefault="007C657C" w:rsidP="00ED0DBE">
            <w:pPr>
              <w:pStyle w:val="corte4fondo"/>
              <w:tabs>
                <w:tab w:val="left" w:pos="567"/>
              </w:tabs>
              <w:spacing w:after="240"/>
              <w:ind w:firstLine="0"/>
              <w:rPr>
                <w:rFonts w:ascii="AvantGarde Bk BT" w:hAnsi="AvantGarde Bk BT" w:cs="Arial"/>
                <w:b w:val="0"/>
                <w:sz w:val="22"/>
                <w:szCs w:val="24"/>
              </w:rPr>
            </w:pPr>
            <w:r>
              <w:rPr>
                <w:rFonts w:ascii="AvantGarde Bk BT" w:hAnsi="AvantGarde Bk BT" w:cs="Arial"/>
                <w:b w:val="0"/>
                <w:sz w:val="22"/>
                <w:szCs w:val="24"/>
              </w:rPr>
              <w:t>Oficialía Mayor.</w:t>
            </w:r>
          </w:p>
        </w:tc>
        <w:tc>
          <w:tcPr>
            <w:tcW w:w="7986" w:type="dxa"/>
            <w:tcBorders>
              <w:top w:val="nil"/>
              <w:left w:val="nil"/>
              <w:bottom w:val="single" w:sz="4" w:space="0" w:color="000000" w:themeColor="text1"/>
              <w:right w:val="nil"/>
            </w:tcBorders>
            <w:hideMark/>
          </w:tcPr>
          <w:p w14:paraId="001148C4" w14:textId="57652DD1" w:rsidR="00ED0DBE" w:rsidRPr="00241E57" w:rsidRDefault="007C657C" w:rsidP="007C657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7C657C">
              <w:rPr>
                <w:rFonts w:ascii="AvantGarde Bk BT" w:hAnsi="AvantGarde Bk BT" w:cs="Arial"/>
                <w:szCs w:val="24"/>
              </w:rPr>
              <w:t xml:space="preserve">La información se encuentra publicada en la página </w:t>
            </w:r>
            <w:proofErr w:type="spellStart"/>
            <w:r w:rsidRPr="007C657C">
              <w:rPr>
                <w:rFonts w:ascii="AvantGarde Bk BT" w:hAnsi="AvantGarde Bk BT" w:cs="Arial"/>
                <w:szCs w:val="24"/>
              </w:rPr>
              <w:t>cegaip</w:t>
            </w:r>
            <w:proofErr w:type="spellEnd"/>
            <w:r w:rsidRPr="007C657C">
              <w:rPr>
                <w:rFonts w:ascii="AvantGarde Bk BT" w:hAnsi="AvantGarde Bk BT" w:cs="Arial"/>
                <w:szCs w:val="24"/>
              </w:rPr>
              <w:t>, en el siguiente link</w:t>
            </w:r>
            <w:r>
              <w:rPr>
                <w:rFonts w:ascii="AvantGarde Bk BT" w:hAnsi="AvantGarde Bk BT" w:cs="Arial"/>
                <w:szCs w:val="24"/>
              </w:rPr>
              <w:t xml:space="preserve"> ( </w:t>
            </w:r>
            <w:hyperlink r:id="rId8" w:history="1">
              <w:r w:rsidRPr="00875B04">
                <w:rPr>
                  <w:rStyle w:val="Hipervnculo"/>
                  <w:rFonts w:ascii="AvantGarde Bk BT" w:hAnsi="AvantGarde Bk BT" w:cs="Arial"/>
                  <w:szCs w:val="24"/>
                </w:rPr>
                <w:t>http://www.cegaipslp.org.mx/webcegaip2023.nsf/0/e6518cbdd74f364c062589bf006709af?EditDocument&amp;Start=|&amp;Count=6000&amp;Expand=|&amp;Seq=2</w:t>
              </w:r>
            </w:hyperlink>
            <w:r>
              <w:rPr>
                <w:rFonts w:ascii="AvantGarde Bk BT" w:hAnsi="AvantGarde Bk BT" w:cs="Arial"/>
                <w:szCs w:val="24"/>
              </w:rPr>
              <w:t xml:space="preserve"> </w:t>
            </w:r>
            <w:r w:rsidRPr="007C657C">
              <w:rPr>
                <w:rFonts w:ascii="AvantGarde Bk BT" w:hAnsi="AvantGarde Bk BT" w:cs="Arial"/>
                <w:szCs w:val="24"/>
              </w:rPr>
              <w:t>) es para que pueda realizar la búsqueda y en el formato fracción XI y XXII podrá encontrar lo referente a la información solicitada.</w:t>
            </w:r>
          </w:p>
        </w:tc>
      </w:tr>
    </w:tbl>
    <w:p w14:paraId="4BB162FE" w14:textId="77777777" w:rsidR="00044EBE" w:rsidRDefault="00044EBE" w:rsidP="005F7DAA">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21E828CA" w14:textId="77777777" w:rsidR="00AE49C7" w:rsidRDefault="00AE49C7" w:rsidP="00AE49C7">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62719E9A" w14:textId="77777777" w:rsidR="00AE49C7" w:rsidRDefault="00AE49C7" w:rsidP="00AE49C7">
      <w:pPr>
        <w:spacing w:line="360" w:lineRule="auto"/>
        <w:ind w:left="680" w:right="680"/>
        <w:jc w:val="both"/>
        <w:rPr>
          <w:rFonts w:ascii="AvantGarde Bk BT" w:hAnsi="AvantGarde Bk BT" w:cs="Arial"/>
          <w:color w:val="000000" w:themeColor="text1"/>
          <w:sz w:val="24"/>
          <w:szCs w:val="24"/>
        </w:rPr>
      </w:pPr>
      <w:r w:rsidRPr="007A1332">
        <w:rPr>
          <w:rFonts w:ascii="AvantGarde Bk BT" w:hAnsi="AvantGarde Bk BT" w:cs="Arial"/>
          <w:color w:val="000000" w:themeColor="text1"/>
        </w:rPr>
        <w:t>“</w:t>
      </w:r>
      <w:r w:rsidRPr="007A1332">
        <w:rPr>
          <w:rFonts w:ascii="AvantGarde Bk BT" w:hAnsi="AvantGarde Bk BT" w:cs="Arial"/>
          <w:b/>
          <w:i/>
          <w:color w:val="000000" w:themeColor="text1"/>
        </w:rPr>
        <w:t>CONCEPTOS DE VIOLACIÓN O AGRAVIOS. PARA CUMPLIR CON LOS PRINCIPIOS DE CONGRUENCIA Y EXHAUSTIVIDAD EN LAS SENTENCIAS DE AMPARO ES INNECESARIA SU TRANSCRIPCIÓN.-</w:t>
      </w:r>
      <w:r w:rsidRPr="007A1332">
        <w:rPr>
          <w:rFonts w:ascii="AvantGarde Bk BT" w:hAnsi="AvantGarde Bk BT" w:cs="Arial"/>
          <w:i/>
          <w:color w:val="000000" w:themeColor="text1"/>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w:t>
      </w:r>
      <w:r w:rsidRPr="007A1332">
        <w:rPr>
          <w:rFonts w:ascii="AvantGarde Bk BT" w:hAnsi="AvantGarde Bk BT" w:cs="Arial"/>
          <w:i/>
          <w:color w:val="000000" w:themeColor="text1"/>
        </w:rPr>
        <w:lastRenderedPageBreak/>
        <w:t xml:space="preserve">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7A1332">
        <w:rPr>
          <w:rFonts w:ascii="AvantGarde Bk BT" w:hAnsi="AvantGarde Bk BT" w:cs="Arial"/>
          <w:i/>
          <w:color w:val="000000" w:themeColor="text1"/>
        </w:rPr>
        <w:t>litis</w:t>
      </w:r>
      <w:proofErr w:type="spellEnd"/>
      <w:r w:rsidRPr="007A1332">
        <w:rPr>
          <w:rFonts w:ascii="AvantGarde Bk BT" w:hAnsi="AvantGarde Bk BT" w:cs="Arial"/>
          <w:i/>
          <w:color w:val="000000" w:themeColor="text1"/>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r w:rsidRPr="009D5529">
        <w:rPr>
          <w:rFonts w:ascii="AvantGarde Bk BT" w:hAnsi="AvantGarde Bk BT" w:cs="Arial"/>
          <w:i/>
          <w:color w:val="000000" w:themeColor="text1"/>
          <w:sz w:val="20"/>
          <w:szCs w:val="24"/>
        </w:rPr>
        <w:t xml:space="preserve"> de legalidad o inconstitucionalidad que efectivamente se hayan hecho valer.</w:t>
      </w:r>
      <w:r w:rsidRPr="009D5529">
        <w:rPr>
          <w:rFonts w:ascii="AvantGarde Bk BT" w:hAnsi="AvantGarde Bk BT" w:cs="Arial"/>
          <w:color w:val="000000" w:themeColor="text1"/>
          <w:sz w:val="24"/>
          <w:szCs w:val="24"/>
        </w:rPr>
        <w:t>”</w:t>
      </w:r>
    </w:p>
    <w:p w14:paraId="73022E7A" w14:textId="77777777" w:rsidR="00044EBE" w:rsidRDefault="00044EBE" w:rsidP="00044EBE">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35BDED5D" w14:textId="322459EC" w:rsidR="00044EBE" w:rsidRDefault="00FA34F9" w:rsidP="003B1A3E">
      <w:pPr>
        <w:pStyle w:val="Prrafodelista"/>
        <w:numPr>
          <w:ilvl w:val="0"/>
          <w:numId w:val="4"/>
        </w:numPr>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entrega de </w:t>
      </w:r>
      <w:r w:rsidR="0095272D">
        <w:rPr>
          <w:rFonts w:ascii="AvantGarde Bk BT" w:hAnsi="AvantGarde Bk BT" w:cs="Arial"/>
          <w:color w:val="000000" w:themeColor="text1"/>
          <w:sz w:val="24"/>
          <w:szCs w:val="24"/>
        </w:rPr>
        <w:t>información</w:t>
      </w:r>
      <w:r>
        <w:rPr>
          <w:rFonts w:ascii="AvantGarde Bk BT" w:hAnsi="AvantGarde Bk BT" w:cs="Arial"/>
          <w:color w:val="000000" w:themeColor="text1"/>
          <w:sz w:val="24"/>
          <w:szCs w:val="24"/>
        </w:rPr>
        <w:t xml:space="preserve"> in</w:t>
      </w:r>
      <w:r w:rsidR="007C657C">
        <w:rPr>
          <w:rFonts w:ascii="AvantGarde Bk BT" w:hAnsi="AvantGarde Bk BT" w:cs="Arial"/>
          <w:color w:val="000000" w:themeColor="text1"/>
          <w:sz w:val="24"/>
          <w:szCs w:val="24"/>
        </w:rPr>
        <w:t>completa</w:t>
      </w:r>
      <w:r w:rsidR="00044EBE">
        <w:rPr>
          <w:rFonts w:ascii="AvantGarde Bk BT" w:hAnsi="AvantGarde Bk BT" w:cs="Arial"/>
          <w:color w:val="000000" w:themeColor="text1"/>
          <w:sz w:val="24"/>
          <w:szCs w:val="24"/>
        </w:rPr>
        <w:t>.</w:t>
      </w:r>
    </w:p>
    <w:p w14:paraId="5247EA1E" w14:textId="77777777" w:rsidR="00044EBE" w:rsidRPr="00F15258" w:rsidRDefault="00044EBE" w:rsidP="00044EBE">
      <w:pPr>
        <w:spacing w:after="0" w:line="360" w:lineRule="auto"/>
        <w:ind w:firstLine="851"/>
        <w:jc w:val="both"/>
        <w:rPr>
          <w:rFonts w:ascii="AvantGarde Bk BT" w:hAnsi="AvantGarde Bk BT" w:cs="Arial"/>
          <w:color w:val="000000" w:themeColor="text1"/>
          <w:sz w:val="24"/>
          <w:szCs w:val="24"/>
        </w:rPr>
      </w:pPr>
      <w:r w:rsidRPr="00F15258">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2BED58DE" w14:textId="77777777" w:rsidR="00044EBE" w:rsidRPr="007A1332" w:rsidRDefault="00044EBE" w:rsidP="00044EBE">
      <w:pPr>
        <w:spacing w:line="360" w:lineRule="auto"/>
        <w:ind w:left="680" w:right="680"/>
        <w:jc w:val="both"/>
        <w:rPr>
          <w:rFonts w:ascii="AvantGarde Bk BT" w:hAnsi="AvantGarde Bk BT" w:cs="Arial"/>
          <w:color w:val="000000" w:themeColor="text1"/>
        </w:rPr>
      </w:pPr>
      <w:r w:rsidRPr="007A1332">
        <w:rPr>
          <w:rFonts w:ascii="AvantGarde Bk BT" w:hAnsi="AvantGarde Bk BT" w:cs="Arial"/>
          <w:color w:val="000000" w:themeColor="text1"/>
        </w:rPr>
        <w:t>“</w:t>
      </w:r>
      <w:r w:rsidRPr="007A1332">
        <w:rPr>
          <w:rFonts w:ascii="AvantGarde Bk BT" w:hAnsi="AvantGarde Bk BT" w:cs="Arial"/>
          <w:b/>
          <w:i/>
          <w:color w:val="000000" w:themeColor="text1"/>
        </w:rPr>
        <w:t>Criterio 01/</w:t>
      </w:r>
      <w:proofErr w:type="gramStart"/>
      <w:r w:rsidRPr="007A1332">
        <w:rPr>
          <w:rFonts w:ascii="AvantGarde Bk BT" w:hAnsi="AvantGarde Bk BT" w:cs="Arial"/>
          <w:b/>
          <w:i/>
          <w:color w:val="000000" w:themeColor="text1"/>
        </w:rPr>
        <w:t>20 .</w:t>
      </w:r>
      <w:proofErr w:type="gramEnd"/>
      <w:r w:rsidRPr="007A1332">
        <w:rPr>
          <w:rFonts w:ascii="AvantGarde Bk BT" w:hAnsi="AvantGarde Bk BT" w:cs="Arial"/>
          <w:b/>
          <w:i/>
          <w:color w:val="000000" w:themeColor="text1"/>
        </w:rPr>
        <w:t xml:space="preserve"> Actos consentidos tácitamente. Improcedencia de su análisis.</w:t>
      </w:r>
      <w:r w:rsidRPr="007A1332">
        <w:rPr>
          <w:rFonts w:ascii="AvantGarde Bk BT" w:hAnsi="AvantGarde Bk BT" w:cs="Arial"/>
          <w:i/>
          <w:color w:val="000000" w:themeColor="text1"/>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7A1332">
        <w:rPr>
          <w:rFonts w:ascii="AvantGarde Bk BT" w:hAnsi="AvantGarde Bk BT" w:cs="Arial"/>
          <w:color w:val="000000" w:themeColor="text1"/>
        </w:rPr>
        <w:t>.”</w:t>
      </w:r>
    </w:p>
    <w:p w14:paraId="4B76F991" w14:textId="77777777" w:rsidR="00044EBE" w:rsidRDefault="00044EBE" w:rsidP="00044EBE">
      <w:pPr>
        <w:spacing w:line="360" w:lineRule="auto"/>
        <w:ind w:firstLine="851"/>
        <w:jc w:val="both"/>
        <w:rPr>
          <w:rFonts w:ascii="AvantGarde Bk BT" w:hAnsi="AvantGarde Bk BT" w:cs="Arial"/>
          <w:color w:val="000000" w:themeColor="text1"/>
          <w:sz w:val="24"/>
          <w:szCs w:val="24"/>
        </w:rPr>
      </w:pPr>
      <w:r w:rsidRPr="00F15258">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F15258">
        <w:rPr>
          <w:rFonts w:ascii="AvantGarde Bk BT" w:hAnsi="AvantGarde Bk BT" w:cs="Arial"/>
          <w:b/>
          <w:color w:val="000000" w:themeColor="text1"/>
          <w:sz w:val="24"/>
          <w:szCs w:val="24"/>
        </w:rPr>
        <w:t>ha quedado firme</w:t>
      </w:r>
      <w:r w:rsidRPr="00F15258">
        <w:rPr>
          <w:rFonts w:ascii="AvantGarde Bk BT" w:hAnsi="AvantGarde Bk BT" w:cs="Arial"/>
          <w:color w:val="000000" w:themeColor="text1"/>
          <w:sz w:val="24"/>
          <w:szCs w:val="24"/>
        </w:rPr>
        <w:t>.</w:t>
      </w:r>
    </w:p>
    <w:p w14:paraId="2E50FD01" w14:textId="36018161" w:rsidR="00044EBE" w:rsidRPr="000E748F" w:rsidRDefault="00044EBE" w:rsidP="00044EBE">
      <w:pPr>
        <w:spacing w:line="360" w:lineRule="auto"/>
        <w:ind w:firstLine="851"/>
        <w:jc w:val="both"/>
        <w:rPr>
          <w:rFonts w:ascii="AvantGarde Bk BT" w:hAnsi="AvantGarde Bk BT" w:cs="Arial"/>
          <w:color w:val="000000" w:themeColor="text1"/>
          <w:sz w:val="24"/>
          <w:szCs w:val="24"/>
        </w:rPr>
      </w:pPr>
      <w:r w:rsidRPr="00BC04CD">
        <w:rPr>
          <w:rFonts w:ascii="AvantGarde Bk BT" w:hAnsi="AvantGarde Bk BT" w:cs="Arial"/>
          <w:color w:val="000000" w:themeColor="text1"/>
          <w:sz w:val="24"/>
          <w:szCs w:val="24"/>
        </w:rPr>
        <w:t xml:space="preserve">En este contexto, </w:t>
      </w:r>
      <w:r w:rsidRPr="00BC04CD">
        <w:rPr>
          <w:rFonts w:ascii="AvantGarde Bk BT" w:hAnsi="AvantGarde Bk BT" w:cs="Arial"/>
          <w:b/>
          <w:color w:val="000000" w:themeColor="text1"/>
          <w:sz w:val="24"/>
          <w:szCs w:val="24"/>
        </w:rPr>
        <w:t xml:space="preserve">este </w:t>
      </w:r>
      <w:r>
        <w:rPr>
          <w:rFonts w:ascii="AvantGarde Bk BT" w:hAnsi="AvantGarde Bk BT" w:cs="Arial"/>
          <w:b/>
          <w:color w:val="000000" w:themeColor="text1"/>
          <w:sz w:val="24"/>
          <w:szCs w:val="24"/>
        </w:rPr>
        <w:t>Órgano Garante considera que el agravio</w:t>
      </w:r>
      <w:r w:rsidRPr="00BC04CD">
        <w:rPr>
          <w:rFonts w:ascii="AvantGarde Bk BT" w:hAnsi="AvantGarde Bk BT" w:cs="Arial"/>
          <w:b/>
          <w:color w:val="000000" w:themeColor="text1"/>
          <w:sz w:val="24"/>
          <w:szCs w:val="24"/>
        </w:rPr>
        <w:t xml:space="preserve"> vert</w:t>
      </w:r>
      <w:r>
        <w:rPr>
          <w:rFonts w:ascii="AvantGarde Bk BT" w:hAnsi="AvantGarde Bk BT" w:cs="Arial"/>
          <w:b/>
          <w:color w:val="000000" w:themeColor="text1"/>
          <w:sz w:val="24"/>
          <w:szCs w:val="24"/>
        </w:rPr>
        <w:t>ido por el recurrente resulta</w:t>
      </w:r>
      <w:r w:rsidRPr="00BC04CD">
        <w:rPr>
          <w:rFonts w:ascii="AvantGarde Bk BT" w:hAnsi="AvantGarde Bk BT" w:cs="Arial"/>
          <w:b/>
          <w:color w:val="000000" w:themeColor="text1"/>
          <w:sz w:val="24"/>
          <w:szCs w:val="24"/>
        </w:rPr>
        <w:t xml:space="preserve"> </w:t>
      </w:r>
      <w:r w:rsidR="00BF49E1">
        <w:rPr>
          <w:rFonts w:ascii="AvantGarde Bk BT" w:hAnsi="AvantGarde Bk BT" w:cs="Arial"/>
          <w:b/>
          <w:color w:val="000000" w:themeColor="text1"/>
          <w:sz w:val="24"/>
          <w:szCs w:val="24"/>
        </w:rPr>
        <w:t xml:space="preserve">parcialmente fundado </w:t>
      </w:r>
      <w:proofErr w:type="spellStart"/>
      <w:r w:rsidR="00BF49E1">
        <w:rPr>
          <w:rFonts w:ascii="AvantGarde Bk BT" w:hAnsi="AvantGarde Bk BT" w:cs="Arial"/>
          <w:b/>
          <w:color w:val="000000" w:themeColor="text1"/>
          <w:sz w:val="24"/>
          <w:szCs w:val="24"/>
        </w:rPr>
        <w:t>y</w:t>
      </w:r>
      <w:proofErr w:type="spellEnd"/>
      <w:r w:rsidRPr="00BC04CD">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operante</w:t>
      </w:r>
      <w:r w:rsidRPr="00BC04CD">
        <w:rPr>
          <w:rFonts w:ascii="AvantGarde Bk BT" w:hAnsi="AvantGarde Bk BT" w:cs="Arial"/>
          <w:color w:val="000000" w:themeColor="text1"/>
          <w:sz w:val="24"/>
          <w:szCs w:val="24"/>
        </w:rPr>
        <w:t>, esto en razón de las siguientes consideraciones:</w:t>
      </w:r>
    </w:p>
    <w:p w14:paraId="3B0093F5" w14:textId="77777777" w:rsidR="00AE49C7" w:rsidRPr="00F337EC" w:rsidRDefault="00AE49C7" w:rsidP="00AE49C7">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lastRenderedPageBreak/>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Pr>
          <w:rFonts w:ascii="AvantGarde Bk BT" w:hAnsi="AvantGarde Bk BT" w:cs="Arial"/>
          <w:sz w:val="24"/>
          <w:szCs w:val="24"/>
        </w:rPr>
        <w:t xml:space="preserve"> (Artículo 61).</w:t>
      </w:r>
    </w:p>
    <w:p w14:paraId="2038DFCB" w14:textId="77777777" w:rsidR="00AE49C7" w:rsidRDefault="00AE49C7" w:rsidP="00AE49C7">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40EE34A8" w14:textId="77777777" w:rsidR="00AE49C7" w:rsidRDefault="00AE49C7" w:rsidP="00AE49C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0D66D691" w14:textId="77777777" w:rsidR="00AE49C7" w:rsidRDefault="00AE49C7" w:rsidP="00AE49C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D4241BB" w14:textId="77777777" w:rsidR="00AE49C7" w:rsidRPr="007A1332" w:rsidRDefault="00AE49C7" w:rsidP="00702FBA">
      <w:pPr>
        <w:pStyle w:val="corte4fondo"/>
        <w:tabs>
          <w:tab w:val="left" w:pos="567"/>
        </w:tabs>
        <w:ind w:left="680" w:right="680" w:firstLine="0"/>
        <w:rPr>
          <w:rFonts w:ascii="AvantGarde Bk BT" w:hAnsi="AvantGarde Bk BT" w:cs="Arial"/>
          <w:sz w:val="22"/>
          <w:szCs w:val="22"/>
        </w:rPr>
      </w:pPr>
      <w:r w:rsidRPr="007A1332">
        <w:rPr>
          <w:rFonts w:ascii="AvantGarde Bk BT" w:hAnsi="AvantGarde Bk BT" w:cs="Arial"/>
          <w:sz w:val="22"/>
          <w:szCs w:val="22"/>
        </w:rPr>
        <w:t>“</w:t>
      </w:r>
      <w:r w:rsidRPr="007A1332">
        <w:rPr>
          <w:rFonts w:ascii="AvantGarde Bk BT" w:hAnsi="AvantGarde Bk BT" w:cs="Arial"/>
          <w:b/>
          <w:i/>
          <w:sz w:val="22"/>
          <w:szCs w:val="22"/>
        </w:rPr>
        <w:t xml:space="preserve">Criterio 03/17.- No existe obligación de elaborar documentos ad hoc para atender las solicitudes de acceso a la información. </w:t>
      </w:r>
      <w:r w:rsidRPr="007A1332">
        <w:rPr>
          <w:rFonts w:ascii="AvantGarde Bk BT" w:hAnsi="AvantGarde Bk BT" w:cs="Arial"/>
          <w:i/>
          <w:sz w:val="22"/>
          <w:szCs w:val="22"/>
        </w:rPr>
        <w:t xml:space="preserve">Los artículos 129 de la Ley General de Transparencia y Acceso a la Información Pública y 130, párrafo cuarto, de la Ley Federal de Transparencia y Acceso a la Información Pública, señalan que </w:t>
      </w:r>
      <w:r w:rsidRPr="007A1332">
        <w:rPr>
          <w:rFonts w:ascii="AvantGarde Bk BT" w:hAnsi="AvantGarde Bk BT" w:cs="Arial"/>
          <w:i/>
          <w:sz w:val="22"/>
          <w:szCs w:val="22"/>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7A1332">
        <w:rPr>
          <w:rFonts w:ascii="AvantGarde Bk BT" w:hAnsi="AvantGarde Bk BT" w:cs="Arial"/>
          <w:i/>
          <w:sz w:val="22"/>
          <w:szCs w:val="22"/>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7A1332">
        <w:rPr>
          <w:rFonts w:ascii="AvantGarde Bk BT" w:hAnsi="AvantGarde Bk BT" w:cs="Arial"/>
          <w:sz w:val="22"/>
          <w:szCs w:val="22"/>
        </w:rPr>
        <w:t>” (Énfasis añadido de manera intencional.)</w:t>
      </w:r>
    </w:p>
    <w:p w14:paraId="31E08098" w14:textId="77777777" w:rsidR="00AE49C7" w:rsidRPr="007A1332" w:rsidRDefault="00AE49C7" w:rsidP="00AE49C7">
      <w:pPr>
        <w:pStyle w:val="corte4fondo"/>
        <w:spacing w:after="240"/>
        <w:ind w:left="680" w:right="680" w:firstLine="0"/>
        <w:rPr>
          <w:rFonts w:ascii="AvantGarde Bk BT" w:hAnsi="AvantGarde Bk BT" w:cs="Arial"/>
          <w:sz w:val="22"/>
          <w:szCs w:val="22"/>
        </w:rPr>
      </w:pPr>
      <w:r w:rsidRPr="007A1332">
        <w:rPr>
          <w:rFonts w:ascii="AvantGarde Bk BT" w:hAnsi="AvantGarde Bk BT" w:cs="Arial"/>
          <w:sz w:val="22"/>
          <w:szCs w:val="22"/>
        </w:rPr>
        <w:lastRenderedPageBreak/>
        <w:t xml:space="preserve"> “</w:t>
      </w:r>
      <w:r w:rsidRPr="007A1332">
        <w:rPr>
          <w:rFonts w:ascii="AvantGarde Bk BT" w:hAnsi="AvantGarde Bk BT" w:cs="Arial"/>
          <w:b/>
          <w:i/>
          <w:sz w:val="22"/>
          <w:szCs w:val="22"/>
        </w:rPr>
        <w:t xml:space="preserve">Criterio 16/17. Expresión </w:t>
      </w:r>
      <w:proofErr w:type="gramStart"/>
      <w:r w:rsidRPr="007A1332">
        <w:rPr>
          <w:rFonts w:ascii="AvantGarde Bk BT" w:hAnsi="AvantGarde Bk BT" w:cs="Arial"/>
          <w:b/>
          <w:i/>
          <w:sz w:val="22"/>
          <w:szCs w:val="22"/>
        </w:rPr>
        <w:t>documental.-</w:t>
      </w:r>
      <w:proofErr w:type="gramEnd"/>
      <w:r w:rsidRPr="007A1332">
        <w:rPr>
          <w:rFonts w:ascii="AvantGarde Bk BT" w:hAnsi="AvantGarde Bk BT" w:cs="Arial"/>
          <w:i/>
          <w:sz w:val="22"/>
          <w:szCs w:val="22"/>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7A1332">
        <w:rPr>
          <w:rFonts w:ascii="AvantGarde Bk BT" w:hAnsi="AvantGarde Bk BT" w:cs="Arial"/>
          <w:sz w:val="22"/>
          <w:szCs w:val="22"/>
        </w:rPr>
        <w:t>”</w:t>
      </w:r>
    </w:p>
    <w:p w14:paraId="389564B7" w14:textId="77777777" w:rsidR="00A7322F" w:rsidRDefault="00A7322F" w:rsidP="00A7322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Del mismo modo, la Ley de Transparencia local prescribe que en caso de que</w:t>
      </w:r>
      <w:r w:rsidRPr="0095272D">
        <w:rPr>
          <w:rFonts w:ascii="AvantGarde Bk BT" w:hAnsi="AvantGarde Bk BT" w:cs="Arial"/>
          <w:color w:val="000000" w:themeColor="text1"/>
          <w:sz w:val="24"/>
          <w:szCs w:val="24"/>
        </w:rPr>
        <w:t xml:space="preserve"> </w:t>
      </w:r>
      <w:r w:rsidRPr="00B92E4D">
        <w:rPr>
          <w:rFonts w:ascii="AvantGarde Bk BT" w:hAnsi="AvantGarde Bk BT" w:cs="Arial"/>
          <w:b/>
          <w:color w:val="000000" w:themeColor="text1"/>
          <w:sz w:val="24"/>
          <w:szCs w:val="24"/>
        </w:rPr>
        <w:t>la información requerida por el solicitante ya esté disponible al público</w:t>
      </w:r>
      <w:r>
        <w:rPr>
          <w:rFonts w:ascii="AvantGarde Bk BT" w:hAnsi="AvantGarde Bk BT" w:cs="Arial"/>
          <w:color w:val="000000" w:themeColor="text1"/>
          <w:sz w:val="24"/>
          <w:szCs w:val="24"/>
        </w:rPr>
        <w:t xml:space="preserve"> </w:t>
      </w:r>
      <w:r w:rsidRPr="0095272D">
        <w:rPr>
          <w:rFonts w:ascii="AvantGarde Bk BT" w:hAnsi="AvantGarde Bk BT" w:cs="Arial"/>
          <w:color w:val="000000" w:themeColor="text1"/>
          <w:sz w:val="24"/>
          <w:szCs w:val="24"/>
        </w:rPr>
        <w:t xml:space="preserve">en medios impresos, tales como libros, compendios, trípticos, registros públicos, </w:t>
      </w:r>
      <w:r w:rsidRPr="00B92E4D">
        <w:rPr>
          <w:rFonts w:ascii="AvantGarde Bk BT" w:hAnsi="AvantGarde Bk BT" w:cs="Arial"/>
          <w:b/>
          <w:color w:val="000000" w:themeColor="text1"/>
          <w:sz w:val="24"/>
          <w:szCs w:val="24"/>
        </w:rPr>
        <w:t xml:space="preserve">en formatos electrónicos disponibles en Internet </w:t>
      </w:r>
      <w:r w:rsidRPr="0095272D">
        <w:rPr>
          <w:rFonts w:ascii="AvantGarde Bk BT" w:hAnsi="AvantGarde Bk BT" w:cs="Arial"/>
          <w:color w:val="000000" w:themeColor="text1"/>
          <w:sz w:val="24"/>
          <w:szCs w:val="24"/>
        </w:rPr>
        <w:t xml:space="preserve">o en cualquier otro medio, </w:t>
      </w:r>
      <w:r w:rsidRPr="00B92E4D">
        <w:rPr>
          <w:rFonts w:ascii="AvantGarde Bk BT" w:hAnsi="AvantGarde Bk BT" w:cs="Arial"/>
          <w:b/>
          <w:color w:val="000000" w:themeColor="text1"/>
          <w:sz w:val="24"/>
          <w:szCs w:val="24"/>
        </w:rPr>
        <w:t>se le hará saber por el medio requerido por el solicitante la fuente, el lugar y la forma en que puede consultar, reproducir o adquirir dicha información</w:t>
      </w:r>
      <w:r w:rsidRPr="0095272D">
        <w:rPr>
          <w:rFonts w:ascii="AvantGarde Bk BT" w:hAnsi="AvantGarde Bk BT" w:cs="Arial"/>
          <w:color w:val="000000" w:themeColor="text1"/>
          <w:sz w:val="24"/>
          <w:szCs w:val="24"/>
        </w:rPr>
        <w:t xml:space="preserve"> en </w:t>
      </w:r>
      <w:r>
        <w:rPr>
          <w:rFonts w:ascii="AvantGarde Bk BT" w:hAnsi="AvantGarde Bk BT" w:cs="Arial"/>
          <w:color w:val="000000" w:themeColor="text1"/>
          <w:sz w:val="24"/>
          <w:szCs w:val="24"/>
        </w:rPr>
        <w:t xml:space="preserve">un plazo no mayor a cinco días. (Artículo 152). Énfasis añadido intencionalmente. </w:t>
      </w:r>
    </w:p>
    <w:p w14:paraId="378E07B5" w14:textId="7293EF19" w:rsidR="00A7322F" w:rsidRDefault="00A7322F" w:rsidP="00A7322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concreto, el particular requirió información pública del Presidente Municipal de Matehuala en el periodo 2021-2024; por lo que el sujeto obligado proporcionó el siguiente enlace electrónico, para efecto de que el particular accediera a la información de su interés, mismo que se transcribe a continuación y arroja el siguiente resultado:</w:t>
      </w:r>
    </w:p>
    <w:p w14:paraId="1D655AA2" w14:textId="4ADCE901" w:rsidR="00477093" w:rsidRPr="00A7322F" w:rsidRDefault="00A7322F" w:rsidP="00A7322F">
      <w:pPr>
        <w:pStyle w:val="Prrafodelista"/>
        <w:numPr>
          <w:ilvl w:val="0"/>
          <w:numId w:val="8"/>
        </w:numPr>
        <w:tabs>
          <w:tab w:val="left" w:pos="567"/>
        </w:tabs>
        <w:spacing w:after="240" w:line="360" w:lineRule="auto"/>
        <w:jc w:val="both"/>
        <w:rPr>
          <w:rFonts w:ascii="AvantGarde Bk BT" w:hAnsi="AvantGarde Bk BT" w:cs="Arial"/>
          <w:color w:val="000000" w:themeColor="text1"/>
          <w:sz w:val="24"/>
          <w:szCs w:val="24"/>
        </w:rPr>
      </w:pPr>
      <w:hyperlink r:id="rId9" w:history="1">
        <w:r w:rsidRPr="00875B04">
          <w:rPr>
            <w:rStyle w:val="Hipervnculo"/>
            <w:rFonts w:ascii="AvantGarde Bk BT" w:hAnsi="AvantGarde Bk BT" w:cs="Arial"/>
            <w:sz w:val="24"/>
            <w:szCs w:val="24"/>
          </w:rPr>
          <w:t>http://www.cegaipslp.org.mx/webcegaip2023.nsf/0/e6518cbdd74f364c062589bf006709af?EditDocument&amp;Start=I&amp;Count=6000&amp;Expand=I&amp;</w:t>
        </w:r>
        <w:r w:rsidRPr="00875B04">
          <w:rPr>
            <w:rStyle w:val="Hipervnculo"/>
            <w:rFonts w:ascii="AvantGarde Bk BT" w:hAnsi="AvantGarde Bk BT" w:cs="Arial"/>
            <w:sz w:val="24"/>
            <w:szCs w:val="24"/>
          </w:rPr>
          <w:t>S</w:t>
        </w:r>
        <w:r w:rsidRPr="00875B04">
          <w:rPr>
            <w:rStyle w:val="Hipervnculo"/>
            <w:rFonts w:ascii="AvantGarde Bk BT" w:hAnsi="AvantGarde Bk BT" w:cs="Arial"/>
            <w:sz w:val="24"/>
            <w:szCs w:val="24"/>
          </w:rPr>
          <w:t>eq=2</w:t>
        </w:r>
      </w:hyperlink>
      <w:r>
        <w:rPr>
          <w:rFonts w:ascii="AvantGarde Bk BT" w:hAnsi="AvantGarde Bk BT" w:cs="Arial"/>
          <w:color w:val="000000" w:themeColor="text1"/>
          <w:sz w:val="24"/>
          <w:szCs w:val="24"/>
        </w:rPr>
        <w:t xml:space="preserve"> </w:t>
      </w:r>
    </w:p>
    <w:p w14:paraId="75C08A5B" w14:textId="1812DCDE" w:rsidR="00A7322F" w:rsidRDefault="00A7322F" w:rsidP="00C15AE0">
      <w:pPr>
        <w:tabs>
          <w:tab w:val="left" w:pos="567"/>
        </w:tabs>
        <w:spacing w:after="240" w:line="360" w:lineRule="auto"/>
        <w:ind w:firstLine="680"/>
        <w:jc w:val="both"/>
        <w:rPr>
          <w:rFonts w:ascii="AvantGarde Bk BT" w:hAnsi="AvantGarde Bk BT" w:cs="Arial"/>
          <w:color w:val="000000" w:themeColor="text1"/>
          <w:sz w:val="24"/>
          <w:szCs w:val="24"/>
        </w:rPr>
      </w:pPr>
      <w:r w:rsidRPr="00A7322F">
        <w:rPr>
          <w:rFonts w:ascii="AvantGarde Bk BT" w:hAnsi="AvantGarde Bk BT" w:cs="Arial"/>
          <w:color w:val="000000" w:themeColor="text1"/>
          <w:sz w:val="24"/>
          <w:szCs w:val="24"/>
        </w:rPr>
        <w:lastRenderedPageBreak/>
        <w:drawing>
          <wp:anchor distT="0" distB="0" distL="114300" distR="114300" simplePos="0" relativeHeight="251659264" behindDoc="0" locked="0" layoutInCell="1" allowOverlap="1" wp14:anchorId="44BA3AF7" wp14:editId="6DD1BE34">
            <wp:simplePos x="0" y="0"/>
            <wp:positionH relativeFrom="margin">
              <wp:posOffset>-1270</wp:posOffset>
            </wp:positionH>
            <wp:positionV relativeFrom="paragraph">
              <wp:posOffset>0</wp:posOffset>
            </wp:positionV>
            <wp:extent cx="6331585" cy="3211830"/>
            <wp:effectExtent l="0" t="0" r="0" b="762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31585" cy="3211830"/>
                    </a:xfrm>
                    <a:prstGeom prst="rect">
                      <a:avLst/>
                    </a:prstGeom>
                  </pic:spPr>
                </pic:pic>
              </a:graphicData>
            </a:graphic>
            <wp14:sizeRelH relativeFrom="page">
              <wp14:pctWidth>0</wp14:pctWidth>
            </wp14:sizeRelH>
            <wp14:sizeRelV relativeFrom="page">
              <wp14:pctHeight>0</wp14:pctHeight>
            </wp14:sizeRelV>
          </wp:anchor>
        </w:drawing>
      </w:r>
    </w:p>
    <w:p w14:paraId="1EF99398" w14:textId="51F4DF56" w:rsidR="00BF49E1" w:rsidRDefault="00BF49E1" w:rsidP="00BF49E1">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Conforme a la captura de pantalla que antecede, se advierte que el sujeto obligado remitió al particular a la Plataforma Estatal de Transparencia, para que consultara la información que se encuentra alojada en las fracciones </w:t>
      </w:r>
      <w:r w:rsidRPr="00BF49E1">
        <w:rPr>
          <w:rFonts w:ascii="AvantGarde Bk BT" w:hAnsi="AvantGarde Bk BT" w:cs="Arial"/>
          <w:color w:val="000000" w:themeColor="text1"/>
          <w:sz w:val="24"/>
          <w:szCs w:val="24"/>
        </w:rPr>
        <w:t>fracción XI y XXII</w:t>
      </w:r>
      <w:r>
        <w:rPr>
          <w:rFonts w:ascii="AvantGarde Bk BT" w:hAnsi="AvantGarde Bk BT" w:cs="Arial"/>
          <w:color w:val="000000" w:themeColor="text1"/>
          <w:sz w:val="24"/>
          <w:szCs w:val="24"/>
        </w:rPr>
        <w:t xml:space="preserve">; sin embargo, no se encuentran </w:t>
      </w:r>
      <w:r w:rsidR="0063475B">
        <w:rPr>
          <w:rFonts w:ascii="AvantGarde Bk BT" w:hAnsi="AvantGarde Bk BT" w:cs="Arial"/>
          <w:color w:val="000000" w:themeColor="text1"/>
          <w:sz w:val="24"/>
          <w:szCs w:val="24"/>
        </w:rPr>
        <w:t xml:space="preserve">visibles los </w:t>
      </w:r>
      <w:r>
        <w:rPr>
          <w:rFonts w:ascii="AvantGarde Bk BT" w:hAnsi="AvantGarde Bk BT" w:cs="Arial"/>
          <w:color w:val="000000" w:themeColor="text1"/>
          <w:sz w:val="24"/>
          <w:szCs w:val="24"/>
        </w:rPr>
        <w:t xml:space="preserve">archivos </w:t>
      </w:r>
      <w:r w:rsidR="0063475B">
        <w:rPr>
          <w:rFonts w:ascii="AvantGarde Bk BT" w:hAnsi="AvantGarde Bk BT" w:cs="Arial"/>
          <w:color w:val="000000" w:themeColor="text1"/>
          <w:sz w:val="24"/>
          <w:szCs w:val="24"/>
        </w:rPr>
        <w:t>cargados.</w:t>
      </w:r>
    </w:p>
    <w:p w14:paraId="3A28D476" w14:textId="55890906" w:rsidR="0063475B" w:rsidRDefault="0063475B" w:rsidP="00BF49E1">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ahí que la respuesta emitida no pueda tenerse como válida, pues la información resultó inaccesible para el particular, lo que forzosamente implica que el sujeto obligado no garantizó el derecho de acceso a la información del peticionario.</w:t>
      </w:r>
    </w:p>
    <w:p w14:paraId="39DDE75F" w14:textId="7A17F5D3" w:rsidR="005A0D62" w:rsidRDefault="005A0D62" w:rsidP="005A0D62">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Cabe destacar que la información que corresponde a las obligaciones de transparencia previstas en las fracciones XI y XXII del artículo 84 de la Ley de la materia corresponde a:</w:t>
      </w:r>
    </w:p>
    <w:p w14:paraId="043E887B" w14:textId="6A0C4908" w:rsidR="005A0D62" w:rsidRDefault="005A0D62" w:rsidP="005A0D62">
      <w:pPr>
        <w:pStyle w:val="Prrafodelista"/>
        <w:numPr>
          <w:ilvl w:val="0"/>
          <w:numId w:val="8"/>
        </w:numPr>
        <w:tabs>
          <w:tab w:val="left" w:pos="567"/>
        </w:tabs>
        <w:spacing w:after="0" w:line="360" w:lineRule="auto"/>
        <w:ind w:left="680" w:firstLine="0"/>
        <w:jc w:val="both"/>
        <w:rPr>
          <w:rFonts w:ascii="AvantGarde Bk BT" w:hAnsi="AvantGarde Bk BT" w:cs="Arial"/>
          <w:color w:val="000000" w:themeColor="text1"/>
          <w:sz w:val="24"/>
          <w:szCs w:val="24"/>
        </w:rPr>
      </w:pPr>
      <w:r w:rsidRPr="005A0D62">
        <w:rPr>
          <w:rFonts w:ascii="AvantGarde Bk BT" w:hAnsi="AvantGarde Bk BT" w:cs="Arial"/>
          <w:color w:val="000000" w:themeColor="text1"/>
          <w:sz w:val="24"/>
          <w:szCs w:val="24"/>
        </w:rPr>
        <w:t>La remuneración bruta y neta de todos los servidores públicos de base o de confianza, de</w:t>
      </w:r>
      <w:r>
        <w:rPr>
          <w:rFonts w:ascii="AvantGarde Bk BT" w:hAnsi="AvantGarde Bk BT" w:cs="Arial"/>
          <w:color w:val="000000" w:themeColor="text1"/>
          <w:sz w:val="24"/>
          <w:szCs w:val="24"/>
        </w:rPr>
        <w:t xml:space="preserve"> </w:t>
      </w:r>
      <w:r w:rsidRPr="005A0D62">
        <w:rPr>
          <w:rFonts w:ascii="AvantGarde Bk BT" w:hAnsi="AvantGarde Bk BT" w:cs="Arial"/>
          <w:color w:val="000000" w:themeColor="text1"/>
          <w:sz w:val="24"/>
          <w:szCs w:val="24"/>
        </w:rPr>
        <w:t>todas las percepciones, incluyendo sueldos, prestaciones, gratificaciones, primas, comisiones,</w:t>
      </w:r>
      <w:r>
        <w:rPr>
          <w:rFonts w:ascii="AvantGarde Bk BT" w:hAnsi="AvantGarde Bk BT" w:cs="Arial"/>
          <w:color w:val="000000" w:themeColor="text1"/>
          <w:sz w:val="24"/>
          <w:szCs w:val="24"/>
        </w:rPr>
        <w:t xml:space="preserve"> </w:t>
      </w:r>
      <w:r w:rsidRPr="005A0D62">
        <w:rPr>
          <w:rFonts w:ascii="AvantGarde Bk BT" w:hAnsi="AvantGarde Bk BT" w:cs="Arial"/>
          <w:color w:val="000000" w:themeColor="text1"/>
          <w:sz w:val="24"/>
          <w:szCs w:val="24"/>
        </w:rPr>
        <w:t xml:space="preserve">dietas, bonos, estímulos, ingresos y sistemas de compensación, señalando la periodicidad de dicha </w:t>
      </w:r>
      <w:r>
        <w:rPr>
          <w:rFonts w:ascii="AvantGarde Bk BT" w:hAnsi="AvantGarde Bk BT" w:cs="Arial"/>
          <w:color w:val="000000" w:themeColor="text1"/>
          <w:sz w:val="24"/>
          <w:szCs w:val="24"/>
        </w:rPr>
        <w:t>remuneración;</w:t>
      </w:r>
    </w:p>
    <w:p w14:paraId="1B9CB180" w14:textId="0FADCB43" w:rsidR="005A0D62" w:rsidRPr="005A0D62" w:rsidRDefault="005A0D62" w:rsidP="005A0D62">
      <w:pPr>
        <w:pStyle w:val="Prrafodelista"/>
        <w:numPr>
          <w:ilvl w:val="0"/>
          <w:numId w:val="8"/>
        </w:numPr>
        <w:tabs>
          <w:tab w:val="left" w:pos="567"/>
        </w:tabs>
        <w:spacing w:after="240" w:line="360" w:lineRule="auto"/>
        <w:ind w:left="680" w:firstLine="0"/>
        <w:jc w:val="both"/>
        <w:rPr>
          <w:rFonts w:ascii="AvantGarde Bk BT" w:hAnsi="AvantGarde Bk BT" w:cs="Arial"/>
          <w:color w:val="000000" w:themeColor="text1"/>
          <w:sz w:val="24"/>
          <w:szCs w:val="24"/>
        </w:rPr>
      </w:pPr>
      <w:r w:rsidRPr="005A0D62">
        <w:rPr>
          <w:rFonts w:ascii="AvantGarde Bk BT" w:hAnsi="AvantGarde Bk BT" w:cs="Arial"/>
          <w:color w:val="000000" w:themeColor="text1"/>
          <w:sz w:val="24"/>
          <w:szCs w:val="24"/>
        </w:rPr>
        <w:t>La información curricular, desde el nivel de jefe de departamento o equivalente, hasta el</w:t>
      </w:r>
      <w:r>
        <w:rPr>
          <w:rFonts w:ascii="AvantGarde Bk BT" w:hAnsi="AvantGarde Bk BT" w:cs="Arial"/>
          <w:color w:val="000000" w:themeColor="text1"/>
          <w:sz w:val="24"/>
          <w:szCs w:val="24"/>
        </w:rPr>
        <w:t xml:space="preserve"> </w:t>
      </w:r>
      <w:r w:rsidRPr="005A0D62">
        <w:rPr>
          <w:rFonts w:ascii="AvantGarde Bk BT" w:hAnsi="AvantGarde Bk BT" w:cs="Arial"/>
          <w:color w:val="000000" w:themeColor="text1"/>
          <w:sz w:val="24"/>
          <w:szCs w:val="24"/>
        </w:rPr>
        <w:t>titular del sujeto obligado; así como, en su caso, las sanciones administrativas de que haya sido objeto</w:t>
      </w:r>
      <w:r>
        <w:rPr>
          <w:rFonts w:ascii="AvantGarde Bk BT" w:hAnsi="AvantGarde Bk BT" w:cs="Arial"/>
          <w:color w:val="000000" w:themeColor="text1"/>
          <w:sz w:val="24"/>
          <w:szCs w:val="24"/>
        </w:rPr>
        <w:t>.</w:t>
      </w:r>
    </w:p>
    <w:p w14:paraId="052C0EFD" w14:textId="21905A1E" w:rsidR="0063475B" w:rsidRPr="00BF49E1" w:rsidRDefault="0063475B" w:rsidP="00BF49E1">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respecto a la diversa petición del particular en lo que concierne al cambio de modalidad de entrega; el Pleno de esta Comisión considera que </w:t>
      </w:r>
      <w:r w:rsidR="005A0D62">
        <w:rPr>
          <w:rFonts w:ascii="AvantGarde Bk BT" w:hAnsi="AvantGarde Bk BT" w:cs="Arial"/>
          <w:color w:val="000000" w:themeColor="text1"/>
          <w:sz w:val="24"/>
          <w:szCs w:val="24"/>
        </w:rPr>
        <w:t>dicha petición resulta inatendible, pues como consta en autos, el sujeto obligado lo previno para aclarar su solicitud de información, sin que el peticionario haya señalado que la modalidad de entrega de la información debía ser en consulta directa en las instalaciones de la Unidad de Transparencia.</w:t>
      </w:r>
    </w:p>
    <w:p w14:paraId="32875362" w14:textId="77777777" w:rsidR="005A0D62" w:rsidRPr="002109F6" w:rsidRDefault="005A0D62" w:rsidP="005A0D62">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0C96A894" w14:textId="77777777" w:rsidR="005A0D62" w:rsidRDefault="005A0D62" w:rsidP="005A0D62">
      <w:pPr>
        <w:pStyle w:val="corte4fondo"/>
        <w:tabs>
          <w:tab w:val="left" w:pos="567"/>
        </w:tabs>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1B70C6">
        <w:rPr>
          <w:rFonts w:ascii="AvantGarde Bk BT" w:hAnsi="AvantGarde Bk BT" w:cs="Arial"/>
          <w:color w:val="000000" w:themeColor="text1"/>
          <w:sz w:val="24"/>
          <w:szCs w:val="24"/>
        </w:rPr>
        <w:t xml:space="preserve"> obligado y lo conmina para que</w:t>
      </w:r>
      <w:r>
        <w:rPr>
          <w:rFonts w:ascii="AvantGarde Bk BT" w:hAnsi="AvantGarde Bk BT" w:cs="Arial"/>
          <w:color w:val="000000" w:themeColor="text1"/>
          <w:sz w:val="24"/>
          <w:szCs w:val="24"/>
        </w:rPr>
        <w:t xml:space="preserve">:  </w:t>
      </w:r>
    </w:p>
    <w:p w14:paraId="7CC55AEC" w14:textId="36A3ADD4" w:rsidR="005A0D62" w:rsidRDefault="005A0D62" w:rsidP="008718F6">
      <w:pPr>
        <w:pStyle w:val="corte4fondo"/>
        <w:numPr>
          <w:ilvl w:val="0"/>
          <w:numId w:val="10"/>
        </w:numPr>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t xml:space="preserve">El sujeto obligado proporcione la información que corresponde </w:t>
      </w:r>
      <w:r w:rsidR="008718F6">
        <w:rPr>
          <w:rFonts w:ascii="AvantGarde Bk BT" w:hAnsi="AvantGarde Bk BT" w:cs="Arial"/>
          <w:bCs/>
          <w:sz w:val="24"/>
          <w:szCs w:val="24"/>
        </w:rPr>
        <w:t xml:space="preserve">a las obligaciones de transparencia previstas </w:t>
      </w:r>
      <w:r w:rsidR="008718F6">
        <w:rPr>
          <w:rFonts w:ascii="AvantGarde Bk BT" w:hAnsi="AvantGarde Bk BT" w:cs="Arial"/>
          <w:color w:val="000000" w:themeColor="text1"/>
          <w:sz w:val="24"/>
          <w:szCs w:val="24"/>
        </w:rPr>
        <w:t>en las fracciones XI y XXII del artículo 84 de la Ley de la materia</w:t>
      </w:r>
      <w:r w:rsidR="008718F6">
        <w:rPr>
          <w:rFonts w:ascii="AvantGarde Bk BT" w:hAnsi="AvantGarde Bk BT" w:cs="Arial"/>
          <w:color w:val="000000" w:themeColor="text1"/>
          <w:sz w:val="24"/>
          <w:szCs w:val="24"/>
        </w:rPr>
        <w:t xml:space="preserve"> correspondientes al periodo comprendido de 2021 </w:t>
      </w:r>
      <w:proofErr w:type="gramStart"/>
      <w:r w:rsidR="008718F6">
        <w:rPr>
          <w:rFonts w:ascii="AvantGarde Bk BT" w:hAnsi="AvantGarde Bk BT" w:cs="Arial"/>
          <w:color w:val="000000" w:themeColor="text1"/>
          <w:sz w:val="24"/>
          <w:szCs w:val="24"/>
        </w:rPr>
        <w:t>dos mil veintiuno</w:t>
      </w:r>
      <w:proofErr w:type="gramEnd"/>
      <w:r w:rsidR="008718F6">
        <w:rPr>
          <w:rFonts w:ascii="AvantGarde Bk BT" w:hAnsi="AvantGarde Bk BT" w:cs="Arial"/>
          <w:color w:val="000000" w:themeColor="text1"/>
          <w:sz w:val="24"/>
          <w:szCs w:val="24"/>
        </w:rPr>
        <w:t xml:space="preserve"> a la fecha de presentación de la solicitud; mismas que deberán contener la información de </w:t>
      </w:r>
      <w:r w:rsidR="008718F6" w:rsidRPr="008718F6">
        <w:rPr>
          <w:rFonts w:ascii="AvantGarde Bk BT" w:hAnsi="AvantGarde Bk BT" w:cs="Arial"/>
          <w:color w:val="000000" w:themeColor="text1"/>
          <w:sz w:val="24"/>
          <w:szCs w:val="24"/>
        </w:rPr>
        <w:t>Iván Estrada</w:t>
      </w:r>
      <w:r w:rsidR="008718F6">
        <w:rPr>
          <w:rFonts w:ascii="AvantGarde Bk BT" w:hAnsi="AvantGarde Bk BT" w:cs="Arial"/>
          <w:color w:val="000000" w:themeColor="text1"/>
          <w:sz w:val="24"/>
          <w:szCs w:val="24"/>
        </w:rPr>
        <w:t>.</w:t>
      </w:r>
    </w:p>
    <w:p w14:paraId="16D61414" w14:textId="77777777" w:rsidR="005A0D62" w:rsidRDefault="005A0D62" w:rsidP="005A0D6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2DCD1085" w14:textId="77777777" w:rsidR="005A0D62" w:rsidRDefault="005A0D62" w:rsidP="005A0D62">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2EFF7C35" w14:textId="77777777" w:rsidR="005A0D62" w:rsidRPr="00F331D9" w:rsidRDefault="005A0D62" w:rsidP="005A0D62">
      <w:pPr>
        <w:pStyle w:val="corte4fondo"/>
        <w:numPr>
          <w:ilvl w:val="3"/>
          <w:numId w:val="9"/>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A4CD872" w14:textId="77777777" w:rsidR="005A0D62" w:rsidRPr="009959E3" w:rsidRDefault="005A0D62" w:rsidP="005A0D62">
      <w:pPr>
        <w:pStyle w:val="corte4fondo"/>
        <w:numPr>
          <w:ilvl w:val="3"/>
          <w:numId w:val="9"/>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11184311" w14:textId="77777777" w:rsidR="005A0D62" w:rsidRDefault="005A0D62" w:rsidP="005A0D62">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6AD198BF" w14:textId="77777777" w:rsidR="005A0D62" w:rsidRDefault="005A0D62" w:rsidP="005A0D62">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 xml:space="preserve">notificar la nueva </w:t>
      </w:r>
      <w:r>
        <w:rPr>
          <w:rFonts w:ascii="AvantGarde Bk BT" w:hAnsi="AvantGarde Bk BT" w:cs="Arial"/>
          <w:color w:val="000000" w:themeColor="text1"/>
          <w:sz w:val="24"/>
          <w:szCs w:val="24"/>
        </w:rPr>
        <w:lastRenderedPageBreak/>
        <w:t>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5DDD2B9" w14:textId="77777777" w:rsidR="005A0D62" w:rsidRDefault="005A0D62" w:rsidP="005A0D62">
      <w:pPr>
        <w:pStyle w:val="corte4fondo"/>
        <w:tabs>
          <w:tab w:val="left" w:pos="567"/>
        </w:tabs>
        <w:spacing w:after="240"/>
        <w:rPr>
          <w:rFonts w:ascii="AvantGarde Bk BT" w:hAnsi="AvantGarde Bk BT" w:cs="Arial"/>
          <w:color w:val="000000" w:themeColor="text1"/>
          <w:sz w:val="24"/>
          <w:szCs w:val="24"/>
        </w:rPr>
      </w:pPr>
      <w:r w:rsidRPr="00C03F97">
        <w:rPr>
          <w:rFonts w:ascii="AvantGarde Bk BT" w:hAnsi="AvantGarde Bk BT" w:cs="Arial"/>
          <w:b/>
          <w:color w:val="000000" w:themeColor="text1"/>
          <w:sz w:val="24"/>
          <w:szCs w:val="24"/>
          <w:u w:val="single"/>
        </w:rPr>
        <w:t>Lo anterior en la inteligencia de que el sujeto obligado deberá entregar tantos correos electrónicos sean necesarios o, en su caso, proporcionar la información a través de un enlace electrónico que contenga la información solicitada</w:t>
      </w:r>
      <w:r>
        <w:rPr>
          <w:rFonts w:ascii="AvantGarde Bk BT" w:hAnsi="AvantGarde Bk BT" w:cs="Arial"/>
          <w:color w:val="000000" w:themeColor="text1"/>
          <w:sz w:val="24"/>
          <w:szCs w:val="24"/>
        </w:rPr>
        <w:t>.</w:t>
      </w:r>
    </w:p>
    <w:p w14:paraId="29E9B616" w14:textId="77777777" w:rsidR="005A0D62" w:rsidRPr="00C12794" w:rsidRDefault="005A0D62" w:rsidP="005A0D62">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05FB2A49" w14:textId="77777777" w:rsidR="005A0D62" w:rsidRPr="00A51A39" w:rsidRDefault="005A0D62" w:rsidP="005A0D62">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F91E027" w14:textId="77777777" w:rsidR="005A0D62" w:rsidRPr="004C15C0" w:rsidRDefault="005A0D62" w:rsidP="005A0D62">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6A510365" w14:textId="77777777" w:rsidR="005A0D62" w:rsidRPr="00002DE6" w:rsidRDefault="005A0D62" w:rsidP="005A0D62">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40FC219E" w14:textId="77777777" w:rsidR="005A0D62" w:rsidRPr="00684218" w:rsidRDefault="005A0D62" w:rsidP="005A0D62">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23A281C4" w14:textId="77777777" w:rsidR="005A0D62" w:rsidRPr="003358EE" w:rsidRDefault="005A0D62" w:rsidP="005A0D62">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8E469A">
        <w:rPr>
          <w:rFonts w:ascii="AvantGarde Bk BT" w:hAnsi="AvantGarde Bk BT" w:cs="Arial"/>
          <w:color w:val="000000" w:themeColor="text1"/>
          <w:sz w:val="24"/>
          <w:szCs w:val="24"/>
        </w:rPr>
        <w:lastRenderedPageBreak/>
        <w:t>determinación puede acudir ante el Instituto Nacional de Transparencia, Acceso a la Información y Protección de Datos Personales o ante el Poder Judicial de la Federación.</w:t>
      </w:r>
    </w:p>
    <w:p w14:paraId="2C590E1A" w14:textId="77777777" w:rsidR="005A0D62" w:rsidRPr="00E215D2" w:rsidRDefault="005A0D62" w:rsidP="005A0D62">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F7EC360" w14:textId="77777777" w:rsidR="005A0D62" w:rsidRPr="007C5605" w:rsidRDefault="005A0D62" w:rsidP="008718F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D1A2219" w14:textId="77777777" w:rsidR="005A0D62" w:rsidRPr="007C5605" w:rsidRDefault="005A0D62" w:rsidP="008718F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1E9B0C66" w14:textId="77777777" w:rsidR="005A0D62" w:rsidRPr="007C5605" w:rsidRDefault="005A0D62" w:rsidP="008718F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3D376D83" w14:textId="77777777" w:rsidR="005A0D62" w:rsidRPr="006809EF" w:rsidRDefault="005A0D62" w:rsidP="005A0D62">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Ordinaria d</w:t>
      </w:r>
      <w:r w:rsidRPr="00E0750B">
        <w:rPr>
          <w:rFonts w:ascii="AvantGarde Bk BT" w:hAnsi="AvantGarde Bk BT"/>
          <w:sz w:val="24"/>
          <w:szCs w:val="24"/>
        </w:rPr>
        <w:t xml:space="preserve">el </w:t>
      </w:r>
      <w:r>
        <w:rPr>
          <w:rFonts w:ascii="AvantGarde Bk BT" w:hAnsi="AvantGarde Bk BT"/>
          <w:sz w:val="24"/>
          <w:szCs w:val="24"/>
        </w:rPr>
        <w:t>04 cuatro de agosto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Maestro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y 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127106DF" w14:textId="77777777" w:rsidR="005A0D62" w:rsidRDefault="005A0D62" w:rsidP="005A0D6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1521490B" w14:textId="77777777" w:rsidR="005A0D62" w:rsidRDefault="005A0D62" w:rsidP="005A0D62">
      <w:pPr>
        <w:pStyle w:val="NormalWeb"/>
        <w:rPr>
          <w:rFonts w:ascii="AvantGarde Bk BT" w:hAnsi="AvantGarde Bk BT" w:cs="Arial"/>
          <w:b/>
          <w:color w:val="000000" w:themeColor="text1"/>
          <w:lang w:val="es-MX"/>
        </w:rPr>
      </w:pPr>
    </w:p>
    <w:p w14:paraId="38FBEF08" w14:textId="77777777" w:rsidR="005A0D62" w:rsidRPr="003358EE" w:rsidRDefault="005A0D62" w:rsidP="005A0D62">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Pr>
          <w:rFonts w:ascii="AvantGarde Bk BT" w:hAnsi="AvantGarde Bk BT" w:cs="Arial"/>
          <w:b/>
          <w:color w:val="000000" w:themeColor="text1"/>
          <w:lang w:val="es-MX"/>
        </w:rPr>
        <w:t xml:space="preserve"> </w:t>
      </w:r>
      <w:bookmarkStart w:id="0" w:name="_GoBack"/>
      <w:bookmarkEnd w:id="0"/>
    </w:p>
    <w:p w14:paraId="340DDD0D" w14:textId="77777777" w:rsidR="005A0D62" w:rsidRDefault="005A0D62" w:rsidP="005A0D6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12E5F8B8" w14:textId="77777777" w:rsidR="005A0D62" w:rsidRPr="003358EE" w:rsidRDefault="005A0D62" w:rsidP="005A0D62">
      <w:pPr>
        <w:pStyle w:val="NormalWeb"/>
        <w:rPr>
          <w:rFonts w:ascii="AvantGarde Bk BT" w:hAnsi="AvantGarde Bk BT" w:cs="Arial"/>
          <w:b/>
          <w:color w:val="000000" w:themeColor="text1"/>
          <w:lang w:val="es-MX"/>
        </w:rPr>
      </w:pPr>
    </w:p>
    <w:p w14:paraId="1B8358C7" w14:textId="77777777" w:rsidR="005A0D62" w:rsidRPr="0045524D" w:rsidRDefault="005A0D62" w:rsidP="005A0D62">
      <w:pPr>
        <w:pStyle w:val="NormalWeb"/>
        <w:spacing w:after="0" w:afterAutospacing="0"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18F18B09" w14:textId="77777777" w:rsidR="005A0D62" w:rsidRPr="001314EC" w:rsidRDefault="005A0D62" w:rsidP="005A0D62">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0603B8C0" w:rsidR="005873DB" w:rsidRPr="004C15C0" w:rsidRDefault="005A0D62" w:rsidP="008718F6">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7E3491">
        <w:rPr>
          <w:rFonts w:ascii="AvantGarde Bk BT" w:hAnsi="AvantGarde Bk BT" w:cs="Arial"/>
          <w:color w:val="000000" w:themeColor="text1"/>
          <w:sz w:val="14"/>
          <w:szCs w:val="14"/>
        </w:rPr>
        <w:t xml:space="preserve">ordinaria </w:t>
      </w:r>
      <w:r>
        <w:rPr>
          <w:rFonts w:ascii="AvantGarde Bk BT" w:hAnsi="AvantGarde Bk BT" w:cs="Arial"/>
          <w:color w:val="000000" w:themeColor="text1"/>
          <w:sz w:val="14"/>
          <w:szCs w:val="14"/>
        </w:rPr>
        <w:t>04 cuatro de agosto de 2023 dos mil veintitrés, dentro de los auto</w:t>
      </w:r>
      <w:r w:rsidR="008718F6">
        <w:rPr>
          <w:rFonts w:ascii="AvantGarde Bk BT" w:hAnsi="AvantGarde Bk BT" w:cs="Arial"/>
          <w:color w:val="000000" w:themeColor="text1"/>
          <w:sz w:val="14"/>
          <w:szCs w:val="14"/>
        </w:rPr>
        <w:t>s del recurso de revisión RR-792</w:t>
      </w:r>
      <w:r>
        <w:rPr>
          <w:rFonts w:ascii="AvantGarde Bk BT" w:hAnsi="AvantGarde Bk BT" w:cs="Arial"/>
          <w:color w:val="000000" w:themeColor="text1"/>
          <w:sz w:val="14"/>
          <w:szCs w:val="14"/>
        </w:rPr>
        <w:t>/2023-1)</w:t>
      </w:r>
    </w:p>
    <w:sectPr w:rsidR="005873DB" w:rsidRPr="004C15C0" w:rsidSect="00D96AA6">
      <w:headerReference w:type="even" r:id="rId11"/>
      <w:headerReference w:type="default" r:id="rId12"/>
      <w:footerReference w:type="default" r:id="rId13"/>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582229" w14:textId="77777777" w:rsidR="00191420" w:rsidRDefault="00191420" w:rsidP="003864ED">
      <w:pPr>
        <w:spacing w:after="0" w:line="240" w:lineRule="auto"/>
      </w:pPr>
      <w:r>
        <w:separator/>
      </w:r>
    </w:p>
  </w:endnote>
  <w:endnote w:type="continuationSeparator" w:id="0">
    <w:p w14:paraId="4893569F" w14:textId="77777777" w:rsidR="00191420" w:rsidRDefault="00191420"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5A0D62" w:rsidRDefault="005A0D62">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5C30C9" w14:textId="77777777" w:rsidR="00191420" w:rsidRDefault="00191420" w:rsidP="003864ED">
      <w:pPr>
        <w:spacing w:after="0" w:line="240" w:lineRule="auto"/>
      </w:pPr>
      <w:r>
        <w:separator/>
      </w:r>
    </w:p>
  </w:footnote>
  <w:footnote w:type="continuationSeparator" w:id="0">
    <w:p w14:paraId="6571D3DD" w14:textId="77777777" w:rsidR="00191420" w:rsidRDefault="00191420"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90428" w14:textId="68DDDD16" w:rsidR="005A0D62" w:rsidRDefault="005A0D62" w:rsidP="00970470">
    <w:pPr>
      <w:pStyle w:val="Encabezado"/>
      <w:jc w:val="right"/>
    </w:pPr>
    <w:r>
      <w:t>RECURSO DE REVISIÓN 792/2023-1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0DB37DAD" w14:textId="4F2DAD80" w:rsidR="005A0D62" w:rsidRDefault="005A0D62"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718F6" w:rsidRPr="008718F6">
          <w:rPr>
            <w:noProof/>
            <w:lang w:val="es-ES"/>
          </w:rPr>
          <w:t>1</w:t>
        </w:r>
        <w:r>
          <w:fldChar w:fldCharType="end"/>
        </w:r>
      </w:p>
      <w:p w14:paraId="62635A43" w14:textId="77777777" w:rsidR="005A0D62" w:rsidRDefault="005A0D62" w:rsidP="00611E8F">
        <w:pPr>
          <w:pStyle w:val="Encabezado"/>
          <w:jc w:val="right"/>
        </w:pPr>
      </w:p>
      <w:p w14:paraId="1F581E29" w14:textId="70BE9FF4" w:rsidR="005A0D62" w:rsidRDefault="005A0D62" w:rsidP="00611E8F">
        <w:pPr>
          <w:pStyle w:val="Encabezado"/>
          <w:jc w:val="right"/>
        </w:pPr>
        <w:r>
          <w:t xml:space="preserve"> RECURSO DE REVISIÓN 792/2023-1</w:t>
        </w:r>
      </w:p>
    </w:sdtContent>
  </w:sdt>
  <w:p w14:paraId="1289C4E4" w14:textId="398C7063" w:rsidR="005A0D62" w:rsidRDefault="005A0D6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 w15:restartNumberingAfterBreak="0">
    <w:nsid w:val="24981E45"/>
    <w:multiLevelType w:val="hybridMultilevel"/>
    <w:tmpl w:val="C7E64666"/>
    <w:lvl w:ilvl="0" w:tplc="080A0011">
      <w:start w:val="1"/>
      <w:numFmt w:val="decimal"/>
      <w:lvlText w:val="%1)"/>
      <w:lvlJc w:val="left"/>
      <w:pPr>
        <w:ind w:left="1500" w:hanging="360"/>
      </w:pPr>
      <w:rPr>
        <w:rFonts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6" w15:restartNumberingAfterBreak="0">
    <w:nsid w:val="685E29A2"/>
    <w:multiLevelType w:val="hybridMultilevel"/>
    <w:tmpl w:val="28B2AAB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7EEF7C83"/>
    <w:multiLevelType w:val="hybridMultilevel"/>
    <w:tmpl w:val="030A035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7"/>
  </w:num>
  <w:num w:numId="6">
    <w:abstractNumId w:val="4"/>
  </w:num>
  <w:num w:numId="7">
    <w:abstractNumId w:val="3"/>
  </w:num>
  <w:num w:numId="8">
    <w:abstractNumId w:val="6"/>
  </w:num>
  <w:num w:numId="9">
    <w:abstractNumId w:val="0"/>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F3"/>
    <w:rsid w:val="00014B3A"/>
    <w:rsid w:val="00015009"/>
    <w:rsid w:val="00015A95"/>
    <w:rsid w:val="00015B08"/>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343A"/>
    <w:rsid w:val="0003354A"/>
    <w:rsid w:val="000338B4"/>
    <w:rsid w:val="0003400F"/>
    <w:rsid w:val="000343A1"/>
    <w:rsid w:val="0003507B"/>
    <w:rsid w:val="00036122"/>
    <w:rsid w:val="000362A8"/>
    <w:rsid w:val="00036E7F"/>
    <w:rsid w:val="000370E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4EBE"/>
    <w:rsid w:val="000450EB"/>
    <w:rsid w:val="000457FE"/>
    <w:rsid w:val="00045CEB"/>
    <w:rsid w:val="000461BE"/>
    <w:rsid w:val="000475EF"/>
    <w:rsid w:val="000476BE"/>
    <w:rsid w:val="00047990"/>
    <w:rsid w:val="000524E8"/>
    <w:rsid w:val="000528B6"/>
    <w:rsid w:val="000528D0"/>
    <w:rsid w:val="00053231"/>
    <w:rsid w:val="00053FBF"/>
    <w:rsid w:val="000543C9"/>
    <w:rsid w:val="00054510"/>
    <w:rsid w:val="0005551F"/>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0C52"/>
    <w:rsid w:val="000C1805"/>
    <w:rsid w:val="000C21D2"/>
    <w:rsid w:val="000C2726"/>
    <w:rsid w:val="000C3E8A"/>
    <w:rsid w:val="000C5093"/>
    <w:rsid w:val="000C5A0A"/>
    <w:rsid w:val="000C651F"/>
    <w:rsid w:val="000C7703"/>
    <w:rsid w:val="000D05E3"/>
    <w:rsid w:val="000D0CDD"/>
    <w:rsid w:val="000D26DE"/>
    <w:rsid w:val="000D3CDB"/>
    <w:rsid w:val="000D4606"/>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37F"/>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3FAD"/>
    <w:rsid w:val="001246B9"/>
    <w:rsid w:val="0012490C"/>
    <w:rsid w:val="00125172"/>
    <w:rsid w:val="00125FEE"/>
    <w:rsid w:val="00126008"/>
    <w:rsid w:val="00126422"/>
    <w:rsid w:val="0012671C"/>
    <w:rsid w:val="00127396"/>
    <w:rsid w:val="0012781D"/>
    <w:rsid w:val="00127A0F"/>
    <w:rsid w:val="001309F7"/>
    <w:rsid w:val="00130B76"/>
    <w:rsid w:val="00130E4D"/>
    <w:rsid w:val="00131414"/>
    <w:rsid w:val="00131457"/>
    <w:rsid w:val="0013147F"/>
    <w:rsid w:val="001314EC"/>
    <w:rsid w:val="00131565"/>
    <w:rsid w:val="00131A56"/>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734"/>
    <w:rsid w:val="00161D63"/>
    <w:rsid w:val="00162546"/>
    <w:rsid w:val="00163635"/>
    <w:rsid w:val="00164CA6"/>
    <w:rsid w:val="0016537C"/>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0"/>
    <w:rsid w:val="00191421"/>
    <w:rsid w:val="00192395"/>
    <w:rsid w:val="001923DA"/>
    <w:rsid w:val="0019294C"/>
    <w:rsid w:val="00192FB7"/>
    <w:rsid w:val="00193784"/>
    <w:rsid w:val="001947D3"/>
    <w:rsid w:val="00194D48"/>
    <w:rsid w:val="00194F82"/>
    <w:rsid w:val="00196474"/>
    <w:rsid w:val="00196579"/>
    <w:rsid w:val="001A00C6"/>
    <w:rsid w:val="001A06C3"/>
    <w:rsid w:val="001A0953"/>
    <w:rsid w:val="001A11F8"/>
    <w:rsid w:val="001A1B21"/>
    <w:rsid w:val="001A2A61"/>
    <w:rsid w:val="001A3A03"/>
    <w:rsid w:val="001A473A"/>
    <w:rsid w:val="001A4861"/>
    <w:rsid w:val="001A4D90"/>
    <w:rsid w:val="001A5D5A"/>
    <w:rsid w:val="001A5DCF"/>
    <w:rsid w:val="001A7DB9"/>
    <w:rsid w:val="001B1B47"/>
    <w:rsid w:val="001B288C"/>
    <w:rsid w:val="001B2912"/>
    <w:rsid w:val="001B29E6"/>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6F5"/>
    <w:rsid w:val="00202F95"/>
    <w:rsid w:val="002036B7"/>
    <w:rsid w:val="0020417A"/>
    <w:rsid w:val="0020449A"/>
    <w:rsid w:val="002054D8"/>
    <w:rsid w:val="002054DA"/>
    <w:rsid w:val="0020592E"/>
    <w:rsid w:val="002068CA"/>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6E9D"/>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2ABA"/>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1C5"/>
    <w:rsid w:val="002F74B1"/>
    <w:rsid w:val="002F7A86"/>
    <w:rsid w:val="002F7C37"/>
    <w:rsid w:val="002F7D20"/>
    <w:rsid w:val="00300902"/>
    <w:rsid w:val="00302DDB"/>
    <w:rsid w:val="003035AD"/>
    <w:rsid w:val="00303BDF"/>
    <w:rsid w:val="00303CDC"/>
    <w:rsid w:val="00303FF4"/>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269"/>
    <w:rsid w:val="00396F07"/>
    <w:rsid w:val="003A03AA"/>
    <w:rsid w:val="003A04A4"/>
    <w:rsid w:val="003A0EA0"/>
    <w:rsid w:val="003A1E57"/>
    <w:rsid w:val="003A2315"/>
    <w:rsid w:val="003A331B"/>
    <w:rsid w:val="003A3366"/>
    <w:rsid w:val="003A3516"/>
    <w:rsid w:val="003A4C4E"/>
    <w:rsid w:val="003A4DAC"/>
    <w:rsid w:val="003A512E"/>
    <w:rsid w:val="003A5D8C"/>
    <w:rsid w:val="003A68B6"/>
    <w:rsid w:val="003A6EFE"/>
    <w:rsid w:val="003A7A25"/>
    <w:rsid w:val="003A7E67"/>
    <w:rsid w:val="003B049A"/>
    <w:rsid w:val="003B0C2F"/>
    <w:rsid w:val="003B1A3E"/>
    <w:rsid w:val="003B1B43"/>
    <w:rsid w:val="003B24FE"/>
    <w:rsid w:val="003B322C"/>
    <w:rsid w:val="003B3852"/>
    <w:rsid w:val="003B3AC2"/>
    <w:rsid w:val="003B3F38"/>
    <w:rsid w:val="003B4066"/>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2C6"/>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828"/>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70511"/>
    <w:rsid w:val="00471308"/>
    <w:rsid w:val="00472090"/>
    <w:rsid w:val="004742C5"/>
    <w:rsid w:val="00474735"/>
    <w:rsid w:val="004748B9"/>
    <w:rsid w:val="00474EE1"/>
    <w:rsid w:val="00475471"/>
    <w:rsid w:val="00475B02"/>
    <w:rsid w:val="0047651E"/>
    <w:rsid w:val="00477093"/>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7CA2"/>
    <w:rsid w:val="004A065F"/>
    <w:rsid w:val="004A0892"/>
    <w:rsid w:val="004A0C4D"/>
    <w:rsid w:val="004A1732"/>
    <w:rsid w:val="004A1B74"/>
    <w:rsid w:val="004A2171"/>
    <w:rsid w:val="004A2279"/>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B7D46"/>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0F"/>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6F9A"/>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6F45"/>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B7D"/>
    <w:rsid w:val="00585C40"/>
    <w:rsid w:val="00585DA1"/>
    <w:rsid w:val="0058623B"/>
    <w:rsid w:val="00586B6A"/>
    <w:rsid w:val="005873DB"/>
    <w:rsid w:val="005879EA"/>
    <w:rsid w:val="00590458"/>
    <w:rsid w:val="00591BAC"/>
    <w:rsid w:val="00591E89"/>
    <w:rsid w:val="00592868"/>
    <w:rsid w:val="00592D6C"/>
    <w:rsid w:val="00592F93"/>
    <w:rsid w:val="005933C1"/>
    <w:rsid w:val="00593A0F"/>
    <w:rsid w:val="00593C38"/>
    <w:rsid w:val="00593E21"/>
    <w:rsid w:val="00594CEF"/>
    <w:rsid w:val="005957F6"/>
    <w:rsid w:val="00595990"/>
    <w:rsid w:val="00595D2F"/>
    <w:rsid w:val="00595D79"/>
    <w:rsid w:val="00596EFB"/>
    <w:rsid w:val="00596F3F"/>
    <w:rsid w:val="005A01FF"/>
    <w:rsid w:val="005A08E0"/>
    <w:rsid w:val="005A09CA"/>
    <w:rsid w:val="005A0D62"/>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5F7DAA"/>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7B70"/>
    <w:rsid w:val="006300D9"/>
    <w:rsid w:val="00630546"/>
    <w:rsid w:val="0063057F"/>
    <w:rsid w:val="00630986"/>
    <w:rsid w:val="00631629"/>
    <w:rsid w:val="006334B5"/>
    <w:rsid w:val="00633E3A"/>
    <w:rsid w:val="00634179"/>
    <w:rsid w:val="00634281"/>
    <w:rsid w:val="00634653"/>
    <w:rsid w:val="0063475B"/>
    <w:rsid w:val="00634FE2"/>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4E35"/>
    <w:rsid w:val="006957E1"/>
    <w:rsid w:val="0069589B"/>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2EF"/>
    <w:rsid w:val="006A7F16"/>
    <w:rsid w:val="006B0CD5"/>
    <w:rsid w:val="006B1074"/>
    <w:rsid w:val="006B127D"/>
    <w:rsid w:val="006B233F"/>
    <w:rsid w:val="006B2688"/>
    <w:rsid w:val="006B34E7"/>
    <w:rsid w:val="006B5647"/>
    <w:rsid w:val="006B564B"/>
    <w:rsid w:val="006B7996"/>
    <w:rsid w:val="006B7E1C"/>
    <w:rsid w:val="006C0B10"/>
    <w:rsid w:val="006C1939"/>
    <w:rsid w:val="006C2516"/>
    <w:rsid w:val="006C297E"/>
    <w:rsid w:val="006C3045"/>
    <w:rsid w:val="006C3816"/>
    <w:rsid w:val="006C3E35"/>
    <w:rsid w:val="006C3E80"/>
    <w:rsid w:val="006C41B6"/>
    <w:rsid w:val="006C4CE3"/>
    <w:rsid w:val="006C4F26"/>
    <w:rsid w:val="006C5159"/>
    <w:rsid w:val="006C6175"/>
    <w:rsid w:val="006C6524"/>
    <w:rsid w:val="006C682E"/>
    <w:rsid w:val="006D0FFC"/>
    <w:rsid w:val="006D12FB"/>
    <w:rsid w:val="006D17E1"/>
    <w:rsid w:val="006D1D44"/>
    <w:rsid w:val="006D24F8"/>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842"/>
    <w:rsid w:val="006E5724"/>
    <w:rsid w:val="006E58EB"/>
    <w:rsid w:val="006E5EB8"/>
    <w:rsid w:val="006E671B"/>
    <w:rsid w:val="006E7316"/>
    <w:rsid w:val="006E7469"/>
    <w:rsid w:val="006E7534"/>
    <w:rsid w:val="006E7C51"/>
    <w:rsid w:val="006E7D33"/>
    <w:rsid w:val="006F07E7"/>
    <w:rsid w:val="006F15C1"/>
    <w:rsid w:val="006F18D3"/>
    <w:rsid w:val="006F26B4"/>
    <w:rsid w:val="006F35C8"/>
    <w:rsid w:val="006F5037"/>
    <w:rsid w:val="006F5289"/>
    <w:rsid w:val="006F5950"/>
    <w:rsid w:val="006F5E9A"/>
    <w:rsid w:val="006F6031"/>
    <w:rsid w:val="006F6EDD"/>
    <w:rsid w:val="006F714A"/>
    <w:rsid w:val="006F7D6A"/>
    <w:rsid w:val="00700086"/>
    <w:rsid w:val="0070153D"/>
    <w:rsid w:val="00702108"/>
    <w:rsid w:val="00702557"/>
    <w:rsid w:val="00702FBA"/>
    <w:rsid w:val="00703A06"/>
    <w:rsid w:val="00705C1A"/>
    <w:rsid w:val="0070687A"/>
    <w:rsid w:val="00710609"/>
    <w:rsid w:val="00710BD5"/>
    <w:rsid w:val="007110AD"/>
    <w:rsid w:val="00711241"/>
    <w:rsid w:val="00712839"/>
    <w:rsid w:val="00712FB4"/>
    <w:rsid w:val="00713445"/>
    <w:rsid w:val="00713B3B"/>
    <w:rsid w:val="00714196"/>
    <w:rsid w:val="00715CEA"/>
    <w:rsid w:val="00715F76"/>
    <w:rsid w:val="007162AC"/>
    <w:rsid w:val="0071682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578"/>
    <w:rsid w:val="00772DF6"/>
    <w:rsid w:val="007731A9"/>
    <w:rsid w:val="00774364"/>
    <w:rsid w:val="00774B90"/>
    <w:rsid w:val="00775045"/>
    <w:rsid w:val="007753D8"/>
    <w:rsid w:val="007756CF"/>
    <w:rsid w:val="007756E6"/>
    <w:rsid w:val="00775A4E"/>
    <w:rsid w:val="007773DD"/>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332"/>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657C"/>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24F"/>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4CC0"/>
    <w:rsid w:val="007F568D"/>
    <w:rsid w:val="007F6D59"/>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1C25"/>
    <w:rsid w:val="00822482"/>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58F"/>
    <w:rsid w:val="00835F65"/>
    <w:rsid w:val="00836664"/>
    <w:rsid w:val="00836CE2"/>
    <w:rsid w:val="008377CD"/>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7544"/>
    <w:rsid w:val="0086766F"/>
    <w:rsid w:val="008700B6"/>
    <w:rsid w:val="008718F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CA2"/>
    <w:rsid w:val="00883F18"/>
    <w:rsid w:val="00884979"/>
    <w:rsid w:val="00884B79"/>
    <w:rsid w:val="00885A21"/>
    <w:rsid w:val="00886222"/>
    <w:rsid w:val="00886A67"/>
    <w:rsid w:val="00890125"/>
    <w:rsid w:val="0089027D"/>
    <w:rsid w:val="00891203"/>
    <w:rsid w:val="008916FE"/>
    <w:rsid w:val="008918EB"/>
    <w:rsid w:val="00893516"/>
    <w:rsid w:val="0089396A"/>
    <w:rsid w:val="00893AD1"/>
    <w:rsid w:val="00894992"/>
    <w:rsid w:val="00894E12"/>
    <w:rsid w:val="0089569E"/>
    <w:rsid w:val="008A0231"/>
    <w:rsid w:val="008A0485"/>
    <w:rsid w:val="008A0A39"/>
    <w:rsid w:val="008A0F7D"/>
    <w:rsid w:val="008A147A"/>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F4"/>
    <w:rsid w:val="008B008E"/>
    <w:rsid w:val="008B10A7"/>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7C5"/>
    <w:rsid w:val="008E674A"/>
    <w:rsid w:val="008E71C0"/>
    <w:rsid w:val="008F23D5"/>
    <w:rsid w:val="008F2AE5"/>
    <w:rsid w:val="008F33AB"/>
    <w:rsid w:val="008F410F"/>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CC0"/>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7DB"/>
    <w:rsid w:val="00914A59"/>
    <w:rsid w:val="00914A78"/>
    <w:rsid w:val="00914AB6"/>
    <w:rsid w:val="00916F61"/>
    <w:rsid w:val="0091745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0C3B"/>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008"/>
    <w:rsid w:val="009501F2"/>
    <w:rsid w:val="00950241"/>
    <w:rsid w:val="0095133F"/>
    <w:rsid w:val="009515DE"/>
    <w:rsid w:val="00951A5A"/>
    <w:rsid w:val="00951B38"/>
    <w:rsid w:val="0095205B"/>
    <w:rsid w:val="00952158"/>
    <w:rsid w:val="009521F6"/>
    <w:rsid w:val="0095272D"/>
    <w:rsid w:val="009531EF"/>
    <w:rsid w:val="00953B5F"/>
    <w:rsid w:val="00953D0B"/>
    <w:rsid w:val="00955143"/>
    <w:rsid w:val="00955257"/>
    <w:rsid w:val="00955410"/>
    <w:rsid w:val="00956935"/>
    <w:rsid w:val="00956A20"/>
    <w:rsid w:val="009571DB"/>
    <w:rsid w:val="00957810"/>
    <w:rsid w:val="00961C71"/>
    <w:rsid w:val="00961FB1"/>
    <w:rsid w:val="00962790"/>
    <w:rsid w:val="00962E60"/>
    <w:rsid w:val="00962E91"/>
    <w:rsid w:val="00962FFD"/>
    <w:rsid w:val="009631F3"/>
    <w:rsid w:val="00963623"/>
    <w:rsid w:val="00963782"/>
    <w:rsid w:val="00963AC6"/>
    <w:rsid w:val="00964430"/>
    <w:rsid w:val="00964787"/>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37072"/>
    <w:rsid w:val="00A40783"/>
    <w:rsid w:val="00A40E21"/>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953"/>
    <w:rsid w:val="00A53CCC"/>
    <w:rsid w:val="00A53D13"/>
    <w:rsid w:val="00A53E5A"/>
    <w:rsid w:val="00A53FBD"/>
    <w:rsid w:val="00A54656"/>
    <w:rsid w:val="00A5506B"/>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16DB"/>
    <w:rsid w:val="00A718A3"/>
    <w:rsid w:val="00A725F0"/>
    <w:rsid w:val="00A72A44"/>
    <w:rsid w:val="00A7322F"/>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3BFE"/>
    <w:rsid w:val="00A94933"/>
    <w:rsid w:val="00A94E10"/>
    <w:rsid w:val="00A95E1F"/>
    <w:rsid w:val="00AA084D"/>
    <w:rsid w:val="00AA0852"/>
    <w:rsid w:val="00AA0C31"/>
    <w:rsid w:val="00AA2B12"/>
    <w:rsid w:val="00AA305C"/>
    <w:rsid w:val="00AA3FB8"/>
    <w:rsid w:val="00AA4BB4"/>
    <w:rsid w:val="00AA4DAC"/>
    <w:rsid w:val="00AA504B"/>
    <w:rsid w:val="00AA5CCF"/>
    <w:rsid w:val="00AA65ED"/>
    <w:rsid w:val="00AA71F6"/>
    <w:rsid w:val="00AA7617"/>
    <w:rsid w:val="00AA7625"/>
    <w:rsid w:val="00AA7BDA"/>
    <w:rsid w:val="00AB021D"/>
    <w:rsid w:val="00AB110B"/>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C50"/>
    <w:rsid w:val="00AC759D"/>
    <w:rsid w:val="00AC75C3"/>
    <w:rsid w:val="00AC7C34"/>
    <w:rsid w:val="00AC7C57"/>
    <w:rsid w:val="00AD0FFF"/>
    <w:rsid w:val="00AD13D5"/>
    <w:rsid w:val="00AD19C6"/>
    <w:rsid w:val="00AD1A07"/>
    <w:rsid w:val="00AD29E9"/>
    <w:rsid w:val="00AD3791"/>
    <w:rsid w:val="00AD4237"/>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49C7"/>
    <w:rsid w:val="00AE57E7"/>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3B"/>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2A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1781"/>
    <w:rsid w:val="00B823E2"/>
    <w:rsid w:val="00B83AD7"/>
    <w:rsid w:val="00B83E9E"/>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2E4D"/>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E7072"/>
    <w:rsid w:val="00BF058D"/>
    <w:rsid w:val="00BF1570"/>
    <w:rsid w:val="00BF1C94"/>
    <w:rsid w:val="00BF2296"/>
    <w:rsid w:val="00BF2F77"/>
    <w:rsid w:val="00BF4287"/>
    <w:rsid w:val="00BF49E1"/>
    <w:rsid w:val="00BF5F47"/>
    <w:rsid w:val="00BF63ED"/>
    <w:rsid w:val="00BF64F0"/>
    <w:rsid w:val="00BF6AAA"/>
    <w:rsid w:val="00BF7B76"/>
    <w:rsid w:val="00BF7E2A"/>
    <w:rsid w:val="00BF7ED6"/>
    <w:rsid w:val="00C0025E"/>
    <w:rsid w:val="00C006CD"/>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245"/>
    <w:rsid w:val="00C12794"/>
    <w:rsid w:val="00C12921"/>
    <w:rsid w:val="00C12DAE"/>
    <w:rsid w:val="00C139A6"/>
    <w:rsid w:val="00C13FB7"/>
    <w:rsid w:val="00C147A3"/>
    <w:rsid w:val="00C147F4"/>
    <w:rsid w:val="00C15015"/>
    <w:rsid w:val="00C1512C"/>
    <w:rsid w:val="00C15AE0"/>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951"/>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2EB"/>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523"/>
    <w:rsid w:val="00CF1FB5"/>
    <w:rsid w:val="00CF1FFD"/>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071B"/>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5CF1"/>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1DF"/>
    <w:rsid w:val="00DA3487"/>
    <w:rsid w:val="00DA405C"/>
    <w:rsid w:val="00DA413B"/>
    <w:rsid w:val="00DA5276"/>
    <w:rsid w:val="00DA562B"/>
    <w:rsid w:val="00DA5C57"/>
    <w:rsid w:val="00DA76D4"/>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60A5"/>
    <w:rsid w:val="00DC668F"/>
    <w:rsid w:val="00DC6922"/>
    <w:rsid w:val="00DC7931"/>
    <w:rsid w:val="00DD14D6"/>
    <w:rsid w:val="00DD1D7D"/>
    <w:rsid w:val="00DD211A"/>
    <w:rsid w:val="00DD23D5"/>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0F23"/>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A4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C7C49"/>
    <w:rsid w:val="00ED08A0"/>
    <w:rsid w:val="00ED0B39"/>
    <w:rsid w:val="00ED0DBE"/>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FE9"/>
    <w:rsid w:val="00F20A9D"/>
    <w:rsid w:val="00F20E32"/>
    <w:rsid w:val="00F218A4"/>
    <w:rsid w:val="00F21BC4"/>
    <w:rsid w:val="00F21CC3"/>
    <w:rsid w:val="00F2277A"/>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8"/>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E85"/>
    <w:rsid w:val="00F63F58"/>
    <w:rsid w:val="00F64127"/>
    <w:rsid w:val="00F64788"/>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4F9"/>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
    <w:name w:val="List Table 2"/>
    <w:basedOn w:val="Tablanormal"/>
    <w:uiPriority w:val="47"/>
    <w:rsid w:val="00044EB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C12245"/>
    <w:pPr>
      <w:spacing w:after="0" w:line="240" w:lineRule="auto"/>
    </w:pPr>
    <w:rPr>
      <w:color w:val="000000" w:themeColor="text1"/>
    </w:rPr>
    <w:tblPr>
      <w:tblStyleRowBandSize w:val="1"/>
      <w:tblStyleColBandSize w:val="1"/>
      <w:tblInd w:w="0" w:type="nil"/>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19097">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569389902">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95705329">
      <w:bodyDiv w:val="1"/>
      <w:marLeft w:val="0"/>
      <w:marRight w:val="0"/>
      <w:marTop w:val="0"/>
      <w:marBottom w:val="0"/>
      <w:divBdr>
        <w:top w:val="none" w:sz="0" w:space="0" w:color="auto"/>
        <w:left w:val="none" w:sz="0" w:space="0" w:color="auto"/>
        <w:bottom w:val="none" w:sz="0" w:space="0" w:color="auto"/>
        <w:right w:val="none" w:sz="0" w:space="0" w:color="auto"/>
      </w:divBdr>
    </w:div>
    <w:div w:id="940380168">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3.nsf/0/e6518cbdd74f364c062589bf006709af?EditDocument&amp;Start=|&amp;Count=6000&amp;Expand=|&amp;Seq=2"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egaipslp.org.mx/webcegaip2023.nsf/0/e6518cbdd74f364c062589bf006709af?EditDocument&amp;Start=I&amp;Count=6000&amp;Expand=I&amp;Seq=2"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110070-F1FD-495B-A10A-CA1492763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14</Pages>
  <Words>3963</Words>
  <Characters>21798</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4</cp:revision>
  <cp:lastPrinted>2024-02-28T19:06:00Z</cp:lastPrinted>
  <dcterms:created xsi:type="dcterms:W3CDTF">2024-02-29T20:20:00Z</dcterms:created>
  <dcterms:modified xsi:type="dcterms:W3CDTF">2024-03-01T15:40:00Z</dcterms:modified>
</cp:coreProperties>
</file>