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192" w:rsidRDefault="006F25C3">
      <w:hyperlink r:id="rId5" w:history="1">
        <w:r w:rsidR="00071C46" w:rsidRPr="00071C46">
          <w:rPr>
            <w:rStyle w:val="Hipervnculo"/>
          </w:rPr>
          <w:t>NO SE GENERA RELACION DE LAS CUENTAS BANCARIAS PRODUCTIVAS</w:t>
        </w:r>
      </w:hyperlink>
      <w:bookmarkStart w:id="0" w:name="_GoBack"/>
      <w:bookmarkEnd w:id="0"/>
    </w:p>
    <w:sectPr w:rsidR="000B4192" w:rsidSect="000B41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71C46"/>
    <w:rsid w:val="00071C46"/>
    <w:rsid w:val="000B4192"/>
    <w:rsid w:val="00642404"/>
    <w:rsid w:val="006F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1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1C4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MPIOCEDRAL3\Documents\CTAS%20BANCA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Tesoreria1</cp:lastModifiedBy>
  <cp:revision>5</cp:revision>
  <dcterms:created xsi:type="dcterms:W3CDTF">2020-10-27T14:26:00Z</dcterms:created>
  <dcterms:modified xsi:type="dcterms:W3CDTF">2023-04-27T20:19:00Z</dcterms:modified>
</cp:coreProperties>
</file>