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B65D3AD" w14:textId="108952D0" w:rsidR="003770F9" w:rsidRPr="008B55BE" w:rsidRDefault="003770F9"/>
    <w:p w14:paraId="4E8B58A6" w14:textId="1CEBD847" w:rsidR="00CA777A" w:rsidRPr="00601A7E" w:rsidRDefault="00CA777A" w:rsidP="0073286D">
      <w:pPr>
        <w:tabs>
          <w:tab w:val="left" w:pos="6840"/>
        </w:tabs>
        <w:spacing w:line="360" w:lineRule="auto"/>
        <w:ind w:firstLine="680"/>
        <w:jc w:val="both"/>
        <w:outlineLvl w:val="5"/>
        <w:rPr>
          <w:rFonts w:ascii="AvantGarde Bk BT" w:eastAsia="Calibri" w:hAnsi="AvantGarde Bk BT" w:cs="Arial"/>
          <w:sz w:val="24"/>
          <w:lang w:val="es-MX"/>
        </w:rPr>
      </w:pPr>
      <w:r w:rsidRPr="00601A7E">
        <w:rPr>
          <w:rFonts w:ascii="AvantGarde Bk BT" w:eastAsia="Calibri" w:hAnsi="AvantGarde Bk BT" w:cs="Arial"/>
          <w:sz w:val="24"/>
          <w:lang w:val="es-MX"/>
        </w:rPr>
        <w:t xml:space="preserve">San Luis Potosí, </w:t>
      </w:r>
      <w:r w:rsidR="00157814" w:rsidRPr="00601A7E">
        <w:rPr>
          <w:rFonts w:ascii="AvantGarde Bk BT" w:eastAsia="Calibri" w:hAnsi="AvantGarde Bk BT" w:cs="Arial"/>
          <w:sz w:val="24"/>
          <w:lang w:val="es-MX"/>
        </w:rPr>
        <w:t xml:space="preserve">San Luis Potosí, a </w:t>
      </w:r>
      <w:r w:rsidR="0027030E">
        <w:rPr>
          <w:rFonts w:ascii="AvantGarde Bk BT" w:eastAsia="Calibri" w:hAnsi="AvantGarde Bk BT" w:cs="Arial"/>
          <w:sz w:val="24"/>
          <w:lang w:val="es-MX"/>
        </w:rPr>
        <w:t>26 veintiséis</w:t>
      </w:r>
      <w:r w:rsidR="00A82904">
        <w:rPr>
          <w:rFonts w:ascii="AvantGarde Bk BT" w:eastAsia="Calibri" w:hAnsi="AvantGarde Bk BT" w:cs="Arial"/>
          <w:sz w:val="24"/>
          <w:lang w:val="es-MX"/>
        </w:rPr>
        <w:t xml:space="preserve"> de junio</w:t>
      </w:r>
      <w:r w:rsidR="00A96ECC" w:rsidRPr="00601A7E">
        <w:rPr>
          <w:rFonts w:ascii="AvantGarde Bk BT" w:eastAsia="Calibri" w:hAnsi="AvantGarde Bk BT" w:cs="Arial"/>
          <w:sz w:val="24"/>
          <w:lang w:val="es-MX"/>
        </w:rPr>
        <w:t xml:space="preserve"> </w:t>
      </w:r>
      <w:r w:rsidR="009D4F38" w:rsidRPr="00601A7E">
        <w:rPr>
          <w:rFonts w:ascii="AvantGarde Bk BT" w:eastAsia="Calibri" w:hAnsi="AvantGarde Bk BT" w:cs="Arial"/>
          <w:sz w:val="24"/>
          <w:lang w:val="es-MX"/>
        </w:rPr>
        <w:t>de 2024 dos mil veinticuatro</w:t>
      </w:r>
      <w:r w:rsidRPr="00601A7E">
        <w:rPr>
          <w:rFonts w:ascii="AvantGarde Bk BT" w:eastAsia="Calibri" w:hAnsi="AvantGarde Bk BT" w:cs="Arial"/>
          <w:sz w:val="24"/>
          <w:lang w:val="es-MX"/>
        </w:rPr>
        <w:t>.</w:t>
      </w:r>
    </w:p>
    <w:p w14:paraId="24F50085" w14:textId="059F69AE" w:rsidR="00FD01C5" w:rsidRPr="00601A7E" w:rsidRDefault="00CA777A" w:rsidP="00A41EC3">
      <w:pPr>
        <w:spacing w:after="0" w:line="360" w:lineRule="auto"/>
        <w:ind w:firstLine="708"/>
        <w:jc w:val="both"/>
        <w:rPr>
          <w:rFonts w:ascii="AvantGarde Bk BT" w:hAnsi="AvantGarde Bk BT" w:cs="Arial"/>
          <w:sz w:val="24"/>
        </w:rPr>
      </w:pPr>
      <w:r w:rsidRPr="00601A7E">
        <w:rPr>
          <w:rFonts w:ascii="AvantGarde Bk BT" w:hAnsi="AvantGarde Bk BT" w:cs="Arial"/>
          <w:sz w:val="24"/>
        </w:rPr>
        <w:t>Visto el estado que guardan los presentes autos y de una revisión a las constancias que integran el expediente, co</w:t>
      </w:r>
      <w:r w:rsidR="00535463" w:rsidRPr="00601A7E">
        <w:rPr>
          <w:rFonts w:ascii="AvantGarde Bk BT" w:hAnsi="AvantGarde Bk BT" w:cs="Arial"/>
          <w:sz w:val="24"/>
        </w:rPr>
        <w:t>n fundamento en los artículos 8, 10,</w:t>
      </w:r>
      <w:r w:rsidRPr="00601A7E">
        <w:rPr>
          <w:rFonts w:ascii="AvantGarde Bk BT" w:hAnsi="AvantGarde Bk BT" w:cs="Arial"/>
          <w:sz w:val="24"/>
        </w:rPr>
        <w:t xml:space="preserve"> 27, primer párrafo; 184 y 185 de la Ley de Transparencia y Acceso a la Información Pública del Estado, esta Comisión procede a analizar el presente sumario a efecto de determinar el cumplimiento o incumplimiento a la resolución dictada </w:t>
      </w:r>
      <w:r w:rsidR="00742DDF">
        <w:rPr>
          <w:rFonts w:ascii="AvantGarde Bk BT" w:hAnsi="AvantGarde Bk BT" w:cs="Arial"/>
          <w:sz w:val="24"/>
        </w:rPr>
        <w:t xml:space="preserve">14 catorce de </w:t>
      </w:r>
      <w:r w:rsidR="00A67697">
        <w:rPr>
          <w:rFonts w:ascii="AvantGarde Bk BT" w:hAnsi="AvantGarde Bk BT" w:cs="Arial"/>
          <w:sz w:val="24"/>
        </w:rPr>
        <w:t>octubre</w:t>
      </w:r>
      <w:r w:rsidR="00414A04">
        <w:rPr>
          <w:rFonts w:ascii="AvantGarde Bk BT" w:hAnsi="AvantGarde Bk BT" w:cs="Arial"/>
          <w:sz w:val="24"/>
        </w:rPr>
        <w:t xml:space="preserve"> de 2020 dos mil veinte</w:t>
      </w:r>
      <w:r w:rsidR="00A82904">
        <w:rPr>
          <w:rFonts w:ascii="AvantGarde Bk BT" w:hAnsi="AvantGarde Bk BT" w:cs="Arial"/>
          <w:sz w:val="24"/>
        </w:rPr>
        <w:t xml:space="preserve"> </w:t>
      </w:r>
      <w:r w:rsidR="00160128" w:rsidRPr="00601A7E">
        <w:rPr>
          <w:rFonts w:ascii="AvantGarde Bk BT" w:hAnsi="AvantGarde Bk BT" w:cs="Arial"/>
          <w:sz w:val="24"/>
        </w:rPr>
        <w:t>dentro</w:t>
      </w:r>
      <w:r w:rsidRPr="00601A7E">
        <w:rPr>
          <w:rFonts w:ascii="AvantGarde Bk BT" w:hAnsi="AvantGarde Bk BT" w:cs="Arial"/>
          <w:sz w:val="24"/>
        </w:rPr>
        <w:t xml:space="preserve"> </w:t>
      </w:r>
      <w:r w:rsidR="00160128" w:rsidRPr="00601A7E">
        <w:rPr>
          <w:rFonts w:ascii="AvantGarde Bk BT" w:hAnsi="AvantGarde Bk BT" w:cs="Arial"/>
          <w:sz w:val="24"/>
        </w:rPr>
        <w:t>d</w:t>
      </w:r>
      <w:r w:rsidRPr="00601A7E">
        <w:rPr>
          <w:rFonts w:ascii="AvantGarde Bk BT" w:hAnsi="AvantGarde Bk BT" w:cs="Arial"/>
          <w:sz w:val="24"/>
        </w:rPr>
        <w:t xml:space="preserve">el recurso de revisión </w:t>
      </w:r>
      <w:r w:rsidR="00C73204" w:rsidRPr="00601A7E">
        <w:rPr>
          <w:rFonts w:ascii="AvantGarde Bk BT" w:hAnsi="AvantGarde Bk BT" w:cs="Arial"/>
          <w:b/>
          <w:sz w:val="24"/>
        </w:rPr>
        <w:t>RR-</w:t>
      </w:r>
      <w:r w:rsidR="00A67697">
        <w:rPr>
          <w:rFonts w:ascii="AvantGarde Bk BT" w:hAnsi="AvantGarde Bk BT" w:cs="Arial"/>
          <w:b/>
          <w:sz w:val="24"/>
        </w:rPr>
        <w:t>0</w:t>
      </w:r>
      <w:r w:rsidR="00414A04">
        <w:rPr>
          <w:rFonts w:ascii="AvantGarde Bk BT" w:hAnsi="AvantGarde Bk BT" w:cs="Arial"/>
          <w:b/>
          <w:sz w:val="24"/>
        </w:rPr>
        <w:t>2</w:t>
      </w:r>
      <w:r w:rsidR="00A67697">
        <w:rPr>
          <w:rFonts w:ascii="AvantGarde Bk BT" w:hAnsi="AvantGarde Bk BT" w:cs="Arial"/>
          <w:b/>
          <w:sz w:val="24"/>
        </w:rPr>
        <w:t>4</w:t>
      </w:r>
      <w:r w:rsidR="00242A34" w:rsidRPr="00601A7E">
        <w:rPr>
          <w:rFonts w:ascii="AvantGarde Bk BT" w:hAnsi="AvantGarde Bk BT" w:cs="Arial"/>
          <w:b/>
          <w:sz w:val="24"/>
        </w:rPr>
        <w:t>/20</w:t>
      </w:r>
      <w:r w:rsidR="00556033">
        <w:rPr>
          <w:rFonts w:ascii="AvantGarde Bk BT" w:hAnsi="AvantGarde Bk BT" w:cs="Arial"/>
          <w:b/>
          <w:sz w:val="24"/>
        </w:rPr>
        <w:t>20</w:t>
      </w:r>
      <w:r w:rsidR="00BD5E27">
        <w:rPr>
          <w:rFonts w:ascii="AvantGarde Bk BT" w:hAnsi="AvantGarde Bk BT" w:cs="Arial"/>
          <w:b/>
          <w:sz w:val="24"/>
        </w:rPr>
        <w:t>-</w:t>
      </w:r>
      <w:r w:rsidR="00242A34" w:rsidRPr="00601A7E">
        <w:rPr>
          <w:rFonts w:ascii="AvantGarde Bk BT" w:hAnsi="AvantGarde Bk BT" w:cs="Arial"/>
          <w:b/>
          <w:sz w:val="24"/>
        </w:rPr>
        <w:t>1</w:t>
      </w:r>
      <w:r w:rsidR="00556033">
        <w:rPr>
          <w:rFonts w:ascii="AvantGarde Bk BT" w:hAnsi="AvantGarde Bk BT" w:cs="Arial"/>
          <w:b/>
          <w:sz w:val="24"/>
        </w:rPr>
        <w:t>OP</w:t>
      </w:r>
      <w:r w:rsidR="003907AA" w:rsidRPr="00601A7E">
        <w:rPr>
          <w:rFonts w:ascii="AvantGarde Bk BT" w:hAnsi="AvantGarde Bk BT" w:cs="Arial"/>
          <w:sz w:val="24"/>
        </w:rPr>
        <w:t xml:space="preserve">, </w:t>
      </w:r>
      <w:r w:rsidRPr="00601A7E">
        <w:rPr>
          <w:rFonts w:ascii="AvantGarde Bk BT" w:hAnsi="AvantGarde Bk BT" w:cs="Arial"/>
          <w:sz w:val="24"/>
        </w:rPr>
        <w:t>del</w:t>
      </w:r>
      <w:r w:rsidRPr="00601A7E">
        <w:rPr>
          <w:rFonts w:ascii="AvantGarde Bk BT" w:hAnsi="AvantGarde Bk BT" w:cs="Arial"/>
          <w:b/>
          <w:sz w:val="24"/>
        </w:rPr>
        <w:t xml:space="preserve"> </w:t>
      </w:r>
      <w:r w:rsidRPr="00601A7E">
        <w:rPr>
          <w:rFonts w:ascii="AvantGarde Bk BT" w:hAnsi="AvantGarde Bk BT" w:cs="Arial"/>
          <w:sz w:val="24"/>
        </w:rPr>
        <w:t>sujeto obligado</w:t>
      </w:r>
      <w:r w:rsidR="000F1938" w:rsidRPr="00601A7E">
        <w:rPr>
          <w:rFonts w:ascii="AvantGarde Bk BT" w:hAnsi="AvantGarde Bk BT" w:cs="Arial"/>
          <w:b/>
          <w:sz w:val="24"/>
        </w:rPr>
        <w:t xml:space="preserve"> </w:t>
      </w:r>
      <w:r w:rsidR="00A96ECC" w:rsidRPr="00601A7E">
        <w:rPr>
          <w:rFonts w:ascii="AvantGarde Bk BT" w:hAnsi="AvantGarde Bk BT" w:cs="Arial"/>
          <w:b/>
          <w:sz w:val="24"/>
        </w:rPr>
        <w:t>Secretaría de Educación de Gobierno del Estado (SEGE)</w:t>
      </w:r>
      <w:r w:rsidR="007741E1" w:rsidRPr="00601A7E">
        <w:rPr>
          <w:rFonts w:ascii="AvantGarde Bk BT" w:hAnsi="AvantGarde Bk BT" w:cs="Arial"/>
          <w:sz w:val="24"/>
        </w:rPr>
        <w:t xml:space="preserve">, para lo que, </w:t>
      </w:r>
      <w:r w:rsidRPr="00601A7E">
        <w:rPr>
          <w:rFonts w:ascii="AvantGarde Bk BT" w:hAnsi="AvantGarde Bk BT" w:cs="Arial"/>
          <w:sz w:val="24"/>
        </w:rPr>
        <w:t>resulta necesario insertar los efectos dictados en la resolución:</w:t>
      </w:r>
    </w:p>
    <w:p w14:paraId="3B075D9A" w14:textId="77777777" w:rsidR="00BD5E27" w:rsidRPr="008D00BD" w:rsidRDefault="00BE69EE" w:rsidP="008D00BD">
      <w:pPr>
        <w:pStyle w:val="corte4fondo"/>
        <w:tabs>
          <w:tab w:val="left" w:pos="567"/>
        </w:tabs>
        <w:ind w:left="680" w:right="680" w:firstLine="0"/>
        <w:rPr>
          <w:rFonts w:ascii="AvantGarde Bk BT" w:hAnsi="AvantGarde Bk BT" w:cs="Arial"/>
          <w:i/>
          <w:color w:val="000000" w:themeColor="text1"/>
          <w:sz w:val="22"/>
          <w:szCs w:val="24"/>
        </w:rPr>
      </w:pPr>
      <w:r w:rsidRPr="008B55BE">
        <w:rPr>
          <w:rFonts w:ascii="AvantGarde Bk BT" w:hAnsi="AvantGarde Bk BT" w:cs="Arial"/>
          <w:color w:val="000000" w:themeColor="text1"/>
        </w:rPr>
        <w:t>“</w:t>
      </w:r>
      <w:r w:rsidR="00BD5E27" w:rsidRPr="008D00BD">
        <w:rPr>
          <w:rFonts w:ascii="AvantGarde Bk BT" w:hAnsi="AvantGarde Bk BT" w:cs="Arial"/>
          <w:b/>
          <w:i/>
          <w:color w:val="000000" w:themeColor="text1"/>
          <w:sz w:val="22"/>
          <w:szCs w:val="24"/>
        </w:rPr>
        <w:t>6.1. Sentido y efectos de esta resolución.</w:t>
      </w:r>
    </w:p>
    <w:p w14:paraId="7B17AEA6" w14:textId="77777777" w:rsidR="00A67697" w:rsidRPr="00A67697" w:rsidRDefault="00A67697" w:rsidP="00A67697">
      <w:pPr>
        <w:pStyle w:val="corte4fondo"/>
        <w:tabs>
          <w:tab w:val="left" w:pos="567"/>
        </w:tabs>
        <w:ind w:left="680" w:right="680" w:firstLine="0"/>
        <w:rPr>
          <w:rFonts w:ascii="AvantGarde Bk BT" w:hAnsi="AvantGarde Bk BT" w:cs="Arial"/>
          <w:i/>
          <w:color w:val="000000" w:themeColor="text1"/>
          <w:sz w:val="22"/>
          <w:szCs w:val="24"/>
        </w:rPr>
      </w:pPr>
      <w:r w:rsidRPr="00A67697">
        <w:rPr>
          <w:rFonts w:ascii="AvantGarde Bk BT" w:hAnsi="AvantGarde Bk BT" w:cs="Arial"/>
          <w:i/>
          <w:color w:val="000000" w:themeColor="text1"/>
          <w:sz w:val="22"/>
          <w:szCs w:val="24"/>
        </w:rPr>
        <w:t>Por las consideraciones expuestas, esta Comisión Estatal de Garantía de Acceso a la Información Pública de conformidad con el artículo 175, fracción III de la Ley de Transparencia y Acceso a la Información Pública del Estado MODIFICA la respuesta proporcionada por el ente obligado y lo conmina para que realice una nueva respuesta mediante la que:</w:t>
      </w:r>
    </w:p>
    <w:p w14:paraId="56941FB9" w14:textId="77777777" w:rsidR="00A67697" w:rsidRPr="00A67697" w:rsidRDefault="00A67697" w:rsidP="00A67697">
      <w:pPr>
        <w:pStyle w:val="corte4fondo"/>
        <w:numPr>
          <w:ilvl w:val="0"/>
          <w:numId w:val="1"/>
        </w:numPr>
        <w:tabs>
          <w:tab w:val="left" w:pos="567"/>
        </w:tabs>
        <w:ind w:left="680" w:right="680" w:firstLine="0"/>
        <w:rPr>
          <w:rFonts w:ascii="AvantGarde Bk BT" w:hAnsi="AvantGarde Bk BT" w:cs="Arial"/>
          <w:i/>
          <w:color w:val="000000" w:themeColor="text1"/>
          <w:sz w:val="22"/>
          <w:szCs w:val="24"/>
        </w:rPr>
      </w:pPr>
      <w:r w:rsidRPr="00A67697">
        <w:rPr>
          <w:rFonts w:ascii="AvantGarde Bk BT" w:hAnsi="AvantGarde Bk BT" w:cs="Arial"/>
          <w:i/>
          <w:color w:val="000000" w:themeColor="text1"/>
          <w:sz w:val="22"/>
          <w:szCs w:val="24"/>
        </w:rPr>
        <w:t xml:space="preserve">Funde y motive las causas por las cuales carece de atribuciones para generar la información relativa a informe de la comisión a la conferencia impartida en la Facultad de Derecho de la Universidad Autónoma de San Luis Potosí por el Comisionado del Instituto Nacional de Transparencia, Acceso a la Información y Protección de Datos Personales Óscar Mauricio Guerra Ford, así como el reporte de los resultados (conocimientos) obtenidos por parte de la funcionaria pública </w:t>
      </w:r>
      <w:proofErr w:type="spellStart"/>
      <w:r w:rsidRPr="00A67697">
        <w:rPr>
          <w:rFonts w:ascii="AvantGarde Bk BT" w:hAnsi="AvantGarde Bk BT" w:cs="Arial"/>
          <w:i/>
          <w:color w:val="000000" w:themeColor="text1"/>
          <w:sz w:val="22"/>
          <w:szCs w:val="24"/>
        </w:rPr>
        <w:t>Yulia</w:t>
      </w:r>
      <w:proofErr w:type="spellEnd"/>
      <w:r w:rsidRPr="00A67697">
        <w:rPr>
          <w:rFonts w:ascii="AvantGarde Bk BT" w:hAnsi="AvantGarde Bk BT" w:cs="Arial"/>
          <w:i/>
          <w:color w:val="000000" w:themeColor="text1"/>
          <w:sz w:val="22"/>
          <w:szCs w:val="24"/>
        </w:rPr>
        <w:t xml:space="preserve"> Mendoza Flores.</w:t>
      </w:r>
    </w:p>
    <w:p w14:paraId="0B91DB25" w14:textId="77777777" w:rsidR="00A67697" w:rsidRPr="00A67697" w:rsidRDefault="00A67697" w:rsidP="00A67697">
      <w:pPr>
        <w:pStyle w:val="corte4fondo"/>
        <w:numPr>
          <w:ilvl w:val="0"/>
          <w:numId w:val="1"/>
        </w:numPr>
        <w:tabs>
          <w:tab w:val="left" w:pos="567"/>
        </w:tabs>
        <w:ind w:left="680" w:right="680" w:firstLine="0"/>
        <w:rPr>
          <w:rFonts w:ascii="AvantGarde Bk BT" w:hAnsi="AvantGarde Bk BT" w:cs="Arial"/>
          <w:i/>
          <w:color w:val="000000" w:themeColor="text1"/>
          <w:sz w:val="22"/>
          <w:szCs w:val="24"/>
        </w:rPr>
      </w:pPr>
      <w:r w:rsidRPr="00A67697">
        <w:rPr>
          <w:rFonts w:ascii="AvantGarde Bk BT" w:hAnsi="AvantGarde Bk BT" w:cs="Arial"/>
          <w:i/>
          <w:color w:val="000000" w:themeColor="text1"/>
          <w:sz w:val="22"/>
          <w:szCs w:val="24"/>
        </w:rPr>
        <w:t>Lo anterior en la inteligencia de que, en caso de no poder fundar y motivar tal determinación, deberá proporcionar los documentos solicitados o en su defecto apegarse al procedimiento de declaración de inexistencia.</w:t>
      </w:r>
    </w:p>
    <w:p w14:paraId="14031D43" w14:textId="347ED206" w:rsidR="00A96ECC" w:rsidRPr="00A67697" w:rsidRDefault="00A67697" w:rsidP="00A67697">
      <w:pPr>
        <w:pStyle w:val="corte4fondo"/>
        <w:numPr>
          <w:ilvl w:val="0"/>
          <w:numId w:val="1"/>
        </w:numPr>
        <w:tabs>
          <w:tab w:val="left" w:pos="567"/>
        </w:tabs>
        <w:spacing w:after="240"/>
        <w:ind w:left="680" w:right="680" w:firstLine="0"/>
        <w:rPr>
          <w:rFonts w:ascii="AvantGarde Bk BT" w:hAnsi="AvantGarde Bk BT" w:cs="Arial"/>
          <w:i/>
          <w:color w:val="000000" w:themeColor="text1"/>
          <w:sz w:val="22"/>
          <w:szCs w:val="24"/>
        </w:rPr>
      </w:pPr>
      <w:r w:rsidRPr="00A67697">
        <w:rPr>
          <w:rFonts w:ascii="AvantGarde Bk BT" w:hAnsi="AvantGarde Bk BT" w:cs="Arial"/>
          <w:i/>
          <w:color w:val="000000" w:themeColor="text1"/>
          <w:sz w:val="22"/>
          <w:szCs w:val="24"/>
        </w:rPr>
        <w:t xml:space="preserve">Proporcionar el acceso, consulta y reproducción de la información relativa a los instrumentos de control y de consulta </w:t>
      </w:r>
      <w:r w:rsidRPr="00A67697">
        <w:rPr>
          <w:rFonts w:ascii="AvantGarde Bk BT" w:hAnsi="AvantGarde Bk BT" w:cs="Arial"/>
          <w:i/>
          <w:color w:val="000000" w:themeColor="text1"/>
          <w:sz w:val="22"/>
          <w:szCs w:val="24"/>
        </w:rPr>
        <w:lastRenderedPageBreak/>
        <w:t>archivísticos, así como la guía de archivo documental y el índice de expedient</w:t>
      </w:r>
      <w:r>
        <w:rPr>
          <w:rFonts w:ascii="AvantGarde Bk BT" w:hAnsi="AvantGarde Bk BT" w:cs="Arial"/>
          <w:i/>
          <w:color w:val="000000" w:themeColor="text1"/>
          <w:sz w:val="22"/>
          <w:szCs w:val="24"/>
        </w:rPr>
        <w:t>es clasificados como reservados</w:t>
      </w:r>
      <w:r w:rsidR="00A05566" w:rsidRPr="00A67697">
        <w:rPr>
          <w:rFonts w:ascii="AvantGarde Bk BT" w:hAnsi="AvantGarde Bk BT" w:cs="Arial"/>
          <w:i/>
          <w:color w:val="000000" w:themeColor="text1"/>
          <w:sz w:val="22"/>
          <w:szCs w:val="24"/>
        </w:rPr>
        <w:t>.</w:t>
      </w:r>
      <w:r w:rsidR="009B6A4E" w:rsidRPr="00A67697">
        <w:rPr>
          <w:rFonts w:ascii="AvantGarde Bk BT" w:hAnsi="AvantGarde Bk BT" w:cs="Arial"/>
          <w:color w:val="000000" w:themeColor="text1"/>
          <w:sz w:val="24"/>
          <w:szCs w:val="24"/>
        </w:rPr>
        <w:t>”</w:t>
      </w:r>
    </w:p>
    <w:p w14:paraId="5654FA30" w14:textId="7112DA4D" w:rsidR="0097464D" w:rsidRPr="00601A7E" w:rsidRDefault="0097464D" w:rsidP="0097464D">
      <w:pPr>
        <w:pStyle w:val="corte4fondo"/>
        <w:tabs>
          <w:tab w:val="left" w:pos="567"/>
        </w:tabs>
        <w:spacing w:after="240"/>
        <w:ind w:firstLine="680"/>
        <w:rPr>
          <w:rFonts w:ascii="AvantGarde Bk BT" w:hAnsi="AvantGarde Bk BT" w:cs="Arial"/>
          <w:sz w:val="24"/>
        </w:rPr>
      </w:pPr>
      <w:r w:rsidRPr="00405570">
        <w:rPr>
          <w:rFonts w:ascii="AvantGarde Bk BT" w:hAnsi="AvantGarde Bk BT" w:cs="Arial"/>
          <w:sz w:val="24"/>
        </w:rPr>
        <w:t>Derivado de lo anterior, el sujeto obligado emitió una nueva respuesta en los siguientes términos:</w:t>
      </w:r>
    </w:p>
    <w:tbl>
      <w:tblPr>
        <w:tblStyle w:val="Tabladecuadrcula6concolores"/>
        <w:tblW w:w="9084" w:type="dxa"/>
        <w:tblInd w:w="-147" w:type="dxa"/>
        <w:tblLayout w:type="fixed"/>
        <w:tblLook w:val="04A0" w:firstRow="1" w:lastRow="0" w:firstColumn="1" w:lastColumn="0" w:noHBand="0" w:noVBand="1"/>
      </w:tblPr>
      <w:tblGrid>
        <w:gridCol w:w="1843"/>
        <w:gridCol w:w="1701"/>
        <w:gridCol w:w="5540"/>
      </w:tblGrid>
      <w:tr w:rsidR="00B928C0" w:rsidRPr="00873C38" w14:paraId="6C820F21" w14:textId="77777777" w:rsidTr="009714E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3" w:type="dxa"/>
          </w:tcPr>
          <w:p w14:paraId="3283174A" w14:textId="51F2CFBD" w:rsidR="0097464D" w:rsidRPr="00873C38" w:rsidRDefault="0097464D" w:rsidP="00E207F3">
            <w:pPr>
              <w:pStyle w:val="corte4fondo"/>
              <w:tabs>
                <w:tab w:val="left" w:pos="1335"/>
              </w:tabs>
              <w:ind w:firstLine="0"/>
              <w:jc w:val="center"/>
              <w:rPr>
                <w:rFonts w:ascii="AvantGarde Bk BT" w:hAnsi="AvantGarde Bk BT" w:cs="Arial"/>
                <w:sz w:val="22"/>
              </w:rPr>
            </w:pPr>
            <w:r w:rsidRPr="00873C38">
              <w:rPr>
                <w:rFonts w:ascii="AvantGarde Bk BT" w:hAnsi="AvantGarde Bk BT" w:cs="Arial"/>
                <w:sz w:val="22"/>
              </w:rPr>
              <w:t>Unidad emisora:</w:t>
            </w:r>
          </w:p>
        </w:tc>
        <w:tc>
          <w:tcPr>
            <w:tcW w:w="1701" w:type="dxa"/>
          </w:tcPr>
          <w:p w14:paraId="6A215084" w14:textId="62F7B6CF" w:rsidR="0097464D" w:rsidRPr="00873C38" w:rsidRDefault="0097464D" w:rsidP="004D0EA1">
            <w:pPr>
              <w:pStyle w:val="corte4fondo"/>
              <w:tabs>
                <w:tab w:val="left" w:pos="567"/>
              </w:tabs>
              <w:ind w:firstLine="0"/>
              <w:jc w:val="center"/>
              <w:cnfStyle w:val="100000000000" w:firstRow="1" w:lastRow="0" w:firstColumn="0" w:lastColumn="0" w:oddVBand="0" w:evenVBand="0" w:oddHBand="0" w:evenHBand="0" w:firstRowFirstColumn="0" w:firstRowLastColumn="0" w:lastRowFirstColumn="0" w:lastRowLastColumn="0"/>
              <w:rPr>
                <w:rFonts w:ascii="AvantGarde Bk BT" w:hAnsi="AvantGarde Bk BT" w:cs="Arial"/>
                <w:sz w:val="22"/>
              </w:rPr>
            </w:pPr>
            <w:r w:rsidRPr="00873C38">
              <w:rPr>
                <w:rFonts w:ascii="AvantGarde Bk BT" w:hAnsi="AvantGarde Bk BT" w:cs="Arial"/>
                <w:sz w:val="22"/>
              </w:rPr>
              <w:t>Número de oficio:</w:t>
            </w:r>
          </w:p>
        </w:tc>
        <w:tc>
          <w:tcPr>
            <w:tcW w:w="5540" w:type="dxa"/>
          </w:tcPr>
          <w:p w14:paraId="1B1AC19B" w14:textId="50017E07" w:rsidR="0097464D" w:rsidRPr="00873C38" w:rsidRDefault="0097464D" w:rsidP="004D0EA1">
            <w:pPr>
              <w:pStyle w:val="corte4fondo"/>
              <w:tabs>
                <w:tab w:val="left" w:pos="567"/>
              </w:tabs>
              <w:ind w:firstLine="0"/>
              <w:jc w:val="center"/>
              <w:cnfStyle w:val="100000000000" w:firstRow="1" w:lastRow="0" w:firstColumn="0" w:lastColumn="0" w:oddVBand="0" w:evenVBand="0" w:oddHBand="0" w:evenHBand="0" w:firstRowFirstColumn="0" w:firstRowLastColumn="0" w:lastRowFirstColumn="0" w:lastRowLastColumn="0"/>
              <w:rPr>
                <w:rFonts w:ascii="AvantGarde Bk BT" w:hAnsi="AvantGarde Bk BT" w:cs="Arial"/>
                <w:sz w:val="22"/>
              </w:rPr>
            </w:pPr>
            <w:r w:rsidRPr="00873C38">
              <w:rPr>
                <w:rFonts w:ascii="AvantGarde Bk BT" w:hAnsi="AvantGarde Bk BT" w:cs="Arial"/>
                <w:sz w:val="22"/>
              </w:rPr>
              <w:t>Sentido de la respuesta:</w:t>
            </w:r>
          </w:p>
        </w:tc>
      </w:tr>
      <w:tr w:rsidR="00033771" w:rsidRPr="00873C38" w14:paraId="394D2260" w14:textId="77777777" w:rsidTr="009714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3" w:type="dxa"/>
          </w:tcPr>
          <w:p w14:paraId="1670F35B" w14:textId="38692FA1" w:rsidR="00033771" w:rsidRPr="007849A5" w:rsidRDefault="003569DF" w:rsidP="00E20FA5">
            <w:pPr>
              <w:pStyle w:val="corte4fondo"/>
              <w:tabs>
                <w:tab w:val="left" w:pos="567"/>
              </w:tabs>
              <w:spacing w:after="240"/>
              <w:ind w:firstLine="0"/>
              <w:jc w:val="left"/>
              <w:rPr>
                <w:rFonts w:ascii="AvantGarde Bk BT" w:hAnsi="AvantGarde Bk BT" w:cs="Arial"/>
                <w:b w:val="0"/>
                <w:sz w:val="22"/>
              </w:rPr>
            </w:pPr>
            <w:r>
              <w:rPr>
                <w:rFonts w:ascii="AvantGarde Bk BT" w:hAnsi="AvantGarde Bk BT" w:cs="Arial"/>
                <w:b w:val="0"/>
                <w:sz w:val="22"/>
              </w:rPr>
              <w:t>Unidad de Transparencia</w:t>
            </w:r>
            <w:r w:rsidR="00E20FA5" w:rsidRPr="00E20FA5">
              <w:rPr>
                <w:rFonts w:ascii="AvantGarde Bk BT" w:hAnsi="AvantGarde Bk BT" w:cs="Arial"/>
                <w:b w:val="0"/>
                <w:sz w:val="22"/>
              </w:rPr>
              <w:t> </w:t>
            </w:r>
            <w:r w:rsidR="009421EA">
              <w:rPr>
                <w:rFonts w:ascii="AvantGarde Bk BT" w:hAnsi="AvantGarde Bk BT" w:cs="Arial"/>
                <w:b w:val="0"/>
                <w:sz w:val="22"/>
              </w:rPr>
              <w:t xml:space="preserve">de la </w:t>
            </w:r>
            <w:r w:rsidR="009421EA" w:rsidRPr="009421EA">
              <w:rPr>
                <w:rFonts w:ascii="AvantGarde Bk BT" w:hAnsi="AvantGarde Bk BT" w:cs="Arial"/>
                <w:b w:val="0"/>
                <w:sz w:val="22"/>
              </w:rPr>
              <w:t>S</w:t>
            </w:r>
            <w:r w:rsidR="009421EA">
              <w:rPr>
                <w:rFonts w:ascii="AvantGarde Bk BT" w:hAnsi="AvantGarde Bk BT" w:cs="Arial"/>
                <w:b w:val="0"/>
                <w:sz w:val="22"/>
              </w:rPr>
              <w:t xml:space="preserve">ecretaría de </w:t>
            </w:r>
            <w:r w:rsidR="009421EA" w:rsidRPr="009421EA">
              <w:rPr>
                <w:rFonts w:ascii="AvantGarde Bk BT" w:hAnsi="AvantGarde Bk BT" w:cs="Arial"/>
                <w:b w:val="0"/>
                <w:sz w:val="22"/>
              </w:rPr>
              <w:t>E</w:t>
            </w:r>
            <w:r w:rsidR="009421EA">
              <w:rPr>
                <w:rFonts w:ascii="AvantGarde Bk BT" w:hAnsi="AvantGarde Bk BT" w:cs="Arial"/>
                <w:b w:val="0"/>
                <w:sz w:val="22"/>
              </w:rPr>
              <w:t xml:space="preserve">ducación de </w:t>
            </w:r>
            <w:r w:rsidR="009421EA" w:rsidRPr="009421EA">
              <w:rPr>
                <w:rFonts w:ascii="AvantGarde Bk BT" w:hAnsi="AvantGarde Bk BT" w:cs="Arial"/>
                <w:b w:val="0"/>
                <w:sz w:val="22"/>
              </w:rPr>
              <w:t>G</w:t>
            </w:r>
            <w:r w:rsidR="009421EA">
              <w:rPr>
                <w:rFonts w:ascii="AvantGarde Bk BT" w:hAnsi="AvantGarde Bk BT" w:cs="Arial"/>
                <w:b w:val="0"/>
                <w:sz w:val="22"/>
              </w:rPr>
              <w:t xml:space="preserve">obierno del </w:t>
            </w:r>
            <w:r w:rsidR="009421EA" w:rsidRPr="009421EA">
              <w:rPr>
                <w:rFonts w:ascii="AvantGarde Bk BT" w:hAnsi="AvantGarde Bk BT" w:cs="Arial"/>
                <w:b w:val="0"/>
                <w:sz w:val="22"/>
              </w:rPr>
              <w:t>E</w:t>
            </w:r>
            <w:r w:rsidR="009421EA">
              <w:rPr>
                <w:rFonts w:ascii="AvantGarde Bk BT" w:hAnsi="AvantGarde Bk BT" w:cs="Arial"/>
                <w:b w:val="0"/>
                <w:sz w:val="22"/>
              </w:rPr>
              <w:t>stado</w:t>
            </w:r>
            <w:r w:rsidR="00810936">
              <w:rPr>
                <w:rFonts w:ascii="AvantGarde Bk BT" w:hAnsi="AvantGarde Bk BT" w:cs="Arial"/>
                <w:b w:val="0"/>
                <w:sz w:val="22"/>
              </w:rPr>
              <w:t>.</w:t>
            </w:r>
          </w:p>
        </w:tc>
        <w:tc>
          <w:tcPr>
            <w:tcW w:w="1701" w:type="dxa"/>
          </w:tcPr>
          <w:p w14:paraId="0634B225" w14:textId="3FAF8980" w:rsidR="00033771" w:rsidRDefault="003569DF" w:rsidP="00E20FA5">
            <w:pPr>
              <w:pStyle w:val="corte4fondo"/>
              <w:tabs>
                <w:tab w:val="left" w:pos="567"/>
              </w:tabs>
              <w:spacing w:after="240"/>
              <w:ind w:firstLine="0"/>
              <w:cnfStyle w:val="000000100000" w:firstRow="0" w:lastRow="0" w:firstColumn="0" w:lastColumn="0" w:oddVBand="0" w:evenVBand="0" w:oddHBand="1" w:evenHBand="0" w:firstRowFirstColumn="0" w:firstRowLastColumn="0" w:lastRowFirstColumn="0" w:lastRowLastColumn="0"/>
              <w:rPr>
                <w:rFonts w:ascii="AvantGarde Bk BT" w:hAnsi="AvantGarde Bk BT" w:cs="Arial"/>
                <w:sz w:val="22"/>
              </w:rPr>
            </w:pPr>
            <w:r>
              <w:rPr>
                <w:rFonts w:ascii="AvantGarde Bk BT" w:hAnsi="AvantGarde Bk BT" w:cs="Arial"/>
                <w:sz w:val="22"/>
              </w:rPr>
              <w:t>UT-0570/2021</w:t>
            </w:r>
          </w:p>
        </w:tc>
        <w:tc>
          <w:tcPr>
            <w:tcW w:w="5540" w:type="dxa"/>
          </w:tcPr>
          <w:p w14:paraId="151D4750" w14:textId="354CAAB7" w:rsidR="003569DF" w:rsidRPr="003569DF" w:rsidRDefault="003569DF" w:rsidP="003569DF">
            <w:pPr>
              <w:pStyle w:val="corte4fondo"/>
              <w:tabs>
                <w:tab w:val="left" w:pos="567"/>
              </w:tabs>
              <w:ind w:firstLine="0"/>
              <w:cnfStyle w:val="000000100000" w:firstRow="0" w:lastRow="0" w:firstColumn="0" w:lastColumn="0" w:oddVBand="0" w:evenVBand="0" w:oddHBand="1" w:evenHBand="0" w:firstRowFirstColumn="0" w:firstRowLastColumn="0" w:lastRowFirstColumn="0" w:lastRowLastColumn="0"/>
              <w:rPr>
                <w:rFonts w:ascii="AvantGarde Bk BT" w:hAnsi="AvantGarde Bk BT" w:cs="Arial"/>
                <w:sz w:val="22"/>
              </w:rPr>
            </w:pPr>
            <w:r w:rsidRPr="003569DF">
              <w:rPr>
                <w:rFonts w:ascii="AvantGarde Bk BT" w:hAnsi="AvantGarde Bk BT" w:cs="Arial"/>
                <w:sz w:val="22"/>
              </w:rPr>
              <w:t xml:space="preserve">En relación al primer punto del fallo de mérito, en lo relativo al informe de la comisión a la conferencia denominada "La revolución digital de nuestra era: ¿una oportunidad para la economía global?", organizada por la Comisión Estatal de Garantía de Acceso a la información Pública del Estado y celebrado en la Facultad de Derecho de la Universidad Autónoma de San Luis Potosí, el día 24 veinticuatro de enero del año en curso, así como el reporte de conocimientos, ambos de la servidora pública Ana </w:t>
            </w:r>
            <w:proofErr w:type="spellStart"/>
            <w:r w:rsidRPr="003569DF">
              <w:rPr>
                <w:rFonts w:ascii="AvantGarde Bk BT" w:hAnsi="AvantGarde Bk BT" w:cs="Arial"/>
                <w:sz w:val="22"/>
              </w:rPr>
              <w:t>Yulia</w:t>
            </w:r>
            <w:proofErr w:type="spellEnd"/>
            <w:r w:rsidRPr="003569DF">
              <w:rPr>
                <w:rFonts w:ascii="AvantGarde Bk BT" w:hAnsi="AvantGarde Bk BT" w:cs="Arial"/>
                <w:sz w:val="22"/>
              </w:rPr>
              <w:t xml:space="preserve"> Mendoza Flores; me permito comunicarle que no obran en los archivos de este sujeto obligado, en razón de no haber sido generados, toda vez que no se trató de una comisión de carácter oficial, ya que recibió la instrucción de manera directa por parte de la suscrita para asistir a dicho evento, esto como parte de las obligaciones de los trabajadores de recibir la capacitación necesaria en beneficio de los procedimientos de esta Unidad de Transparencia, esto de conformidad con </w:t>
            </w:r>
            <w:r>
              <w:rPr>
                <w:rFonts w:ascii="AvantGarde Bk BT" w:hAnsi="AvantGarde Bk BT" w:cs="Arial"/>
                <w:sz w:val="22"/>
              </w:rPr>
              <w:t>el artículo 20 fracciones I y II</w:t>
            </w:r>
            <w:r w:rsidRPr="003569DF">
              <w:rPr>
                <w:rFonts w:ascii="AvantGarde Bk BT" w:hAnsi="AvantGarde Bk BT" w:cs="Arial"/>
                <w:sz w:val="22"/>
              </w:rPr>
              <w:t xml:space="preserve"> de la Ley de los Trabajadores al Servicio de las Instituciones Públicas del Estado de San Luis Potosí, en correlación con el numeral 25 del Reglamento de las Cond</w:t>
            </w:r>
            <w:r>
              <w:rPr>
                <w:rFonts w:ascii="AvantGarde Bk BT" w:hAnsi="AvantGarde Bk BT" w:cs="Arial"/>
                <w:sz w:val="22"/>
              </w:rPr>
              <w:t xml:space="preserve">iciones Generales de Trabajo del </w:t>
            </w:r>
            <w:r w:rsidRPr="003569DF">
              <w:rPr>
                <w:rFonts w:ascii="AvantGarde Bk BT" w:hAnsi="AvantGarde Bk BT" w:cs="Arial"/>
                <w:sz w:val="22"/>
              </w:rPr>
              <w:lastRenderedPageBreak/>
              <w:t>Personal de la Secretaría de Educación Pública</w:t>
            </w:r>
            <w:r>
              <w:rPr>
                <w:rFonts w:ascii="AvantGarde Bk BT" w:hAnsi="AvantGarde Bk BT" w:cs="Arial"/>
                <w:sz w:val="22"/>
              </w:rPr>
              <w:t>, los cuales a la letra versan:</w:t>
            </w:r>
          </w:p>
          <w:p w14:paraId="1F458967" w14:textId="77777777" w:rsidR="003569DF" w:rsidRPr="003569DF" w:rsidRDefault="003569DF" w:rsidP="003569DF">
            <w:pPr>
              <w:pStyle w:val="corte4fondo"/>
              <w:tabs>
                <w:tab w:val="left" w:pos="567"/>
              </w:tabs>
              <w:ind w:firstLine="0"/>
              <w:cnfStyle w:val="000000100000" w:firstRow="0" w:lastRow="0" w:firstColumn="0" w:lastColumn="0" w:oddVBand="0" w:evenVBand="0" w:oddHBand="1" w:evenHBand="0" w:firstRowFirstColumn="0" w:firstRowLastColumn="0" w:lastRowFirstColumn="0" w:lastRowLastColumn="0"/>
              <w:rPr>
                <w:rFonts w:ascii="AvantGarde Bk BT" w:hAnsi="AvantGarde Bk BT" w:cs="Arial"/>
                <w:i/>
                <w:sz w:val="22"/>
              </w:rPr>
            </w:pPr>
            <w:r w:rsidRPr="003569DF">
              <w:rPr>
                <w:rFonts w:ascii="AvantGarde Bk BT" w:hAnsi="AvantGarde Bk BT" w:cs="Arial"/>
                <w:sz w:val="22"/>
              </w:rPr>
              <w:t>"</w:t>
            </w:r>
            <w:r w:rsidRPr="003569DF">
              <w:rPr>
                <w:rFonts w:ascii="AvantGarde Bk BT" w:hAnsi="AvantGarde Bk BT" w:cs="Arial"/>
                <w:i/>
                <w:sz w:val="22"/>
              </w:rPr>
              <w:t>ARTICULO 20.- Los trabajadores deben:</w:t>
            </w:r>
          </w:p>
          <w:p w14:paraId="0728E8FE" w14:textId="267D5240" w:rsidR="003569DF" w:rsidRPr="003569DF" w:rsidRDefault="003569DF" w:rsidP="003569DF">
            <w:pPr>
              <w:pStyle w:val="corte4fondo"/>
              <w:tabs>
                <w:tab w:val="left" w:pos="567"/>
              </w:tabs>
              <w:ind w:firstLine="0"/>
              <w:cnfStyle w:val="000000100000" w:firstRow="0" w:lastRow="0" w:firstColumn="0" w:lastColumn="0" w:oddVBand="0" w:evenVBand="0" w:oddHBand="1" w:evenHBand="0" w:firstRowFirstColumn="0" w:firstRowLastColumn="0" w:lastRowFirstColumn="0" w:lastRowLastColumn="0"/>
              <w:rPr>
                <w:rFonts w:ascii="AvantGarde Bk BT" w:hAnsi="AvantGarde Bk BT" w:cs="Arial"/>
                <w:sz w:val="22"/>
              </w:rPr>
            </w:pPr>
            <w:r w:rsidRPr="003569DF">
              <w:rPr>
                <w:rFonts w:ascii="AvantGarde Bk BT" w:hAnsi="AvantGarde Bk BT" w:cs="Arial"/>
                <w:i/>
                <w:sz w:val="22"/>
              </w:rPr>
              <w:t>I.- Asistir puntualmente a los cursos, sesiones y demás actividades que formen el programa de capacitación y adiestramiento para el trabajo, practicando las indicaciones de los instructores..</w:t>
            </w:r>
            <w:r w:rsidRPr="003569DF">
              <w:rPr>
                <w:rFonts w:ascii="AvantGarde Bk BT" w:hAnsi="AvantGarde Bk BT" w:cs="Arial"/>
                <w:sz w:val="22"/>
              </w:rPr>
              <w:t>."</w:t>
            </w:r>
          </w:p>
          <w:p w14:paraId="477EFAD1" w14:textId="77777777" w:rsidR="003569DF" w:rsidRPr="003569DF" w:rsidRDefault="003569DF" w:rsidP="003569DF">
            <w:pPr>
              <w:pStyle w:val="corte4fondo"/>
              <w:tabs>
                <w:tab w:val="left" w:pos="567"/>
              </w:tabs>
              <w:ind w:firstLine="0"/>
              <w:cnfStyle w:val="000000100000" w:firstRow="0" w:lastRow="0" w:firstColumn="0" w:lastColumn="0" w:oddVBand="0" w:evenVBand="0" w:oddHBand="1" w:evenHBand="0" w:firstRowFirstColumn="0" w:firstRowLastColumn="0" w:lastRowFirstColumn="0" w:lastRowLastColumn="0"/>
              <w:rPr>
                <w:rFonts w:ascii="AvantGarde Bk BT" w:hAnsi="AvantGarde Bk BT" w:cs="Arial"/>
                <w:i/>
                <w:sz w:val="22"/>
              </w:rPr>
            </w:pPr>
            <w:r w:rsidRPr="003569DF">
              <w:rPr>
                <w:rFonts w:ascii="AvantGarde Bk BT" w:hAnsi="AvantGarde Bk BT" w:cs="Arial"/>
                <w:sz w:val="22"/>
              </w:rPr>
              <w:t>"</w:t>
            </w:r>
            <w:r w:rsidRPr="003569DF">
              <w:rPr>
                <w:rFonts w:ascii="AvantGarde Bk BT" w:hAnsi="AvantGarde Bk BT" w:cs="Arial"/>
                <w:i/>
                <w:sz w:val="22"/>
              </w:rPr>
              <w:t>ARTÍCULO 25. Son obligaciones de los trabajadores:</w:t>
            </w:r>
          </w:p>
          <w:p w14:paraId="6E580B55" w14:textId="7B15EB59" w:rsidR="003569DF" w:rsidRPr="003569DF" w:rsidRDefault="003569DF" w:rsidP="003569DF">
            <w:pPr>
              <w:pStyle w:val="corte4fondo"/>
              <w:tabs>
                <w:tab w:val="left" w:pos="567"/>
              </w:tabs>
              <w:ind w:firstLine="0"/>
              <w:cnfStyle w:val="000000100000" w:firstRow="0" w:lastRow="0" w:firstColumn="0" w:lastColumn="0" w:oddVBand="0" w:evenVBand="0" w:oddHBand="1" w:evenHBand="0" w:firstRowFirstColumn="0" w:firstRowLastColumn="0" w:lastRowFirstColumn="0" w:lastRowLastColumn="0"/>
              <w:rPr>
                <w:rFonts w:ascii="AvantGarde Bk BT" w:hAnsi="AvantGarde Bk BT" w:cs="Arial"/>
                <w:i/>
                <w:sz w:val="22"/>
              </w:rPr>
            </w:pPr>
            <w:r w:rsidRPr="003569DF">
              <w:rPr>
                <w:rFonts w:ascii="AvantGarde Bk BT" w:hAnsi="AvantGarde Bk BT" w:cs="Arial"/>
                <w:i/>
                <w:sz w:val="22"/>
              </w:rPr>
              <w:t>(…)</w:t>
            </w:r>
          </w:p>
          <w:p w14:paraId="399F6424" w14:textId="1698ACF0" w:rsidR="003569DF" w:rsidRPr="003569DF" w:rsidRDefault="003569DF" w:rsidP="003569DF">
            <w:pPr>
              <w:pStyle w:val="corte4fondo"/>
              <w:tabs>
                <w:tab w:val="left" w:pos="567"/>
              </w:tabs>
              <w:ind w:firstLine="0"/>
              <w:cnfStyle w:val="000000100000" w:firstRow="0" w:lastRow="0" w:firstColumn="0" w:lastColumn="0" w:oddVBand="0" w:evenVBand="0" w:oddHBand="1" w:evenHBand="0" w:firstRowFirstColumn="0" w:firstRowLastColumn="0" w:lastRowFirstColumn="0" w:lastRowLastColumn="0"/>
              <w:rPr>
                <w:rFonts w:ascii="AvantGarde Bk BT" w:hAnsi="AvantGarde Bk BT" w:cs="Arial"/>
                <w:sz w:val="22"/>
              </w:rPr>
            </w:pPr>
            <w:r w:rsidRPr="003569DF">
              <w:rPr>
                <w:rFonts w:ascii="AvantGarde Bk BT" w:hAnsi="AvantGarde Bk BT" w:cs="Arial"/>
                <w:i/>
                <w:sz w:val="22"/>
              </w:rPr>
              <w:t>VI. Obedecer las órdenes e instrucciones que reciba de sus superiores en asuntos propios al servicio.</w:t>
            </w:r>
            <w:r>
              <w:rPr>
                <w:rFonts w:ascii="AvantGarde Bk BT" w:hAnsi="AvantGarde Bk BT" w:cs="Arial"/>
                <w:sz w:val="22"/>
              </w:rPr>
              <w:t>”</w:t>
            </w:r>
          </w:p>
          <w:p w14:paraId="2CB63647" w14:textId="189A03D4" w:rsidR="003569DF" w:rsidRPr="003569DF" w:rsidRDefault="003569DF" w:rsidP="003569DF">
            <w:pPr>
              <w:pStyle w:val="corte4fondo"/>
              <w:tabs>
                <w:tab w:val="left" w:pos="567"/>
              </w:tabs>
              <w:ind w:firstLine="0"/>
              <w:cnfStyle w:val="000000100000" w:firstRow="0" w:lastRow="0" w:firstColumn="0" w:lastColumn="0" w:oddVBand="0" w:evenVBand="0" w:oddHBand="1" w:evenHBand="0" w:firstRowFirstColumn="0" w:firstRowLastColumn="0" w:lastRowFirstColumn="0" w:lastRowLastColumn="0"/>
              <w:rPr>
                <w:rFonts w:ascii="AvantGarde Bk BT" w:hAnsi="AvantGarde Bk BT" w:cs="Arial"/>
                <w:sz w:val="22"/>
              </w:rPr>
            </w:pPr>
            <w:r w:rsidRPr="003569DF">
              <w:rPr>
                <w:rFonts w:ascii="AvantGarde Bk BT" w:hAnsi="AvantGarde Bk BT" w:cs="Arial"/>
                <w:sz w:val="22"/>
              </w:rPr>
              <w:t>Así entonces, de la anterior normativa se colige que, para</w:t>
            </w:r>
            <w:r>
              <w:rPr>
                <w:rFonts w:ascii="AvantGarde Bk BT" w:hAnsi="AvantGarde Bk BT" w:cs="Arial"/>
                <w:sz w:val="22"/>
              </w:rPr>
              <w:t xml:space="preserve"> los efectos de la asistencia al</w:t>
            </w:r>
            <w:r w:rsidRPr="003569DF">
              <w:rPr>
                <w:rFonts w:ascii="AvantGarde Bk BT" w:hAnsi="AvantGarde Bk BT" w:cs="Arial"/>
                <w:sz w:val="22"/>
              </w:rPr>
              <w:t xml:space="preserve"> evento en mención, no existe obligator</w:t>
            </w:r>
            <w:r>
              <w:rPr>
                <w:rFonts w:ascii="AvantGarde Bk BT" w:hAnsi="AvantGarde Bk BT" w:cs="Arial"/>
                <w:sz w:val="22"/>
              </w:rPr>
              <w:t>iedad de generar documentos en l</w:t>
            </w:r>
            <w:r w:rsidRPr="003569DF">
              <w:rPr>
                <w:rFonts w:ascii="AvantGarde Bk BT" w:hAnsi="AvantGarde Bk BT" w:cs="Arial"/>
                <w:sz w:val="22"/>
              </w:rPr>
              <w:t>os</w:t>
            </w:r>
            <w:r>
              <w:rPr>
                <w:rFonts w:ascii="AvantGarde Bk BT" w:hAnsi="AvantGarde Bk BT" w:cs="Arial"/>
                <w:sz w:val="22"/>
              </w:rPr>
              <w:t xml:space="preserve"> términos que Usted refiere, ello aunado, a que del Manual</w:t>
            </w:r>
            <w:r w:rsidRPr="003569DF">
              <w:rPr>
                <w:rFonts w:ascii="AvantGarde Bk BT" w:hAnsi="AvantGarde Bk BT" w:cs="Arial"/>
                <w:sz w:val="22"/>
              </w:rPr>
              <w:t xml:space="preserve"> de Organización aplicable a la Unidad de Transparencia, y específicamente en las funciones que corresponden e la figura que ostenta la servidora pública en mención, tampoco se determina la obligación de emitir dichos documentos.</w:t>
            </w:r>
          </w:p>
          <w:p w14:paraId="460303E7" w14:textId="3DBFEE22" w:rsidR="003569DF" w:rsidRDefault="000E5F5C" w:rsidP="000E5F5C">
            <w:pPr>
              <w:pStyle w:val="corte4fondo"/>
              <w:tabs>
                <w:tab w:val="left" w:pos="567"/>
              </w:tabs>
              <w:ind w:firstLine="0"/>
              <w:cnfStyle w:val="000000100000" w:firstRow="0" w:lastRow="0" w:firstColumn="0" w:lastColumn="0" w:oddVBand="0" w:evenVBand="0" w:oddHBand="1" w:evenHBand="0" w:firstRowFirstColumn="0" w:firstRowLastColumn="0" w:lastRowFirstColumn="0" w:lastRowLastColumn="0"/>
              <w:rPr>
                <w:rFonts w:ascii="AvantGarde Bk BT" w:hAnsi="AvantGarde Bk BT" w:cs="Arial"/>
                <w:sz w:val="22"/>
              </w:rPr>
            </w:pPr>
            <w:r w:rsidRPr="003569DF">
              <w:rPr>
                <w:rFonts w:ascii="AvantGarde Bk BT" w:hAnsi="AvantGarde Bk BT" w:cs="Arial"/>
                <w:sz w:val="22"/>
              </w:rPr>
              <w:t>Ahora</w:t>
            </w:r>
            <w:r w:rsidR="003569DF" w:rsidRPr="003569DF">
              <w:rPr>
                <w:rFonts w:ascii="AvantGarde Bk BT" w:hAnsi="AvantGarde Bk BT" w:cs="Arial"/>
                <w:sz w:val="22"/>
              </w:rPr>
              <w:t xml:space="preserve"> bien, me permito informarle que la normativa anteriormente invocada, </w:t>
            </w:r>
            <w:r w:rsidRPr="003569DF">
              <w:rPr>
                <w:rFonts w:ascii="AvantGarde Bk BT" w:hAnsi="AvantGarde Bk BT" w:cs="Arial"/>
                <w:sz w:val="22"/>
              </w:rPr>
              <w:t>corresponde</w:t>
            </w:r>
            <w:r w:rsidR="003569DF" w:rsidRPr="003569DF">
              <w:rPr>
                <w:rFonts w:ascii="AvantGarde Bk BT" w:hAnsi="AvantGarde Bk BT" w:cs="Arial"/>
                <w:sz w:val="22"/>
              </w:rPr>
              <w:t xml:space="preserve"> a </w:t>
            </w:r>
            <w:r w:rsidRPr="003569DF">
              <w:rPr>
                <w:rFonts w:ascii="AvantGarde Bk BT" w:hAnsi="AvantGarde Bk BT" w:cs="Arial"/>
                <w:sz w:val="22"/>
              </w:rPr>
              <w:t>información</w:t>
            </w:r>
            <w:r w:rsidR="003569DF" w:rsidRPr="003569DF">
              <w:rPr>
                <w:rFonts w:ascii="AvantGarde Bk BT" w:hAnsi="AvantGarde Bk BT" w:cs="Arial"/>
                <w:sz w:val="22"/>
              </w:rPr>
              <w:t xml:space="preserve"> relativa a las obligaciones comunes que enmarca el</w:t>
            </w:r>
            <w:r>
              <w:rPr>
                <w:rFonts w:ascii="AvantGarde Bk BT" w:hAnsi="AvantGarde Bk BT" w:cs="Arial"/>
                <w:sz w:val="22"/>
              </w:rPr>
              <w:t xml:space="preserve"> articulo 84 fracciones ll y VII</w:t>
            </w:r>
            <w:r w:rsidR="003569DF" w:rsidRPr="003569DF">
              <w:rPr>
                <w:rFonts w:ascii="AvantGarde Bk BT" w:hAnsi="AvantGarde Bk BT" w:cs="Arial"/>
                <w:sz w:val="22"/>
              </w:rPr>
              <w:t xml:space="preserve"> de la </w:t>
            </w:r>
            <w:r>
              <w:rPr>
                <w:rFonts w:ascii="AvantGarde Bk BT" w:hAnsi="AvantGarde Bk BT" w:cs="Arial"/>
                <w:sz w:val="22"/>
              </w:rPr>
              <w:t>Ley de la Materia, que se difund</w:t>
            </w:r>
            <w:r w:rsidR="003569DF" w:rsidRPr="003569DF">
              <w:rPr>
                <w:rFonts w:ascii="AvantGarde Bk BT" w:hAnsi="AvantGarde Bk BT" w:cs="Arial"/>
                <w:sz w:val="22"/>
              </w:rPr>
              <w:t xml:space="preserve">e a través de la </w:t>
            </w:r>
            <w:r w:rsidRPr="003569DF">
              <w:rPr>
                <w:rFonts w:ascii="AvantGarde Bk BT" w:hAnsi="AvantGarde Bk BT" w:cs="Arial"/>
                <w:sz w:val="22"/>
              </w:rPr>
              <w:t>Plataforma</w:t>
            </w:r>
            <w:r w:rsidR="003569DF" w:rsidRPr="003569DF">
              <w:rPr>
                <w:rFonts w:ascii="AvantGarde Bk BT" w:hAnsi="AvantGarde Bk BT" w:cs="Arial"/>
                <w:sz w:val="22"/>
              </w:rPr>
              <w:t xml:space="preserve"> Estatal de Transparencia; por lo que con la intención de que Usted pueda consultar le misma, le </w:t>
            </w:r>
            <w:r w:rsidRPr="003569DF">
              <w:rPr>
                <w:rFonts w:ascii="AvantGarde Bk BT" w:hAnsi="AvantGarde Bk BT" w:cs="Arial"/>
                <w:sz w:val="22"/>
              </w:rPr>
              <w:t>proporciono</w:t>
            </w:r>
            <w:r w:rsidR="003569DF" w:rsidRPr="003569DF">
              <w:rPr>
                <w:rFonts w:ascii="AvantGarde Bk BT" w:hAnsi="AvantGarde Bk BT" w:cs="Arial"/>
                <w:sz w:val="22"/>
              </w:rPr>
              <w:t xml:space="preserve"> la ruta de acceso correspondiente.</w:t>
            </w:r>
          </w:p>
          <w:p w14:paraId="071F73BC" w14:textId="4350FA35" w:rsidR="000E5F5C" w:rsidRPr="003569DF" w:rsidRDefault="009037CA" w:rsidP="000E5F5C">
            <w:pPr>
              <w:pStyle w:val="corte4fondo"/>
              <w:tabs>
                <w:tab w:val="left" w:pos="567"/>
              </w:tabs>
              <w:ind w:firstLine="0"/>
              <w:cnfStyle w:val="000000100000" w:firstRow="0" w:lastRow="0" w:firstColumn="0" w:lastColumn="0" w:oddVBand="0" w:evenVBand="0" w:oddHBand="1" w:evenHBand="0" w:firstRowFirstColumn="0" w:firstRowLastColumn="0" w:lastRowFirstColumn="0" w:lastRowLastColumn="0"/>
              <w:rPr>
                <w:rFonts w:ascii="AvantGarde Bk BT" w:hAnsi="AvantGarde Bk BT" w:cs="Arial"/>
                <w:sz w:val="22"/>
              </w:rPr>
            </w:pPr>
            <w:hyperlink r:id="rId8" w:history="1">
              <w:r w:rsidR="000E5F5C" w:rsidRPr="00BF2133">
                <w:rPr>
                  <w:rStyle w:val="Hipervnculo"/>
                  <w:rFonts w:ascii="AvantGarde Bk BT" w:hAnsi="AvantGarde Bk BT" w:cs="Arial"/>
                  <w:sz w:val="22"/>
                </w:rPr>
                <w:t>http://www.cegaipslp.org.mx/webcegaip2021.nsf/xBuscadorEducación?OpenForm</w:t>
              </w:r>
            </w:hyperlink>
            <w:r w:rsidR="000E5F5C">
              <w:rPr>
                <w:rFonts w:ascii="AvantGarde Bk BT" w:hAnsi="AvantGarde Bk BT" w:cs="Arial"/>
                <w:sz w:val="22"/>
              </w:rPr>
              <w:t xml:space="preserve"> </w:t>
            </w:r>
          </w:p>
          <w:p w14:paraId="4093817C" w14:textId="2FCEEA96" w:rsidR="003569DF" w:rsidRPr="003569DF" w:rsidRDefault="003569DF" w:rsidP="000E5F5C">
            <w:pPr>
              <w:pStyle w:val="corte4fondo"/>
              <w:tabs>
                <w:tab w:val="left" w:pos="567"/>
              </w:tabs>
              <w:ind w:firstLine="0"/>
              <w:cnfStyle w:val="000000100000" w:firstRow="0" w:lastRow="0" w:firstColumn="0" w:lastColumn="0" w:oddVBand="0" w:evenVBand="0" w:oddHBand="1" w:evenHBand="0" w:firstRowFirstColumn="0" w:firstRowLastColumn="0" w:lastRowFirstColumn="0" w:lastRowLastColumn="0"/>
              <w:rPr>
                <w:rFonts w:ascii="AvantGarde Bk BT" w:hAnsi="AvantGarde Bk BT" w:cs="Arial"/>
                <w:sz w:val="22"/>
              </w:rPr>
            </w:pPr>
            <w:r w:rsidRPr="003569DF">
              <w:rPr>
                <w:rFonts w:ascii="AvantGarde Bk BT" w:hAnsi="AvantGarde Bk BT" w:cs="Arial"/>
                <w:sz w:val="22"/>
              </w:rPr>
              <w:lastRenderedPageBreak/>
              <w:t xml:space="preserve">En caso que no </w:t>
            </w:r>
            <w:r w:rsidR="000E5F5C" w:rsidRPr="003569DF">
              <w:rPr>
                <w:rFonts w:ascii="AvantGarde Bk BT" w:hAnsi="AvantGarde Bk BT" w:cs="Arial"/>
                <w:sz w:val="22"/>
              </w:rPr>
              <w:t>cuente</w:t>
            </w:r>
            <w:r w:rsidR="000E5F5C">
              <w:rPr>
                <w:rFonts w:ascii="AvantGarde Bk BT" w:hAnsi="AvantGarde Bk BT" w:cs="Arial"/>
                <w:sz w:val="22"/>
              </w:rPr>
              <w:t xml:space="preserve"> con lo</w:t>
            </w:r>
            <w:r w:rsidRPr="003569DF">
              <w:rPr>
                <w:rFonts w:ascii="AvantGarde Bk BT" w:hAnsi="AvantGarde Bk BT" w:cs="Arial"/>
                <w:sz w:val="22"/>
              </w:rPr>
              <w:t xml:space="preserve">s medios necesarios para la consulta de la información, se le informa </w:t>
            </w:r>
            <w:r w:rsidR="000E5F5C" w:rsidRPr="003569DF">
              <w:rPr>
                <w:rFonts w:ascii="AvantGarde Bk BT" w:hAnsi="AvantGarde Bk BT" w:cs="Arial"/>
                <w:sz w:val="22"/>
              </w:rPr>
              <w:t>que</w:t>
            </w:r>
            <w:r w:rsidR="000E5F5C">
              <w:rPr>
                <w:rFonts w:ascii="AvantGarde Bk BT" w:hAnsi="AvantGarde Bk BT" w:cs="Arial"/>
                <w:sz w:val="22"/>
              </w:rPr>
              <w:t xml:space="preserve"> podrá </w:t>
            </w:r>
            <w:r w:rsidRPr="003569DF">
              <w:rPr>
                <w:rFonts w:ascii="AvantGarde Bk BT" w:hAnsi="AvantGarde Bk BT" w:cs="Arial"/>
                <w:sz w:val="22"/>
              </w:rPr>
              <w:t xml:space="preserve">nacer uso del </w:t>
            </w:r>
            <w:r w:rsidR="000E5F5C" w:rsidRPr="003569DF">
              <w:rPr>
                <w:rFonts w:ascii="AvantGarde Bk BT" w:hAnsi="AvantGarde Bk BT" w:cs="Arial"/>
                <w:sz w:val="22"/>
              </w:rPr>
              <w:t>módulo</w:t>
            </w:r>
            <w:r w:rsidRPr="003569DF">
              <w:rPr>
                <w:rFonts w:ascii="AvantGarde Bk BT" w:hAnsi="AvantGarde Bk BT" w:cs="Arial"/>
                <w:sz w:val="22"/>
              </w:rPr>
              <w:t xml:space="preserve"> electrónico con que cuenta esta Unidad de Transparencia, para lo cual se le brindara la </w:t>
            </w:r>
            <w:r w:rsidR="000E5F5C" w:rsidRPr="003569DF">
              <w:rPr>
                <w:rFonts w:ascii="AvantGarde Bk BT" w:hAnsi="AvantGarde Bk BT" w:cs="Arial"/>
                <w:sz w:val="22"/>
              </w:rPr>
              <w:t>asesoría</w:t>
            </w:r>
            <w:r w:rsidRPr="003569DF">
              <w:rPr>
                <w:rFonts w:ascii="AvantGarde Bk BT" w:hAnsi="AvantGarde Bk BT" w:cs="Arial"/>
                <w:sz w:val="22"/>
              </w:rPr>
              <w:t xml:space="preserve"> necesaria por parte del personal </w:t>
            </w:r>
            <w:r w:rsidR="000E5F5C" w:rsidRPr="003569DF">
              <w:rPr>
                <w:rFonts w:ascii="AvantGarde Bk BT" w:hAnsi="AvantGarde Bk BT" w:cs="Arial"/>
                <w:sz w:val="22"/>
              </w:rPr>
              <w:t>de</w:t>
            </w:r>
            <w:r w:rsidRPr="003569DF">
              <w:rPr>
                <w:rFonts w:ascii="AvantGarde Bk BT" w:hAnsi="AvantGarde Bk BT" w:cs="Arial"/>
                <w:sz w:val="22"/>
              </w:rPr>
              <w:t xml:space="preserve"> esta oficina.</w:t>
            </w:r>
          </w:p>
          <w:p w14:paraId="481C7DE7" w14:textId="5138C686" w:rsidR="003569DF" w:rsidRPr="003569DF" w:rsidRDefault="000E5F5C" w:rsidP="000E5F5C">
            <w:pPr>
              <w:pStyle w:val="corte4fondo"/>
              <w:tabs>
                <w:tab w:val="left" w:pos="567"/>
              </w:tabs>
              <w:ind w:firstLine="0"/>
              <w:cnfStyle w:val="000000100000" w:firstRow="0" w:lastRow="0" w:firstColumn="0" w:lastColumn="0" w:oddVBand="0" w:evenVBand="0" w:oddHBand="1" w:evenHBand="0" w:firstRowFirstColumn="0" w:firstRowLastColumn="0" w:lastRowFirstColumn="0" w:lastRowLastColumn="0"/>
              <w:rPr>
                <w:rFonts w:ascii="AvantGarde Bk BT" w:hAnsi="AvantGarde Bk BT" w:cs="Arial"/>
                <w:sz w:val="22"/>
              </w:rPr>
            </w:pPr>
            <w:r>
              <w:rPr>
                <w:rFonts w:ascii="AvantGarde Bk BT" w:hAnsi="AvantGarde Bk BT" w:cs="Arial"/>
                <w:sz w:val="22"/>
              </w:rPr>
              <w:t>Resp</w:t>
            </w:r>
            <w:r w:rsidR="003569DF" w:rsidRPr="003569DF">
              <w:rPr>
                <w:rFonts w:ascii="AvantGarde Bk BT" w:hAnsi="AvantGarde Bk BT" w:cs="Arial"/>
                <w:sz w:val="22"/>
              </w:rPr>
              <w:t xml:space="preserve">ecto a segundo punto de la </w:t>
            </w:r>
            <w:r w:rsidRPr="003569DF">
              <w:rPr>
                <w:rFonts w:ascii="AvantGarde Bk BT" w:hAnsi="AvantGarde Bk BT" w:cs="Arial"/>
                <w:sz w:val="22"/>
              </w:rPr>
              <w:t>resolución</w:t>
            </w:r>
            <w:r w:rsidR="003569DF" w:rsidRPr="003569DF">
              <w:rPr>
                <w:rFonts w:ascii="AvantGarde Bk BT" w:hAnsi="AvantGarde Bk BT" w:cs="Arial"/>
                <w:sz w:val="22"/>
              </w:rPr>
              <w:t xml:space="preserve"> que nos ocupa, me permito hacer de su </w:t>
            </w:r>
            <w:r w:rsidRPr="003569DF">
              <w:rPr>
                <w:rFonts w:ascii="AvantGarde Bk BT" w:hAnsi="AvantGarde Bk BT" w:cs="Arial"/>
                <w:sz w:val="22"/>
              </w:rPr>
              <w:t>conocimiento</w:t>
            </w:r>
            <w:r w:rsidR="003569DF" w:rsidRPr="003569DF">
              <w:rPr>
                <w:rFonts w:ascii="AvantGarde Bk BT" w:hAnsi="AvantGarde Bk BT" w:cs="Arial"/>
                <w:sz w:val="22"/>
              </w:rPr>
              <w:t xml:space="preserve"> que </w:t>
            </w:r>
            <w:r>
              <w:rPr>
                <w:rFonts w:ascii="AvantGarde Bk BT" w:hAnsi="AvantGarde Bk BT" w:cs="Arial"/>
                <w:sz w:val="22"/>
              </w:rPr>
              <w:t>l</w:t>
            </w:r>
            <w:r w:rsidR="003569DF" w:rsidRPr="003569DF">
              <w:rPr>
                <w:rFonts w:ascii="AvantGarde Bk BT" w:hAnsi="AvantGarde Bk BT" w:cs="Arial"/>
                <w:sz w:val="22"/>
              </w:rPr>
              <w:t xml:space="preserve">os </w:t>
            </w:r>
            <w:r w:rsidRPr="003569DF">
              <w:rPr>
                <w:rFonts w:ascii="AvantGarde Bk BT" w:hAnsi="AvantGarde Bk BT" w:cs="Arial"/>
                <w:sz w:val="22"/>
              </w:rPr>
              <w:t>instrumentos</w:t>
            </w:r>
            <w:r w:rsidR="003569DF" w:rsidRPr="003569DF">
              <w:rPr>
                <w:rFonts w:ascii="AvantGarde Bk BT" w:hAnsi="AvantGarde Bk BT" w:cs="Arial"/>
                <w:sz w:val="22"/>
              </w:rPr>
              <w:t xml:space="preserve"> de control </w:t>
            </w:r>
            <w:r w:rsidRPr="003569DF">
              <w:rPr>
                <w:rFonts w:ascii="AvantGarde Bk BT" w:hAnsi="AvantGarde Bk BT" w:cs="Arial"/>
                <w:sz w:val="22"/>
              </w:rPr>
              <w:t>archivístico</w:t>
            </w:r>
            <w:r w:rsidR="003569DF" w:rsidRPr="003569DF">
              <w:rPr>
                <w:rFonts w:ascii="AvantGarde Bk BT" w:hAnsi="AvantGarde Bk BT" w:cs="Arial"/>
                <w:sz w:val="22"/>
              </w:rPr>
              <w:t xml:space="preserve"> (Guía </w:t>
            </w:r>
            <w:r w:rsidRPr="003569DF">
              <w:rPr>
                <w:rFonts w:ascii="AvantGarde Bk BT" w:hAnsi="AvantGarde Bk BT" w:cs="Arial"/>
                <w:sz w:val="22"/>
              </w:rPr>
              <w:t>Simple</w:t>
            </w:r>
            <w:r w:rsidR="003569DF" w:rsidRPr="003569DF">
              <w:rPr>
                <w:rFonts w:ascii="AvantGarde Bk BT" w:hAnsi="AvantGarde Bk BT" w:cs="Arial"/>
                <w:sz w:val="22"/>
              </w:rPr>
              <w:t xml:space="preserve"> de Archivos, Catalogo </w:t>
            </w:r>
            <w:r>
              <w:rPr>
                <w:rFonts w:ascii="AvantGarde Bk BT" w:hAnsi="AvantGarde Bk BT" w:cs="Arial"/>
                <w:sz w:val="22"/>
              </w:rPr>
              <w:t>de Disposición Documental, Cuadro General d</w:t>
            </w:r>
            <w:r w:rsidR="003569DF" w:rsidRPr="003569DF">
              <w:rPr>
                <w:rFonts w:ascii="AvantGarde Bk BT" w:hAnsi="AvantGarde Bk BT" w:cs="Arial"/>
                <w:sz w:val="22"/>
              </w:rPr>
              <w:t xml:space="preserve">e Clasificación </w:t>
            </w:r>
            <w:r w:rsidRPr="003569DF">
              <w:rPr>
                <w:rFonts w:ascii="AvantGarde Bk BT" w:hAnsi="AvantGarde Bk BT" w:cs="Arial"/>
                <w:sz w:val="22"/>
              </w:rPr>
              <w:t>Archivística</w:t>
            </w:r>
            <w:r w:rsidR="003569DF" w:rsidRPr="003569DF">
              <w:rPr>
                <w:rFonts w:ascii="AvantGarde Bk BT" w:hAnsi="AvantGarde Bk BT" w:cs="Arial"/>
                <w:sz w:val="22"/>
              </w:rPr>
              <w:t xml:space="preserve"> y los inventarios de trámite y de concentración) </w:t>
            </w:r>
            <w:r w:rsidRPr="003569DF">
              <w:rPr>
                <w:rFonts w:ascii="AvantGarde Bk BT" w:hAnsi="AvantGarde Bk BT" w:cs="Arial"/>
                <w:sz w:val="22"/>
              </w:rPr>
              <w:t>también</w:t>
            </w:r>
            <w:r w:rsidR="003569DF" w:rsidRPr="003569DF">
              <w:rPr>
                <w:rFonts w:ascii="AvantGarde Bk BT" w:hAnsi="AvantGarde Bk BT" w:cs="Arial"/>
                <w:sz w:val="22"/>
              </w:rPr>
              <w:t xml:space="preserve"> se encuentran publicados en la Plataforma Estatal </w:t>
            </w:r>
            <w:r>
              <w:rPr>
                <w:rFonts w:ascii="AvantGarde Bk BT" w:hAnsi="AvantGarde Bk BT" w:cs="Arial"/>
                <w:sz w:val="22"/>
              </w:rPr>
              <w:t>de Transparencia, en el apartad</w:t>
            </w:r>
            <w:r w:rsidR="003569DF" w:rsidRPr="003569DF">
              <w:rPr>
                <w:rFonts w:ascii="AvantGarde Bk BT" w:hAnsi="AvantGarde Bk BT" w:cs="Arial"/>
                <w:sz w:val="22"/>
              </w:rPr>
              <w:t>o correspondiente al numeral</w:t>
            </w:r>
            <w:r>
              <w:rPr>
                <w:rFonts w:ascii="AvantGarde Bk BT" w:hAnsi="AvantGarde Bk BT" w:cs="Arial"/>
                <w:sz w:val="22"/>
              </w:rPr>
              <w:t xml:space="preserve"> 84 fracción I</w:t>
            </w:r>
            <w:r w:rsidR="003569DF" w:rsidRPr="003569DF">
              <w:rPr>
                <w:rFonts w:ascii="AvantGarde Bk BT" w:hAnsi="AvantGarde Bk BT" w:cs="Arial"/>
                <w:sz w:val="22"/>
              </w:rPr>
              <w:t xml:space="preserve"> a la cual podrá acceder a través de la liga anteriormente proporcionad</w:t>
            </w:r>
            <w:r>
              <w:rPr>
                <w:rFonts w:ascii="AvantGarde Bk BT" w:hAnsi="AvantGarde Bk BT" w:cs="Arial"/>
                <w:sz w:val="22"/>
              </w:rPr>
              <w:t>a, por lo que reitero que se pod</w:t>
            </w:r>
            <w:r w:rsidRPr="003569DF">
              <w:rPr>
                <w:rFonts w:ascii="AvantGarde Bk BT" w:hAnsi="AvantGarde Bk BT" w:cs="Arial"/>
                <w:sz w:val="22"/>
              </w:rPr>
              <w:t>rá</w:t>
            </w:r>
            <w:r w:rsidR="003569DF" w:rsidRPr="003569DF">
              <w:rPr>
                <w:rFonts w:ascii="AvantGarde Bk BT" w:hAnsi="AvantGarde Bk BT" w:cs="Arial"/>
                <w:sz w:val="22"/>
              </w:rPr>
              <w:t xml:space="preserve"> facilita</w:t>
            </w:r>
            <w:r>
              <w:rPr>
                <w:rFonts w:ascii="AvantGarde Bk BT" w:hAnsi="AvantGarde Bk BT" w:cs="Arial"/>
                <w:sz w:val="22"/>
              </w:rPr>
              <w:t>r</w:t>
            </w:r>
            <w:r w:rsidR="003569DF" w:rsidRPr="003569DF">
              <w:rPr>
                <w:rFonts w:ascii="AvantGarde Bk BT" w:hAnsi="AvantGarde Bk BT" w:cs="Arial"/>
                <w:sz w:val="22"/>
              </w:rPr>
              <w:t xml:space="preserve"> e</w:t>
            </w:r>
            <w:r>
              <w:rPr>
                <w:rFonts w:ascii="AvantGarde Bk BT" w:hAnsi="AvantGarde Bk BT" w:cs="Arial"/>
                <w:sz w:val="22"/>
              </w:rPr>
              <w:t>l</w:t>
            </w:r>
            <w:r w:rsidR="003569DF" w:rsidRPr="003569DF">
              <w:rPr>
                <w:rFonts w:ascii="AvantGarde Bk BT" w:hAnsi="AvantGarde Bk BT" w:cs="Arial"/>
                <w:sz w:val="22"/>
              </w:rPr>
              <w:t xml:space="preserve"> </w:t>
            </w:r>
            <w:r w:rsidRPr="003569DF">
              <w:rPr>
                <w:rFonts w:ascii="AvantGarde Bk BT" w:hAnsi="AvantGarde Bk BT" w:cs="Arial"/>
                <w:sz w:val="22"/>
              </w:rPr>
              <w:t>módulo</w:t>
            </w:r>
            <w:r w:rsidR="003569DF" w:rsidRPr="003569DF">
              <w:rPr>
                <w:rFonts w:ascii="AvantGarde Bk BT" w:hAnsi="AvantGarde Bk BT" w:cs="Arial"/>
                <w:sz w:val="22"/>
              </w:rPr>
              <w:t xml:space="preserve"> de esta oficina para tales efectos.</w:t>
            </w:r>
          </w:p>
          <w:p w14:paraId="2EA2DEE1" w14:textId="5E12611A" w:rsidR="00033771" w:rsidRPr="00115619" w:rsidRDefault="003569DF" w:rsidP="003569DF">
            <w:pPr>
              <w:pStyle w:val="corte4fondo"/>
              <w:tabs>
                <w:tab w:val="left" w:pos="567"/>
              </w:tabs>
              <w:ind w:firstLine="0"/>
              <w:cnfStyle w:val="000000100000" w:firstRow="0" w:lastRow="0" w:firstColumn="0" w:lastColumn="0" w:oddVBand="0" w:evenVBand="0" w:oddHBand="1" w:evenHBand="0" w:firstRowFirstColumn="0" w:firstRowLastColumn="0" w:lastRowFirstColumn="0" w:lastRowLastColumn="0"/>
              <w:rPr>
                <w:rFonts w:ascii="AvantGarde Bk BT" w:hAnsi="AvantGarde Bk BT" w:cs="Arial"/>
                <w:sz w:val="22"/>
              </w:rPr>
            </w:pPr>
            <w:r w:rsidRPr="003569DF">
              <w:rPr>
                <w:rFonts w:ascii="AvantGarde Bk BT" w:hAnsi="AvantGarde Bk BT" w:cs="Arial"/>
                <w:sz w:val="22"/>
              </w:rPr>
              <w:t xml:space="preserve">En cuanto al </w:t>
            </w:r>
            <w:r w:rsidR="000E5F5C" w:rsidRPr="003569DF">
              <w:rPr>
                <w:rFonts w:ascii="AvantGarde Bk BT" w:hAnsi="AvantGarde Bk BT" w:cs="Arial"/>
                <w:sz w:val="22"/>
              </w:rPr>
              <w:t>índice</w:t>
            </w:r>
            <w:r w:rsidRPr="003569DF">
              <w:rPr>
                <w:rFonts w:ascii="AvantGarde Bk BT" w:hAnsi="AvantGarde Bk BT" w:cs="Arial"/>
                <w:sz w:val="22"/>
              </w:rPr>
              <w:t xml:space="preserve"> de Expedientes Clasificados como reservados, me permito hacer entrega del mismo, a través del presente en modalidad de copia simple. (11 once fojas)</w:t>
            </w:r>
          </w:p>
        </w:tc>
      </w:tr>
    </w:tbl>
    <w:p w14:paraId="14F618A9" w14:textId="47CF5312" w:rsidR="00160128" w:rsidRPr="00601A7E" w:rsidRDefault="00873C38" w:rsidP="00F4418A">
      <w:pPr>
        <w:pStyle w:val="corte4fondo"/>
        <w:tabs>
          <w:tab w:val="left" w:pos="567"/>
        </w:tabs>
        <w:spacing w:before="240" w:after="240"/>
        <w:ind w:firstLine="680"/>
        <w:rPr>
          <w:rFonts w:ascii="AvantGarde Bk BT" w:hAnsi="AvantGarde Bk BT" w:cs="Arial"/>
          <w:sz w:val="24"/>
          <w:szCs w:val="24"/>
        </w:rPr>
      </w:pPr>
      <w:r>
        <w:rPr>
          <w:rFonts w:ascii="AvantGarde Bk BT" w:hAnsi="AvantGarde Bk BT" w:cs="Arial"/>
          <w:sz w:val="24"/>
          <w:szCs w:val="24"/>
        </w:rPr>
        <w:lastRenderedPageBreak/>
        <w:t>Cabe destacar que l</w:t>
      </w:r>
      <w:r w:rsidR="00590C68">
        <w:rPr>
          <w:rFonts w:ascii="AvantGarde Bk BT" w:hAnsi="AvantGarde Bk BT" w:cs="Arial"/>
          <w:sz w:val="24"/>
          <w:szCs w:val="24"/>
        </w:rPr>
        <w:t>os</w:t>
      </w:r>
      <w:r>
        <w:rPr>
          <w:rFonts w:ascii="AvantGarde Bk BT" w:hAnsi="AvantGarde Bk BT" w:cs="Arial"/>
          <w:sz w:val="24"/>
          <w:szCs w:val="24"/>
        </w:rPr>
        <w:t xml:space="preserve"> oficio</w:t>
      </w:r>
      <w:r w:rsidR="00590C68">
        <w:rPr>
          <w:rFonts w:ascii="AvantGarde Bk BT" w:hAnsi="AvantGarde Bk BT" w:cs="Arial"/>
          <w:sz w:val="24"/>
          <w:szCs w:val="24"/>
        </w:rPr>
        <w:t>s</w:t>
      </w:r>
      <w:r>
        <w:rPr>
          <w:rFonts w:ascii="AvantGarde Bk BT" w:hAnsi="AvantGarde Bk BT" w:cs="Arial"/>
          <w:sz w:val="24"/>
          <w:szCs w:val="24"/>
        </w:rPr>
        <w:t xml:space="preserve"> previamente señalado</w:t>
      </w:r>
      <w:r w:rsidR="00590C68">
        <w:rPr>
          <w:rFonts w:ascii="AvantGarde Bk BT" w:hAnsi="AvantGarde Bk BT" w:cs="Arial"/>
          <w:sz w:val="24"/>
          <w:szCs w:val="24"/>
        </w:rPr>
        <w:t>s y sus anexos</w:t>
      </w:r>
      <w:r w:rsidR="0014797B">
        <w:rPr>
          <w:rFonts w:ascii="AvantGarde Bk BT" w:hAnsi="AvantGarde Bk BT" w:cs="Arial"/>
          <w:sz w:val="24"/>
          <w:szCs w:val="24"/>
        </w:rPr>
        <w:t xml:space="preserve"> </w:t>
      </w:r>
      <w:r w:rsidR="00DE2C37">
        <w:rPr>
          <w:rFonts w:ascii="AvantGarde Bk BT" w:hAnsi="AvantGarde Bk BT" w:cs="Arial"/>
          <w:sz w:val="24"/>
          <w:szCs w:val="24"/>
        </w:rPr>
        <w:t>se encuentra</w:t>
      </w:r>
      <w:r w:rsidR="00590C68">
        <w:rPr>
          <w:rFonts w:ascii="AvantGarde Bk BT" w:hAnsi="AvantGarde Bk BT" w:cs="Arial"/>
          <w:sz w:val="24"/>
          <w:szCs w:val="24"/>
        </w:rPr>
        <w:t>n</w:t>
      </w:r>
      <w:r w:rsidR="00DE2C37">
        <w:rPr>
          <w:rFonts w:ascii="AvantGarde Bk BT" w:hAnsi="AvantGarde Bk BT" w:cs="Arial"/>
          <w:sz w:val="24"/>
          <w:szCs w:val="24"/>
        </w:rPr>
        <w:t xml:space="preserve"> visible</w:t>
      </w:r>
      <w:r w:rsidR="00590C68">
        <w:rPr>
          <w:rFonts w:ascii="AvantGarde Bk BT" w:hAnsi="AvantGarde Bk BT" w:cs="Arial"/>
          <w:sz w:val="24"/>
          <w:szCs w:val="24"/>
        </w:rPr>
        <w:t>s</w:t>
      </w:r>
      <w:r w:rsidR="00DE2C37">
        <w:rPr>
          <w:rFonts w:ascii="AvantGarde Bk BT" w:hAnsi="AvantGarde Bk BT" w:cs="Arial"/>
          <w:sz w:val="24"/>
          <w:szCs w:val="24"/>
        </w:rPr>
        <w:t xml:space="preserve"> de foja </w:t>
      </w:r>
      <w:r w:rsidR="007E3B39">
        <w:rPr>
          <w:rFonts w:ascii="AvantGarde Bk BT" w:hAnsi="AvantGarde Bk BT" w:cs="Arial"/>
          <w:sz w:val="24"/>
          <w:szCs w:val="24"/>
        </w:rPr>
        <w:t>80</w:t>
      </w:r>
      <w:r>
        <w:rPr>
          <w:rFonts w:ascii="AvantGarde Bk BT" w:hAnsi="AvantGarde Bk BT" w:cs="Arial"/>
          <w:sz w:val="24"/>
          <w:szCs w:val="24"/>
        </w:rPr>
        <w:t xml:space="preserve"> </w:t>
      </w:r>
      <w:r w:rsidR="00AE2923">
        <w:rPr>
          <w:rFonts w:ascii="AvantGarde Bk BT" w:hAnsi="AvantGarde Bk BT" w:cs="Arial"/>
          <w:sz w:val="24"/>
          <w:szCs w:val="24"/>
        </w:rPr>
        <w:t xml:space="preserve">a </w:t>
      </w:r>
      <w:r w:rsidR="007E3B39">
        <w:rPr>
          <w:rFonts w:ascii="AvantGarde Bk BT" w:hAnsi="AvantGarde Bk BT" w:cs="Arial"/>
          <w:sz w:val="24"/>
          <w:szCs w:val="24"/>
        </w:rPr>
        <w:t>84</w:t>
      </w:r>
      <w:r w:rsidR="00086872">
        <w:rPr>
          <w:rFonts w:ascii="AvantGarde Bk BT" w:hAnsi="AvantGarde Bk BT" w:cs="Arial"/>
          <w:sz w:val="24"/>
          <w:szCs w:val="24"/>
        </w:rPr>
        <w:t xml:space="preserve"> </w:t>
      </w:r>
      <w:r w:rsidR="007849A5">
        <w:rPr>
          <w:rFonts w:ascii="AvantGarde Bk BT" w:hAnsi="AvantGarde Bk BT" w:cs="Arial"/>
          <w:sz w:val="24"/>
          <w:szCs w:val="24"/>
        </w:rPr>
        <w:t>de</w:t>
      </w:r>
      <w:r w:rsidR="00810936">
        <w:rPr>
          <w:rFonts w:ascii="AvantGarde Bk BT" w:hAnsi="AvantGarde Bk BT" w:cs="Arial"/>
          <w:sz w:val="24"/>
          <w:szCs w:val="24"/>
        </w:rPr>
        <w:t xml:space="preserve"> autos</w:t>
      </w:r>
      <w:r w:rsidR="007849A5">
        <w:rPr>
          <w:rFonts w:ascii="AvantGarde Bk BT" w:hAnsi="AvantGarde Bk BT" w:cs="Arial"/>
          <w:sz w:val="24"/>
          <w:szCs w:val="24"/>
        </w:rPr>
        <w:t xml:space="preserve">; mismos que </w:t>
      </w:r>
      <w:r w:rsidR="00DE2C37">
        <w:rPr>
          <w:rFonts w:ascii="AvantGarde Bk BT" w:hAnsi="AvantGarde Bk BT" w:cs="Arial"/>
          <w:sz w:val="24"/>
          <w:szCs w:val="24"/>
        </w:rPr>
        <w:t>se tiene</w:t>
      </w:r>
      <w:r w:rsidR="007849A5">
        <w:rPr>
          <w:rFonts w:ascii="AvantGarde Bk BT" w:hAnsi="AvantGarde Bk BT" w:cs="Arial"/>
          <w:sz w:val="24"/>
          <w:szCs w:val="24"/>
        </w:rPr>
        <w:t>n</w:t>
      </w:r>
      <w:r w:rsidR="00160128" w:rsidRPr="00601A7E">
        <w:rPr>
          <w:rFonts w:ascii="AvantGarde Bk BT" w:hAnsi="AvantGarde Bk BT" w:cs="Arial"/>
          <w:sz w:val="24"/>
          <w:szCs w:val="24"/>
        </w:rPr>
        <w:t xml:space="preserve"> por reproducido</w:t>
      </w:r>
      <w:r w:rsidR="007849A5">
        <w:rPr>
          <w:rFonts w:ascii="AvantGarde Bk BT" w:hAnsi="AvantGarde Bk BT" w:cs="Arial"/>
          <w:sz w:val="24"/>
          <w:szCs w:val="24"/>
        </w:rPr>
        <w:t>s</w:t>
      </w:r>
      <w:r w:rsidR="00160128" w:rsidRPr="00601A7E">
        <w:rPr>
          <w:rFonts w:ascii="AvantGarde Bk BT" w:hAnsi="AvantGarde Bk BT" w:cs="Arial"/>
          <w:sz w:val="24"/>
          <w:szCs w:val="24"/>
        </w:rPr>
        <w:t xml:space="preserve"> como si a la letra se insertase.</w:t>
      </w:r>
    </w:p>
    <w:p w14:paraId="064277E6" w14:textId="2E4D770E" w:rsidR="00160128" w:rsidRPr="00601A7E" w:rsidRDefault="00160128" w:rsidP="00160128">
      <w:pPr>
        <w:pStyle w:val="corte4fondo"/>
        <w:tabs>
          <w:tab w:val="left" w:pos="567"/>
        </w:tabs>
        <w:spacing w:after="240"/>
        <w:ind w:firstLine="680"/>
        <w:rPr>
          <w:rFonts w:ascii="AvantGarde Bk BT" w:hAnsi="AvantGarde Bk BT" w:cs="Arial"/>
          <w:sz w:val="24"/>
          <w:szCs w:val="24"/>
        </w:rPr>
      </w:pPr>
      <w:r w:rsidRPr="00601A7E">
        <w:rPr>
          <w:rFonts w:ascii="AvantGarde Bk BT" w:hAnsi="AvantGarde Bk BT" w:cs="Arial"/>
          <w:sz w:val="24"/>
          <w:szCs w:val="24"/>
        </w:rPr>
        <w:t xml:space="preserve">Ahora, </w:t>
      </w:r>
      <w:r w:rsidRPr="00205E8C">
        <w:rPr>
          <w:rFonts w:ascii="AvantGarde Bk BT" w:hAnsi="AvantGarde Bk BT" w:cs="Arial"/>
          <w:sz w:val="24"/>
          <w:szCs w:val="24"/>
        </w:rPr>
        <w:t xml:space="preserve">conforme a las constancias que integran los autos, se desprende que </w:t>
      </w:r>
      <w:r w:rsidR="00102621">
        <w:rPr>
          <w:rFonts w:ascii="AvantGarde Bk BT" w:hAnsi="AvantGarde Bk BT" w:cs="Arial"/>
          <w:sz w:val="24"/>
          <w:szCs w:val="24"/>
        </w:rPr>
        <w:t xml:space="preserve">la </w:t>
      </w:r>
      <w:r w:rsidRPr="00205E8C">
        <w:rPr>
          <w:rFonts w:ascii="AvantGarde Bk BT" w:hAnsi="AvantGarde Bk BT" w:cs="Arial"/>
          <w:sz w:val="24"/>
          <w:szCs w:val="24"/>
        </w:rPr>
        <w:t>respuesta emitida en cumplimiento a la resolución dictada</w:t>
      </w:r>
      <w:r w:rsidR="007849A5">
        <w:rPr>
          <w:rFonts w:ascii="AvantGarde Bk BT" w:hAnsi="AvantGarde Bk BT" w:cs="Arial"/>
          <w:sz w:val="24"/>
          <w:szCs w:val="24"/>
        </w:rPr>
        <w:t xml:space="preserve"> el</w:t>
      </w:r>
      <w:r w:rsidRPr="00205E8C">
        <w:rPr>
          <w:rFonts w:ascii="AvantGarde Bk BT" w:hAnsi="AvantGarde Bk BT" w:cs="Arial"/>
          <w:sz w:val="24"/>
          <w:szCs w:val="24"/>
        </w:rPr>
        <w:t xml:space="preserve"> </w:t>
      </w:r>
      <w:r w:rsidR="00D756F3">
        <w:rPr>
          <w:rFonts w:ascii="AvantGarde Bk BT" w:hAnsi="AvantGarde Bk BT" w:cs="Arial"/>
          <w:sz w:val="24"/>
        </w:rPr>
        <w:t xml:space="preserve">14 catorce de </w:t>
      </w:r>
      <w:r w:rsidR="007E3B39">
        <w:rPr>
          <w:rFonts w:ascii="AvantGarde Bk BT" w:hAnsi="AvantGarde Bk BT" w:cs="Arial"/>
          <w:sz w:val="24"/>
        </w:rPr>
        <w:t>octubre</w:t>
      </w:r>
      <w:r w:rsidR="00D756F3">
        <w:rPr>
          <w:rFonts w:ascii="AvantGarde Bk BT" w:hAnsi="AvantGarde Bk BT" w:cs="Arial"/>
          <w:sz w:val="24"/>
        </w:rPr>
        <w:t xml:space="preserve"> de 2020 veinte</w:t>
      </w:r>
      <w:r w:rsidR="00743D96">
        <w:rPr>
          <w:rFonts w:ascii="AvantGarde Bk BT" w:hAnsi="AvantGarde Bk BT" w:cs="Arial"/>
          <w:sz w:val="24"/>
        </w:rPr>
        <w:t xml:space="preserve"> </w:t>
      </w:r>
      <w:r w:rsidRPr="00205E8C">
        <w:rPr>
          <w:rFonts w:ascii="AvantGarde Bk BT" w:hAnsi="AvantGarde Bk BT" w:cs="Arial"/>
          <w:sz w:val="24"/>
          <w:szCs w:val="24"/>
        </w:rPr>
        <w:t>fue notificada</w:t>
      </w:r>
      <w:r w:rsidRPr="00706688">
        <w:rPr>
          <w:rFonts w:ascii="AvantGarde Bk BT" w:hAnsi="AvantGarde Bk BT" w:cs="Arial"/>
          <w:sz w:val="24"/>
          <w:szCs w:val="24"/>
        </w:rPr>
        <w:t xml:space="preserve"> al ahora recurrente </w:t>
      </w:r>
      <w:r w:rsidR="007E3B39">
        <w:rPr>
          <w:rFonts w:ascii="AvantGarde Bk BT" w:hAnsi="AvantGarde Bk BT" w:cs="Arial"/>
          <w:sz w:val="24"/>
        </w:rPr>
        <w:t xml:space="preserve">26 veintiséis de abril </w:t>
      </w:r>
      <w:r w:rsidR="00D756F3">
        <w:rPr>
          <w:rFonts w:ascii="AvantGarde Bk BT" w:hAnsi="AvantGarde Bk BT" w:cs="Arial"/>
          <w:sz w:val="24"/>
        </w:rPr>
        <w:t xml:space="preserve">de 2021 dos mil veintiuno </w:t>
      </w:r>
      <w:r w:rsidR="00102621" w:rsidRPr="00706688">
        <w:rPr>
          <w:rFonts w:ascii="AvantGarde Bk BT" w:hAnsi="AvantGarde Bk BT" w:cs="Arial"/>
          <w:sz w:val="24"/>
          <w:szCs w:val="24"/>
        </w:rPr>
        <w:t>a través de los estrados del sujeto obligado</w:t>
      </w:r>
      <w:r w:rsidR="00D756F3">
        <w:rPr>
          <w:rFonts w:ascii="AvantGarde Bk BT" w:hAnsi="AvantGarde Bk BT" w:cs="Arial"/>
          <w:sz w:val="24"/>
          <w:szCs w:val="24"/>
        </w:rPr>
        <w:t>.</w:t>
      </w:r>
      <w:r w:rsidR="00E36133" w:rsidRPr="00706688">
        <w:rPr>
          <w:rFonts w:ascii="AvantGarde Bk BT" w:hAnsi="AvantGarde Bk BT" w:cs="Arial"/>
          <w:sz w:val="24"/>
          <w:szCs w:val="24"/>
        </w:rPr>
        <w:t xml:space="preserve"> (Visible a foja </w:t>
      </w:r>
      <w:r w:rsidR="00D756F3">
        <w:rPr>
          <w:rFonts w:ascii="AvantGarde Bk BT" w:hAnsi="AvantGarde Bk BT" w:cs="Arial"/>
          <w:sz w:val="24"/>
          <w:szCs w:val="24"/>
        </w:rPr>
        <w:t>86</w:t>
      </w:r>
      <w:r w:rsidR="00E36133" w:rsidRPr="00706688">
        <w:rPr>
          <w:rFonts w:ascii="AvantGarde Bk BT" w:hAnsi="AvantGarde Bk BT" w:cs="Arial"/>
          <w:sz w:val="24"/>
          <w:szCs w:val="24"/>
        </w:rPr>
        <w:t xml:space="preserve"> de </w:t>
      </w:r>
      <w:r w:rsidR="00F072DB">
        <w:rPr>
          <w:rFonts w:ascii="AvantGarde Bk BT" w:hAnsi="AvantGarde Bk BT" w:cs="Arial"/>
          <w:sz w:val="24"/>
          <w:szCs w:val="24"/>
        </w:rPr>
        <w:t>autos</w:t>
      </w:r>
      <w:r w:rsidR="00E36133" w:rsidRPr="00706688">
        <w:rPr>
          <w:rFonts w:ascii="AvantGarde Bk BT" w:hAnsi="AvantGarde Bk BT" w:cs="Arial"/>
          <w:sz w:val="24"/>
          <w:szCs w:val="24"/>
        </w:rPr>
        <w:t>).</w:t>
      </w:r>
    </w:p>
    <w:p w14:paraId="6C07B462" w14:textId="431D4974" w:rsidR="009E1776" w:rsidRPr="00601A7E" w:rsidRDefault="00EC3086" w:rsidP="00F23996">
      <w:pPr>
        <w:pStyle w:val="corte4fondo"/>
        <w:tabs>
          <w:tab w:val="left" w:pos="567"/>
        </w:tabs>
        <w:spacing w:after="240"/>
        <w:ind w:firstLine="680"/>
        <w:rPr>
          <w:rFonts w:ascii="AvantGarde Bk BT" w:hAnsi="AvantGarde Bk BT" w:cs="Arial"/>
          <w:sz w:val="24"/>
          <w:szCs w:val="24"/>
        </w:rPr>
      </w:pPr>
      <w:r w:rsidRPr="00601A7E">
        <w:rPr>
          <w:rFonts w:ascii="AvantGarde Bk BT" w:hAnsi="AvantGarde Bk BT" w:cs="Arial"/>
          <w:sz w:val="24"/>
          <w:szCs w:val="24"/>
        </w:rPr>
        <w:lastRenderedPageBreak/>
        <w:t xml:space="preserve">Así, </w:t>
      </w:r>
      <w:r w:rsidR="00F23996" w:rsidRPr="00347177">
        <w:rPr>
          <w:rFonts w:ascii="AvantGarde Bk BT" w:hAnsi="AvantGarde Bk BT" w:cs="Arial"/>
          <w:sz w:val="24"/>
          <w:szCs w:val="24"/>
        </w:rPr>
        <w:t>c</w:t>
      </w:r>
      <w:r w:rsidR="00F23996" w:rsidRPr="000C1982">
        <w:rPr>
          <w:rFonts w:ascii="AvantGarde Bk BT" w:hAnsi="AvantGarde Bk BT" w:cs="Arial"/>
          <w:sz w:val="24"/>
          <w:szCs w:val="24"/>
        </w:rPr>
        <w:t>onforme a las consideraciones previamente anotadas, esta Unidad de Ponencia procedió a realizar el</w:t>
      </w:r>
      <w:r w:rsidR="00CE1967" w:rsidRPr="000C1982">
        <w:rPr>
          <w:rFonts w:ascii="AvantGarde Bk BT" w:hAnsi="AvantGarde Bk BT" w:cs="Arial"/>
          <w:sz w:val="24"/>
          <w:szCs w:val="24"/>
        </w:rPr>
        <w:t xml:space="preserve"> estudio de las constancias emitidas por el sujeto obligado.</w:t>
      </w:r>
    </w:p>
    <w:p w14:paraId="5CB6E682" w14:textId="3AFBDCF7" w:rsidR="00F23996" w:rsidRPr="00601A7E" w:rsidRDefault="00F23996" w:rsidP="00F23996">
      <w:pPr>
        <w:pStyle w:val="corte4fondo"/>
        <w:tabs>
          <w:tab w:val="left" w:pos="567"/>
        </w:tabs>
        <w:spacing w:after="240"/>
        <w:rPr>
          <w:rFonts w:ascii="AvantGarde Bk BT" w:hAnsi="AvantGarde Bk BT" w:cs="Arial"/>
          <w:sz w:val="24"/>
          <w:szCs w:val="24"/>
        </w:rPr>
      </w:pPr>
      <w:r w:rsidRPr="00601A7E">
        <w:rPr>
          <w:rFonts w:ascii="AvantGarde Bk BT" w:hAnsi="AvantGarde Bk BT" w:cs="Arial"/>
          <w:sz w:val="24"/>
          <w:szCs w:val="24"/>
        </w:rPr>
        <w:t>Pues bien, en primer lugar,</w:t>
      </w:r>
      <w:r w:rsidRPr="00601A7E">
        <w:rPr>
          <w:rFonts w:ascii="AvantGarde Bk BT" w:hAnsi="AvantGarde Bk BT" w:cs="Arial"/>
          <w:color w:val="000000" w:themeColor="text1"/>
          <w:sz w:val="24"/>
          <w:szCs w:val="24"/>
        </w:rPr>
        <w:t xml:space="preserve"> </w:t>
      </w:r>
      <w:r w:rsidRPr="00601A7E">
        <w:rPr>
          <w:rFonts w:ascii="AvantGarde Bk BT" w:hAnsi="AvantGarde Bk BT" w:cs="Arial"/>
          <w:sz w:val="24"/>
          <w:szCs w:val="24"/>
        </w:rPr>
        <w:t>se debe precisar que la Ley de Transparencia prevé que los sujetos obligados se encuentran constreñidos a proporcionar la información que se encuentra en su posesión, lo anterior para efecto de permitir que el derecho de acceso a la información se encuentre satisfecho.</w:t>
      </w:r>
      <w:r w:rsidRPr="00601A7E">
        <w:rPr>
          <w:rFonts w:ascii="AvantGarde Bk BT" w:hAnsi="AvantGarde Bk BT" w:cs="Arial"/>
          <w:sz w:val="24"/>
          <w:szCs w:val="24"/>
          <w:vertAlign w:val="superscript"/>
        </w:rPr>
        <w:footnoteReference w:id="1"/>
      </w:r>
    </w:p>
    <w:p w14:paraId="6FB5EEE7" w14:textId="77777777" w:rsidR="00F23996" w:rsidRPr="00601A7E" w:rsidRDefault="00F23996" w:rsidP="00F23996">
      <w:pPr>
        <w:pStyle w:val="corte4fondo"/>
        <w:tabs>
          <w:tab w:val="left" w:pos="567"/>
        </w:tabs>
        <w:spacing w:after="240"/>
        <w:rPr>
          <w:rFonts w:ascii="AvantGarde Bk BT" w:hAnsi="AvantGarde Bk BT" w:cs="Arial"/>
          <w:sz w:val="24"/>
          <w:szCs w:val="24"/>
          <w:vertAlign w:val="superscript"/>
        </w:rPr>
      </w:pPr>
      <w:r w:rsidRPr="00601A7E">
        <w:rPr>
          <w:rFonts w:ascii="AvantGarde Bk BT" w:hAnsi="AvantGarde Bk BT" w:cs="Arial"/>
          <w:sz w:val="24"/>
          <w:szCs w:val="24"/>
        </w:rPr>
        <w:t>Asimismo, los funcionarios públicos están obligados a documentar todo acto que devenga de sus funciones y/o atribuciones y, por ende, la información solicitada debe ser entregada a al peticionario en la forma en que ésta fue generada.</w:t>
      </w:r>
      <w:r w:rsidRPr="00601A7E">
        <w:rPr>
          <w:rFonts w:ascii="AvantGarde Bk BT" w:hAnsi="AvantGarde Bk BT" w:cs="Arial"/>
          <w:sz w:val="24"/>
          <w:szCs w:val="24"/>
          <w:vertAlign w:val="superscript"/>
        </w:rPr>
        <w:t xml:space="preserve"> </w:t>
      </w:r>
      <w:r w:rsidRPr="00601A7E">
        <w:rPr>
          <w:rFonts w:ascii="AvantGarde Bk BT" w:hAnsi="AvantGarde Bk BT" w:cs="Arial"/>
          <w:sz w:val="24"/>
          <w:szCs w:val="24"/>
          <w:vertAlign w:val="superscript"/>
        </w:rPr>
        <w:footnoteReference w:id="2"/>
      </w:r>
    </w:p>
    <w:p w14:paraId="319B006A" w14:textId="77777777" w:rsidR="00F23996" w:rsidRPr="00601A7E" w:rsidRDefault="00F23996" w:rsidP="00F23996">
      <w:pPr>
        <w:pStyle w:val="corte4fondo"/>
        <w:tabs>
          <w:tab w:val="left" w:pos="567"/>
        </w:tabs>
        <w:spacing w:after="240"/>
        <w:ind w:firstLine="680"/>
        <w:rPr>
          <w:rFonts w:ascii="AvantGarde Bk BT" w:hAnsi="AvantGarde Bk BT" w:cs="Arial"/>
          <w:sz w:val="24"/>
          <w:szCs w:val="24"/>
        </w:rPr>
      </w:pPr>
      <w:r w:rsidRPr="00601A7E">
        <w:rPr>
          <w:rFonts w:ascii="AvantGarde Bk BT" w:hAnsi="AvantGarde Bk BT" w:cs="Arial"/>
          <w:sz w:val="24"/>
          <w:szCs w:val="24"/>
        </w:rPr>
        <w:t>Derivado de lo anterior, resulta claro que los sujetos obligados se encuentran sujetos al principio de exhaustividad y congruencia, es decir, los sujetos obligados deben atender expresamente a cada uno de los puntos solicitados y debe existir concordancia entre el requerimiento formulado por el particular y la respuesta proporcionada.</w:t>
      </w:r>
    </w:p>
    <w:p w14:paraId="226BBCF3" w14:textId="77777777" w:rsidR="00F23996" w:rsidRPr="00601A7E" w:rsidRDefault="00F23996" w:rsidP="00F23996">
      <w:pPr>
        <w:pStyle w:val="corte4fondo"/>
        <w:tabs>
          <w:tab w:val="left" w:pos="567"/>
        </w:tabs>
        <w:ind w:firstLine="680"/>
        <w:rPr>
          <w:rFonts w:ascii="AvantGarde Bk BT" w:hAnsi="AvantGarde Bk BT" w:cs="Arial"/>
          <w:sz w:val="24"/>
          <w:szCs w:val="24"/>
        </w:rPr>
      </w:pPr>
      <w:r w:rsidRPr="00601A7E">
        <w:rPr>
          <w:rFonts w:ascii="AvantGarde Bk BT" w:hAnsi="AvantGarde Bk BT" w:cs="Arial"/>
          <w:sz w:val="24"/>
          <w:szCs w:val="24"/>
        </w:rPr>
        <w:t>Sirve de apoyo el siguiente criterio emitido por el Instituto Nacional de Transparencia, Información y Protección de Datos:</w:t>
      </w:r>
    </w:p>
    <w:p w14:paraId="1A3C72F9" w14:textId="77777777" w:rsidR="00F23996" w:rsidRDefault="00F23996" w:rsidP="00F23996">
      <w:pPr>
        <w:pStyle w:val="corte4fondo"/>
        <w:tabs>
          <w:tab w:val="left" w:pos="567"/>
        </w:tabs>
        <w:spacing w:after="240"/>
        <w:ind w:left="680" w:right="680" w:firstLine="0"/>
        <w:rPr>
          <w:rFonts w:ascii="AvantGarde Bk BT" w:hAnsi="AvantGarde Bk BT" w:cs="Arial"/>
          <w:sz w:val="24"/>
          <w:szCs w:val="24"/>
        </w:rPr>
      </w:pPr>
      <w:r>
        <w:rPr>
          <w:rFonts w:ascii="AvantGarde Bk BT" w:hAnsi="AvantGarde Bk BT" w:cs="Arial"/>
          <w:sz w:val="24"/>
          <w:szCs w:val="24"/>
        </w:rPr>
        <w:lastRenderedPageBreak/>
        <w:t>“</w:t>
      </w:r>
      <w:r w:rsidRPr="00942355">
        <w:rPr>
          <w:rFonts w:ascii="AvantGarde Bk BT" w:hAnsi="AvantGarde Bk BT" w:cs="Arial"/>
          <w:b/>
          <w:i/>
          <w:sz w:val="22"/>
          <w:szCs w:val="24"/>
        </w:rPr>
        <w:t>Criterio 02/17. Congruencia y exhaustividad.-</w:t>
      </w:r>
      <w:r w:rsidRPr="00942355">
        <w:rPr>
          <w:rFonts w:ascii="AvantGarde Bk BT" w:hAnsi="AvantGarde Bk BT" w:cs="Arial"/>
          <w:i/>
          <w:sz w:val="22"/>
          <w:szCs w:val="24"/>
        </w:rPr>
        <w:t xml:space="preserve"> Sus alcances para garantizar el derecho de acceso a la información. De conformidad con el artículo 3 de la Ley Federal de Procedimiento Administrativo, de aplicación supletoria a la Ley Federal de Transparencia y Acceso a la Información Pública, en términos de su artículo 7; todo acto administrativo debe cumplir con los principios de congruencia y exhaustividad. </w:t>
      </w:r>
      <w:r w:rsidRPr="00942355">
        <w:rPr>
          <w:rFonts w:ascii="AvantGarde Bk BT" w:hAnsi="AvantGarde Bk BT" w:cs="Arial"/>
          <w:i/>
          <w:sz w:val="22"/>
          <w:szCs w:val="24"/>
          <w:u w:val="single"/>
        </w:rPr>
        <w:t>Para el efectivo ejercicio del derecho de acceso a la información, la congruencia implica que exista concordancia entre el requerimiento formulado por el particular y la respuesta proporcionada por el sujeto obligado; mientras que la exhaustividad significa que dicha respuesta se refiera expresamente a cada uno de los puntos solicitados.</w:t>
      </w:r>
      <w:r w:rsidRPr="00942355">
        <w:rPr>
          <w:rFonts w:ascii="AvantGarde Bk BT" w:hAnsi="AvantGarde Bk BT" w:cs="Arial"/>
          <w:i/>
          <w:sz w:val="22"/>
          <w:szCs w:val="24"/>
        </w:rPr>
        <w:t xml:space="preserve"> Por lo anterior, los sujetos obligados cumplirán con los principios de congruencia y exhaustividad, cuando las respuestas que emitan guarden una relación lógica con lo solicitado y atiendan de manera puntual y expresa, cada uno de los contenidos de información</w:t>
      </w:r>
      <w:r w:rsidRPr="005774AE">
        <w:rPr>
          <w:rFonts w:ascii="AvantGarde Bk BT" w:hAnsi="AvantGarde Bk BT" w:cs="Arial"/>
          <w:i/>
          <w:sz w:val="20"/>
          <w:szCs w:val="24"/>
        </w:rPr>
        <w:t>.</w:t>
      </w:r>
      <w:r>
        <w:rPr>
          <w:rFonts w:ascii="AvantGarde Bk BT" w:hAnsi="AvantGarde Bk BT" w:cs="Arial"/>
          <w:sz w:val="24"/>
          <w:szCs w:val="24"/>
        </w:rPr>
        <w:t>” (Énfasis añadido de forma intencional.)</w:t>
      </w:r>
    </w:p>
    <w:p w14:paraId="1C1372E1" w14:textId="77777777" w:rsidR="00F23996" w:rsidRDefault="00F23996" w:rsidP="00F23996">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Bajo esta línea argumentativa, es necesario reiterar que los sujetos obligados deben realizar la búsqueda de la información solicitada dentro del cúmulo de documentos que, conforme a sus atribuciones y/o facultades, se encuentren constreñidos a generar, poseer y/o archivar, de modo tal que al recibir una solicitud de información, estos deben de entregar la expresión documental que contenga la información solicitada y evitar proporcionar una respuesta elaborada a los requerimientos del peticionario.</w:t>
      </w:r>
    </w:p>
    <w:p w14:paraId="312AF2F6" w14:textId="77777777" w:rsidR="00F23996" w:rsidRDefault="00F23996" w:rsidP="00691020">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Sirven de apoyo los siguientes criterios emitidos por el Instituto Nacional de Transparencia, Acceso a la Información y Protección de Datos Personales:</w:t>
      </w:r>
    </w:p>
    <w:p w14:paraId="57B79D4F" w14:textId="77777777" w:rsidR="00F23996" w:rsidRPr="00204353" w:rsidRDefault="00F23996" w:rsidP="00DB4135">
      <w:pPr>
        <w:pStyle w:val="corte4fondo"/>
        <w:tabs>
          <w:tab w:val="left" w:pos="567"/>
        </w:tabs>
        <w:ind w:left="680" w:right="680" w:firstLine="0"/>
        <w:rPr>
          <w:rFonts w:ascii="AvantGarde Bk BT" w:hAnsi="AvantGarde Bk BT" w:cs="Arial"/>
          <w:sz w:val="24"/>
          <w:szCs w:val="24"/>
        </w:rPr>
      </w:pPr>
      <w:r>
        <w:rPr>
          <w:rFonts w:ascii="AvantGarde Bk BT" w:hAnsi="AvantGarde Bk BT" w:cs="Arial"/>
          <w:sz w:val="24"/>
          <w:szCs w:val="24"/>
        </w:rPr>
        <w:t>“</w:t>
      </w:r>
      <w:r w:rsidRPr="00FF25BB">
        <w:rPr>
          <w:rFonts w:ascii="AvantGarde Bk BT" w:hAnsi="AvantGarde Bk BT" w:cs="Arial"/>
          <w:b/>
          <w:i/>
          <w:sz w:val="22"/>
          <w:szCs w:val="24"/>
        </w:rPr>
        <w:t xml:space="preserve">Criterio 03/17.- No existe obligación de elaborar documentos ad hoc para atender las solicitudes de acceso a la información. </w:t>
      </w:r>
      <w:r w:rsidRPr="00FF25BB">
        <w:rPr>
          <w:rFonts w:ascii="AvantGarde Bk BT" w:hAnsi="AvantGarde Bk BT" w:cs="Arial"/>
          <w:i/>
          <w:sz w:val="22"/>
          <w:szCs w:val="24"/>
        </w:rPr>
        <w:t xml:space="preserve">Los artículos 129 de la Ley General de Transparencia y Acceso a la Información Pública y 130, párrafo cuarto, de la Ley Federal de Transparencia y Acceso a la Información Pública, señalan que </w:t>
      </w:r>
      <w:r w:rsidRPr="00FF25BB">
        <w:rPr>
          <w:rFonts w:ascii="AvantGarde Bk BT" w:hAnsi="AvantGarde Bk BT" w:cs="Arial"/>
          <w:i/>
          <w:sz w:val="22"/>
          <w:szCs w:val="24"/>
          <w:u w:val="single"/>
        </w:rPr>
        <w:t xml:space="preserve">los sujetos obligados deberán otorgar acceso a los documentos que se encuentren en sus </w:t>
      </w:r>
      <w:r w:rsidRPr="00FF25BB">
        <w:rPr>
          <w:rFonts w:ascii="AvantGarde Bk BT" w:hAnsi="AvantGarde Bk BT" w:cs="Arial"/>
          <w:i/>
          <w:sz w:val="22"/>
          <w:szCs w:val="24"/>
          <w:u w:val="single"/>
        </w:rPr>
        <w:lastRenderedPageBreak/>
        <w:t>archivos o que estén obligados a documentar, de acuerdo con sus facultades, competencias o funciones, conforme a las características físicas de la información o del lugar donde se encuentre</w:t>
      </w:r>
      <w:r w:rsidRPr="00FF25BB">
        <w:rPr>
          <w:rFonts w:ascii="AvantGarde Bk BT" w:hAnsi="AvantGarde Bk BT" w:cs="Arial"/>
          <w:i/>
          <w:sz w:val="22"/>
          <w:szCs w:val="24"/>
        </w:rPr>
        <w:t>. Por lo anterior, los sujetos obligados deben garantizar el derecho de acceso a la información del particular, proporcionando la información con la que cuentan en el formato en que la misma obre en sus archivos; sin necesidad de elaborar documentos ad hoc para atender las solicitudes de información</w:t>
      </w:r>
      <w:r w:rsidRPr="00B96B2A">
        <w:rPr>
          <w:rFonts w:ascii="AvantGarde Bk BT" w:hAnsi="AvantGarde Bk BT" w:cs="Arial"/>
          <w:i/>
          <w:sz w:val="20"/>
          <w:szCs w:val="24"/>
        </w:rPr>
        <w:t>.</w:t>
      </w:r>
      <w:r>
        <w:rPr>
          <w:rFonts w:ascii="AvantGarde Bk BT" w:hAnsi="AvantGarde Bk BT" w:cs="Arial"/>
          <w:sz w:val="24"/>
          <w:szCs w:val="24"/>
        </w:rPr>
        <w:t>” (Énfasis añadido de manera intencional.)</w:t>
      </w:r>
    </w:p>
    <w:p w14:paraId="3A1AC6A7" w14:textId="77777777" w:rsidR="00F23996" w:rsidRPr="00F90B0A" w:rsidRDefault="00F23996" w:rsidP="00F23996">
      <w:pPr>
        <w:pStyle w:val="corte4fondo"/>
        <w:spacing w:after="240"/>
        <w:ind w:left="680" w:right="680" w:firstLine="0"/>
        <w:rPr>
          <w:rFonts w:ascii="AvantGarde Bk BT" w:hAnsi="AvantGarde Bk BT" w:cs="Arial"/>
          <w:sz w:val="22"/>
          <w:szCs w:val="24"/>
        </w:rPr>
      </w:pPr>
      <w:r>
        <w:rPr>
          <w:rFonts w:ascii="AvantGarde Bk BT" w:hAnsi="AvantGarde Bk BT" w:cs="Arial"/>
          <w:sz w:val="24"/>
          <w:szCs w:val="24"/>
        </w:rPr>
        <w:t xml:space="preserve"> “</w:t>
      </w:r>
      <w:r w:rsidRPr="00FF25BB">
        <w:rPr>
          <w:rFonts w:ascii="AvantGarde Bk BT" w:hAnsi="AvantGarde Bk BT" w:cs="Arial"/>
          <w:b/>
          <w:i/>
          <w:sz w:val="22"/>
          <w:szCs w:val="24"/>
        </w:rPr>
        <w:t>Criterio 16/17. Expresión documental.-</w:t>
      </w:r>
      <w:r w:rsidRPr="00FF25BB">
        <w:rPr>
          <w:rFonts w:ascii="AvantGarde Bk BT" w:hAnsi="AvantGarde Bk BT" w:cs="Arial"/>
          <w:i/>
          <w:sz w:val="22"/>
          <w:szCs w:val="24"/>
        </w:rPr>
        <w:t xml:space="preserve"> Cuando los particulares presenten solicitudes de acceso a la información sin identificar de forma precisa la documentación que pudiera contener la información de su interés, o bien, la solicitud constituya una consulta, pero la respuesta pudiera obrar en algún documento en poder de los sujetos obligados, éstos deben dar a dichas solicitudes una interpretación que les otorgue una expresión documental</w:t>
      </w:r>
      <w:r w:rsidRPr="00F90B0A">
        <w:rPr>
          <w:rFonts w:ascii="AvantGarde Bk BT" w:hAnsi="AvantGarde Bk BT" w:cs="Arial"/>
          <w:i/>
          <w:sz w:val="22"/>
          <w:szCs w:val="24"/>
        </w:rPr>
        <w:t>.</w:t>
      </w:r>
      <w:r w:rsidRPr="00F90B0A">
        <w:rPr>
          <w:rFonts w:ascii="AvantGarde Bk BT" w:hAnsi="AvantGarde Bk BT" w:cs="Arial"/>
          <w:sz w:val="22"/>
          <w:szCs w:val="24"/>
        </w:rPr>
        <w:t>”</w:t>
      </w:r>
    </w:p>
    <w:p w14:paraId="13EED171" w14:textId="7F686242" w:rsidR="007E3B39" w:rsidRDefault="009C0562" w:rsidP="009C0562">
      <w:pPr>
        <w:pStyle w:val="corte4fondo"/>
        <w:tabs>
          <w:tab w:val="left" w:pos="567"/>
        </w:tabs>
        <w:spacing w:after="240"/>
        <w:ind w:firstLine="680"/>
        <w:rPr>
          <w:rFonts w:ascii="AvantGarde Bk BT" w:hAnsi="AvantGarde Bk BT" w:cs="Arial"/>
          <w:sz w:val="24"/>
        </w:rPr>
      </w:pPr>
      <w:r w:rsidRPr="00601A7E">
        <w:rPr>
          <w:rFonts w:ascii="AvantGarde Bk BT" w:hAnsi="AvantGarde Bk BT" w:cs="Arial"/>
          <w:sz w:val="24"/>
        </w:rPr>
        <w:t xml:space="preserve">Asimismo, la Ley de Transparencia local prescribe que </w:t>
      </w:r>
      <w:r w:rsidR="007E3B39">
        <w:rPr>
          <w:rFonts w:ascii="AvantGarde Bk BT" w:hAnsi="AvantGarde Bk BT" w:cs="Arial"/>
          <w:sz w:val="24"/>
        </w:rPr>
        <w:t xml:space="preserve">en caso de que la información requerida ya se encuentre disponible al público para su consulta en libros, trípticos, folletos o bases de datos disponibles en internet, </w:t>
      </w:r>
      <w:r w:rsidR="007E3B39" w:rsidRPr="007E3B39">
        <w:rPr>
          <w:rFonts w:ascii="AvantGarde Bk BT" w:hAnsi="AvantGarde Bk BT" w:cs="Arial"/>
          <w:sz w:val="24"/>
        </w:rPr>
        <w:t>se le hará saber por el medio requerido por el solicitante la fuente, el lugar y la forma en que puede consultar, reproducir o adquirir dicha información</w:t>
      </w:r>
      <w:r w:rsidR="007E3B39">
        <w:rPr>
          <w:rFonts w:ascii="AvantGarde Bk BT" w:hAnsi="AvantGarde Bk BT" w:cs="Arial"/>
          <w:sz w:val="24"/>
        </w:rPr>
        <w:t>.</w:t>
      </w:r>
      <w:r w:rsidR="007E3B39">
        <w:rPr>
          <w:rStyle w:val="Refdenotaalpie"/>
          <w:rFonts w:ascii="AvantGarde Bk BT" w:hAnsi="AvantGarde Bk BT" w:cs="Arial"/>
          <w:sz w:val="24"/>
        </w:rPr>
        <w:footnoteReference w:id="3"/>
      </w:r>
    </w:p>
    <w:p w14:paraId="78AB4D3C" w14:textId="67B7FDFE" w:rsidR="00B74129" w:rsidRDefault="00DD1125" w:rsidP="00601A7E">
      <w:pPr>
        <w:pStyle w:val="corte4fondo"/>
        <w:tabs>
          <w:tab w:val="left" w:pos="567"/>
        </w:tabs>
        <w:spacing w:after="240"/>
        <w:ind w:firstLine="680"/>
        <w:rPr>
          <w:rFonts w:ascii="AvantGarde Bk BT" w:hAnsi="AvantGarde Bk BT" w:cs="Arial"/>
          <w:sz w:val="24"/>
        </w:rPr>
      </w:pPr>
      <w:r w:rsidRPr="00B74129">
        <w:rPr>
          <w:rFonts w:ascii="AvantGarde Bk BT" w:hAnsi="AvantGarde Bk BT" w:cs="Arial"/>
          <w:sz w:val="24"/>
        </w:rPr>
        <w:t>Establecido lo anterior</w:t>
      </w:r>
      <w:r w:rsidR="00572C80" w:rsidRPr="00B74129">
        <w:rPr>
          <w:rFonts w:ascii="AvantGarde Bk BT" w:hAnsi="AvantGarde Bk BT" w:cs="Arial"/>
          <w:sz w:val="24"/>
        </w:rPr>
        <w:t xml:space="preserve"> y de una lectura de las constancias de autos</w:t>
      </w:r>
      <w:r w:rsidRPr="00B74129">
        <w:rPr>
          <w:rFonts w:ascii="AvantGarde Bk BT" w:hAnsi="AvantGarde Bk BT" w:cs="Arial"/>
          <w:sz w:val="24"/>
        </w:rPr>
        <w:t xml:space="preserve">, </w:t>
      </w:r>
      <w:r w:rsidRPr="00B74129">
        <w:rPr>
          <w:rFonts w:ascii="AvantGarde Bk BT" w:hAnsi="AvantGarde Bk BT" w:cs="Arial"/>
          <w:b/>
          <w:sz w:val="24"/>
        </w:rPr>
        <w:t xml:space="preserve">esta Unidad de Ponencia determinó que la nueva respuesta </w:t>
      </w:r>
      <w:r w:rsidR="007E3B39">
        <w:rPr>
          <w:rFonts w:ascii="AvantGarde Bk BT" w:hAnsi="AvantGarde Bk BT" w:cs="Arial"/>
          <w:b/>
          <w:sz w:val="24"/>
        </w:rPr>
        <w:t xml:space="preserve">emitida resultó correcta y válida </w:t>
      </w:r>
      <w:r w:rsidR="00A803AA" w:rsidRPr="00B74129">
        <w:rPr>
          <w:rFonts w:ascii="AvantGarde Bk BT" w:hAnsi="AvantGarde Bk BT" w:cs="Arial"/>
          <w:b/>
          <w:sz w:val="24"/>
        </w:rPr>
        <w:t xml:space="preserve">en razón de </w:t>
      </w:r>
      <w:r w:rsidR="00B74129" w:rsidRPr="00B74129">
        <w:rPr>
          <w:rFonts w:ascii="AvantGarde Bk BT" w:hAnsi="AvantGarde Bk BT" w:cs="Arial"/>
          <w:b/>
          <w:sz w:val="24"/>
        </w:rPr>
        <w:t>las siguientes consideraciones:</w:t>
      </w:r>
    </w:p>
    <w:p w14:paraId="06694101" w14:textId="6352FBFC" w:rsidR="007E3B39" w:rsidRDefault="001E33C6" w:rsidP="007E3B39">
      <w:pPr>
        <w:pStyle w:val="corte4fondo"/>
        <w:tabs>
          <w:tab w:val="left" w:pos="567"/>
        </w:tabs>
        <w:spacing w:after="240"/>
        <w:ind w:firstLine="680"/>
        <w:rPr>
          <w:rFonts w:ascii="AvantGarde Bk BT" w:hAnsi="AvantGarde Bk BT" w:cs="Arial"/>
          <w:sz w:val="24"/>
        </w:rPr>
      </w:pPr>
      <w:r>
        <w:rPr>
          <w:rFonts w:ascii="AvantGarde Bk BT" w:hAnsi="AvantGarde Bk BT" w:cs="Arial"/>
          <w:sz w:val="24"/>
        </w:rPr>
        <w:t xml:space="preserve">Pues bien, en el primer punto de los efectos de la resolución dictada dentro del recurso de revisión en que se actúa, se </w:t>
      </w:r>
      <w:r w:rsidR="007E3B39">
        <w:rPr>
          <w:rFonts w:ascii="AvantGarde Bk BT" w:hAnsi="AvantGarde Bk BT" w:cs="Arial"/>
          <w:sz w:val="24"/>
        </w:rPr>
        <w:t xml:space="preserve">conminó al sujeto obligado a fundar y motivar </w:t>
      </w:r>
      <w:r w:rsidR="007E3B39" w:rsidRPr="007E3B39">
        <w:rPr>
          <w:rFonts w:ascii="AvantGarde Bk BT" w:hAnsi="AvantGarde Bk BT" w:cs="Arial"/>
          <w:sz w:val="24"/>
        </w:rPr>
        <w:t xml:space="preserve">las causas por las cuales carece de atribuciones para generar la información relativa a informe de la comisión a la </w:t>
      </w:r>
      <w:r w:rsidR="007E3B39" w:rsidRPr="007E3B39">
        <w:rPr>
          <w:rFonts w:ascii="AvantGarde Bk BT" w:hAnsi="AvantGarde Bk BT" w:cs="Arial"/>
          <w:sz w:val="24"/>
        </w:rPr>
        <w:lastRenderedPageBreak/>
        <w:t xml:space="preserve">conferencia impartida en la Facultad de Derecho de la Universidad Autónoma de San Luis Potosí por el Comisionado del Instituto Nacional de Transparencia, Acceso a la Información y Protección de Datos Personales Óscar Mauricio Guerra Ford, así como el reporte de los resultados (conocimientos) obtenidos por parte de la funcionaria pública </w:t>
      </w:r>
      <w:proofErr w:type="spellStart"/>
      <w:r w:rsidR="007E3B39" w:rsidRPr="007E3B39">
        <w:rPr>
          <w:rFonts w:ascii="AvantGarde Bk BT" w:hAnsi="AvantGarde Bk BT" w:cs="Arial"/>
          <w:sz w:val="24"/>
        </w:rPr>
        <w:t>Yulia</w:t>
      </w:r>
      <w:proofErr w:type="spellEnd"/>
      <w:r w:rsidR="007E3B39" w:rsidRPr="007E3B39">
        <w:rPr>
          <w:rFonts w:ascii="AvantGarde Bk BT" w:hAnsi="AvantGarde Bk BT" w:cs="Arial"/>
          <w:sz w:val="24"/>
        </w:rPr>
        <w:t xml:space="preserve"> Mendoza Flores.</w:t>
      </w:r>
    </w:p>
    <w:p w14:paraId="0199D2AF" w14:textId="15E323B7" w:rsidR="007E3B39" w:rsidRDefault="007E3B39" w:rsidP="00C16DE2">
      <w:pPr>
        <w:pStyle w:val="corte4fondo"/>
        <w:tabs>
          <w:tab w:val="left" w:pos="567"/>
        </w:tabs>
        <w:spacing w:after="240"/>
        <w:ind w:firstLine="680"/>
        <w:rPr>
          <w:rFonts w:ascii="AvantGarde Bk BT" w:hAnsi="AvantGarde Bk BT" w:cs="Arial"/>
          <w:sz w:val="24"/>
        </w:rPr>
      </w:pPr>
      <w:r>
        <w:rPr>
          <w:rFonts w:ascii="AvantGarde Bk BT" w:hAnsi="AvantGarde Bk BT" w:cs="Arial"/>
          <w:sz w:val="24"/>
        </w:rPr>
        <w:t xml:space="preserve">En este sentido, </w:t>
      </w:r>
      <w:r w:rsidR="00C16DE2">
        <w:rPr>
          <w:rFonts w:ascii="AvantGarde Bk BT" w:hAnsi="AvantGarde Bk BT" w:cs="Arial"/>
          <w:sz w:val="24"/>
        </w:rPr>
        <w:t xml:space="preserve">el sujeto obligado </w:t>
      </w:r>
      <w:r>
        <w:rPr>
          <w:rFonts w:ascii="AvantGarde Bk BT" w:hAnsi="AvantGarde Bk BT" w:cs="Arial"/>
          <w:sz w:val="24"/>
        </w:rPr>
        <w:t xml:space="preserve">señaló al particular que la asistencia de la servidora pública señalada en la solicitud de información a la conferencia </w:t>
      </w:r>
      <w:r w:rsidR="00C16DE2" w:rsidRPr="00C16DE2">
        <w:rPr>
          <w:rFonts w:ascii="AvantGarde Bk BT" w:hAnsi="AvantGarde Bk BT" w:cs="Arial"/>
          <w:sz w:val="24"/>
        </w:rPr>
        <w:t>"La revolución digital de nuestra era: ¿una oportunidad para la economía global?"</w:t>
      </w:r>
      <w:r w:rsidR="00C16DE2">
        <w:rPr>
          <w:rFonts w:ascii="AvantGarde Bk BT" w:hAnsi="AvantGarde Bk BT" w:cs="Arial"/>
          <w:sz w:val="24"/>
        </w:rPr>
        <w:t xml:space="preserve">, </w:t>
      </w:r>
      <w:r w:rsidRPr="007E3B39">
        <w:rPr>
          <w:rFonts w:ascii="AvantGarde Bk BT" w:hAnsi="AvantGarde Bk BT" w:cs="Arial"/>
          <w:sz w:val="24"/>
        </w:rPr>
        <w:t xml:space="preserve">no se trató de una comisión de carácter oficial, ya que recibió la instrucción de manera directa por parte de </w:t>
      </w:r>
      <w:r w:rsidR="00C16DE2">
        <w:rPr>
          <w:rFonts w:ascii="AvantGarde Bk BT" w:hAnsi="AvantGarde Bk BT" w:cs="Arial"/>
          <w:sz w:val="24"/>
        </w:rPr>
        <w:t xml:space="preserve">la Titular de la Unidad de Transparencia </w:t>
      </w:r>
      <w:r w:rsidRPr="007E3B39">
        <w:rPr>
          <w:rFonts w:ascii="AvantGarde Bk BT" w:hAnsi="AvantGarde Bk BT" w:cs="Arial"/>
          <w:sz w:val="24"/>
        </w:rPr>
        <w:t xml:space="preserve">para asistir a dicho evento, esto como parte de las obligaciones de los trabajadores de recibir la capacitación necesaria en beneficio de los procedimientos de esta Unidad de Transparencia, </w:t>
      </w:r>
      <w:r w:rsidR="00C16DE2">
        <w:rPr>
          <w:rFonts w:ascii="AvantGarde Bk BT" w:hAnsi="AvantGarde Bk BT" w:cs="Arial"/>
          <w:sz w:val="24"/>
        </w:rPr>
        <w:t xml:space="preserve">lo anterior </w:t>
      </w:r>
      <w:r w:rsidRPr="007E3B39">
        <w:rPr>
          <w:rFonts w:ascii="AvantGarde Bk BT" w:hAnsi="AvantGarde Bk BT" w:cs="Arial"/>
          <w:sz w:val="24"/>
        </w:rPr>
        <w:t>de conformidad con el artículo 20 fracciones I y II de la Ley de los Trabajadores al Servicio de las Instituciones Públicas del Estado de San Luis Potosí, en correlación con el numeral 25 del Reglamento de las Condiciones Generales de Trabajo del Personal de la Secretaría de Educación Pública</w:t>
      </w:r>
      <w:r w:rsidR="00C16DE2">
        <w:rPr>
          <w:rFonts w:ascii="AvantGarde Bk BT" w:hAnsi="AvantGarde Bk BT" w:cs="Arial"/>
          <w:sz w:val="24"/>
        </w:rPr>
        <w:t>.</w:t>
      </w:r>
    </w:p>
    <w:p w14:paraId="45DDCE6A" w14:textId="0E207E40" w:rsidR="00C16DE2" w:rsidRDefault="00C16DE2" w:rsidP="00AD1E5D">
      <w:pPr>
        <w:pStyle w:val="corte4fondo"/>
        <w:tabs>
          <w:tab w:val="left" w:pos="567"/>
        </w:tabs>
        <w:ind w:firstLine="680"/>
        <w:rPr>
          <w:rFonts w:ascii="AvantGarde Bk BT" w:hAnsi="AvantGarde Bk BT" w:cs="Arial"/>
          <w:sz w:val="24"/>
        </w:rPr>
      </w:pPr>
      <w:r>
        <w:rPr>
          <w:rFonts w:ascii="AvantGarde Bk BT" w:hAnsi="AvantGarde Bk BT" w:cs="Arial"/>
          <w:sz w:val="24"/>
        </w:rPr>
        <w:t xml:space="preserve">Así, el sujeto obligado fundó la omisión de generar un documento de comisión y reporte de resultados en </w:t>
      </w:r>
      <w:r w:rsidRPr="007E3B39">
        <w:rPr>
          <w:rFonts w:ascii="AvantGarde Bk BT" w:hAnsi="AvantGarde Bk BT" w:cs="Arial"/>
          <w:sz w:val="24"/>
        </w:rPr>
        <w:t>el artículo 20 fracciones I y II de la Ley de los Trabajadores al Servicio de las Instituciones Públicas del Estado de San Luis Potosí, en correlación con el numeral 25 del Reglamento de las Condiciones Generales de Trabajo del Personal de la Secretaría de Educación Pública</w:t>
      </w:r>
      <w:r>
        <w:rPr>
          <w:rFonts w:ascii="AvantGarde Bk BT" w:hAnsi="AvantGarde Bk BT" w:cs="Arial"/>
          <w:sz w:val="24"/>
        </w:rPr>
        <w:t>, mismos que a continuación se transcriben:</w:t>
      </w:r>
    </w:p>
    <w:p w14:paraId="0F10D03D" w14:textId="77777777" w:rsidR="00C16DE2" w:rsidRPr="00AD1E5D" w:rsidRDefault="00C16DE2" w:rsidP="00C16DE2">
      <w:pPr>
        <w:pStyle w:val="corte4fondo"/>
        <w:ind w:left="680" w:right="680" w:firstLine="0"/>
        <w:rPr>
          <w:rFonts w:ascii="AvantGarde Bk BT" w:hAnsi="AvantGarde Bk BT" w:cs="Arial"/>
          <w:i/>
          <w:sz w:val="22"/>
        </w:rPr>
      </w:pPr>
      <w:r w:rsidRPr="00C16DE2">
        <w:rPr>
          <w:rFonts w:ascii="AvantGarde Bk BT" w:hAnsi="AvantGarde Bk BT" w:cs="Arial"/>
          <w:sz w:val="24"/>
        </w:rPr>
        <w:t>"</w:t>
      </w:r>
      <w:r w:rsidRPr="00AD1E5D">
        <w:rPr>
          <w:rFonts w:ascii="AvantGarde Bk BT" w:hAnsi="AvantGarde Bk BT" w:cs="Arial"/>
          <w:i/>
          <w:sz w:val="22"/>
        </w:rPr>
        <w:t>ARTICULO 20.- Los trabajadores deben:</w:t>
      </w:r>
    </w:p>
    <w:p w14:paraId="636806E2" w14:textId="0D40071D" w:rsidR="00C16DE2" w:rsidRPr="00AD1E5D" w:rsidRDefault="00C16DE2" w:rsidP="00C16DE2">
      <w:pPr>
        <w:pStyle w:val="corte4fondo"/>
        <w:ind w:left="680" w:right="680" w:firstLine="0"/>
        <w:rPr>
          <w:rFonts w:ascii="AvantGarde Bk BT" w:hAnsi="AvantGarde Bk BT" w:cs="Arial"/>
          <w:i/>
          <w:sz w:val="22"/>
        </w:rPr>
      </w:pPr>
      <w:r w:rsidRPr="00AD1E5D">
        <w:rPr>
          <w:rFonts w:ascii="AvantGarde Bk BT" w:hAnsi="AvantGarde Bk BT" w:cs="Arial"/>
          <w:i/>
          <w:sz w:val="22"/>
        </w:rPr>
        <w:t>I.- Asistir puntualmente a los cursos, sesiones y demás actividades que formen el programa de capacitación y adiestramiento para el trabajo, practicando las indicaciones de los instructores; y</w:t>
      </w:r>
    </w:p>
    <w:p w14:paraId="13117E7E" w14:textId="3A49E7F9" w:rsidR="00C16DE2" w:rsidRPr="00AD1E5D" w:rsidRDefault="00C16DE2" w:rsidP="00C16DE2">
      <w:pPr>
        <w:pStyle w:val="corte4fondo"/>
        <w:ind w:left="680" w:right="680" w:firstLine="0"/>
        <w:rPr>
          <w:rFonts w:ascii="AvantGarde Bk BT" w:hAnsi="AvantGarde Bk BT" w:cs="Arial"/>
          <w:sz w:val="22"/>
        </w:rPr>
      </w:pPr>
      <w:r w:rsidRPr="00AD1E5D">
        <w:rPr>
          <w:rFonts w:ascii="AvantGarde Bk BT" w:hAnsi="AvantGarde Bk BT" w:cs="Arial"/>
          <w:i/>
          <w:sz w:val="22"/>
        </w:rPr>
        <w:t xml:space="preserve">II.- Cuando sea necesario someterse a exámenes y pruebas de evaluación sobre conocimientos y aptitudes, que sean requeridos para el desempeño de un puesto o actividad. </w:t>
      </w:r>
      <w:r w:rsidRPr="00AD1E5D">
        <w:rPr>
          <w:rFonts w:ascii="AvantGarde Bk BT" w:hAnsi="AvantGarde Bk BT" w:cs="Arial"/>
          <w:sz w:val="22"/>
        </w:rPr>
        <w:t>"</w:t>
      </w:r>
    </w:p>
    <w:p w14:paraId="212E6272" w14:textId="77777777" w:rsidR="00C16DE2" w:rsidRPr="00AD1E5D" w:rsidRDefault="00C16DE2" w:rsidP="00C16DE2">
      <w:pPr>
        <w:pStyle w:val="corte4fondo"/>
        <w:ind w:left="680" w:right="680" w:firstLine="0"/>
        <w:rPr>
          <w:rFonts w:ascii="AvantGarde Bk BT" w:hAnsi="AvantGarde Bk BT" w:cs="Arial"/>
          <w:i/>
          <w:sz w:val="22"/>
        </w:rPr>
      </w:pPr>
      <w:r w:rsidRPr="00AD1E5D">
        <w:rPr>
          <w:rFonts w:ascii="AvantGarde Bk BT" w:hAnsi="AvantGarde Bk BT" w:cs="Arial"/>
          <w:sz w:val="22"/>
        </w:rPr>
        <w:t>"</w:t>
      </w:r>
      <w:r w:rsidRPr="00AD1E5D">
        <w:rPr>
          <w:rFonts w:ascii="AvantGarde Bk BT" w:hAnsi="AvantGarde Bk BT" w:cs="Arial"/>
          <w:i/>
          <w:sz w:val="22"/>
        </w:rPr>
        <w:t>ARTÍCULO 25. Son obligaciones de los trabajadores:</w:t>
      </w:r>
    </w:p>
    <w:p w14:paraId="0B836B83" w14:textId="77777777" w:rsidR="00C16DE2" w:rsidRPr="00AD1E5D" w:rsidRDefault="00C16DE2" w:rsidP="00C16DE2">
      <w:pPr>
        <w:pStyle w:val="corte4fondo"/>
        <w:ind w:left="680" w:right="680" w:firstLine="0"/>
        <w:rPr>
          <w:rFonts w:ascii="AvantGarde Bk BT" w:hAnsi="AvantGarde Bk BT" w:cs="Arial"/>
          <w:i/>
          <w:sz w:val="22"/>
        </w:rPr>
      </w:pPr>
      <w:r w:rsidRPr="00AD1E5D">
        <w:rPr>
          <w:rFonts w:ascii="AvantGarde Bk BT" w:hAnsi="AvantGarde Bk BT" w:cs="Arial"/>
          <w:i/>
          <w:sz w:val="22"/>
        </w:rPr>
        <w:lastRenderedPageBreak/>
        <w:t>(…)</w:t>
      </w:r>
    </w:p>
    <w:p w14:paraId="0F980C88" w14:textId="7A129321" w:rsidR="00C16DE2" w:rsidRDefault="00C16DE2" w:rsidP="00C16DE2">
      <w:pPr>
        <w:pStyle w:val="corte4fondo"/>
        <w:spacing w:after="240"/>
        <w:ind w:left="680" w:right="680" w:firstLine="0"/>
        <w:rPr>
          <w:rFonts w:ascii="AvantGarde Bk BT" w:hAnsi="AvantGarde Bk BT" w:cs="Arial"/>
          <w:sz w:val="24"/>
        </w:rPr>
      </w:pPr>
      <w:r w:rsidRPr="00AD1E5D">
        <w:rPr>
          <w:rFonts w:ascii="AvantGarde Bk BT" w:hAnsi="AvantGarde Bk BT" w:cs="Arial"/>
          <w:i/>
          <w:sz w:val="22"/>
        </w:rPr>
        <w:t>VI. Obedecer las órdenes e instrucciones que reciba de sus superiores en asuntos propios al servicio.</w:t>
      </w:r>
      <w:r w:rsidRPr="00C16DE2">
        <w:rPr>
          <w:rFonts w:ascii="AvantGarde Bk BT" w:hAnsi="AvantGarde Bk BT" w:cs="Arial"/>
          <w:sz w:val="24"/>
        </w:rPr>
        <w:t>”</w:t>
      </w:r>
    </w:p>
    <w:p w14:paraId="67C9D959" w14:textId="0BA1C380" w:rsidR="00CA5F33" w:rsidRDefault="00CA5F33" w:rsidP="00CA5F33">
      <w:pPr>
        <w:pStyle w:val="corte4fondo"/>
        <w:tabs>
          <w:tab w:val="left" w:pos="567"/>
        </w:tabs>
        <w:spacing w:after="240"/>
        <w:ind w:firstLine="680"/>
        <w:rPr>
          <w:rFonts w:ascii="AvantGarde Bk BT" w:hAnsi="AvantGarde Bk BT" w:cs="Arial"/>
          <w:sz w:val="24"/>
        </w:rPr>
      </w:pPr>
      <w:r>
        <w:rPr>
          <w:rFonts w:ascii="AvantGarde Bk BT" w:hAnsi="AvantGarde Bk BT" w:cs="Arial"/>
          <w:sz w:val="24"/>
        </w:rPr>
        <w:t xml:space="preserve">Aunado a lo anterior, la Titular de la Unidad de Transparencia refirió que, </w:t>
      </w:r>
      <w:r w:rsidRPr="00CA5F33">
        <w:rPr>
          <w:rFonts w:ascii="AvantGarde Bk BT" w:hAnsi="AvantGarde Bk BT" w:cs="Arial"/>
          <w:sz w:val="24"/>
        </w:rPr>
        <w:t xml:space="preserve">para los efectos de la asistencia al evento en mención, no existe obligatoriedad de generar documentos en los términos que </w:t>
      </w:r>
      <w:r>
        <w:rPr>
          <w:rFonts w:ascii="AvantGarde Bk BT" w:hAnsi="AvantGarde Bk BT" w:cs="Arial"/>
          <w:sz w:val="24"/>
        </w:rPr>
        <w:t>el particular refirió</w:t>
      </w:r>
      <w:r w:rsidRPr="00CA5F33">
        <w:rPr>
          <w:rFonts w:ascii="AvantGarde Bk BT" w:hAnsi="AvantGarde Bk BT" w:cs="Arial"/>
          <w:sz w:val="24"/>
        </w:rPr>
        <w:t xml:space="preserve">, </w:t>
      </w:r>
      <w:r>
        <w:rPr>
          <w:rFonts w:ascii="AvantGarde Bk BT" w:hAnsi="AvantGarde Bk BT" w:cs="Arial"/>
          <w:sz w:val="24"/>
        </w:rPr>
        <w:t xml:space="preserve">dado </w:t>
      </w:r>
      <w:r w:rsidRPr="00CA5F33">
        <w:rPr>
          <w:rFonts w:ascii="AvantGarde Bk BT" w:hAnsi="AvantGarde Bk BT" w:cs="Arial"/>
          <w:sz w:val="24"/>
        </w:rPr>
        <w:t>que, del Manual de Organización aplicable a la Uni</w:t>
      </w:r>
      <w:r>
        <w:rPr>
          <w:rFonts w:ascii="AvantGarde Bk BT" w:hAnsi="AvantGarde Bk BT" w:cs="Arial"/>
          <w:sz w:val="24"/>
        </w:rPr>
        <w:t xml:space="preserve">dad de Transparencia, </w:t>
      </w:r>
      <w:r w:rsidRPr="00CA5F33">
        <w:rPr>
          <w:rFonts w:ascii="AvantGarde Bk BT" w:hAnsi="AvantGarde Bk BT" w:cs="Arial"/>
          <w:sz w:val="24"/>
        </w:rPr>
        <w:t xml:space="preserve">específicamente en </w:t>
      </w:r>
      <w:r>
        <w:rPr>
          <w:rFonts w:ascii="AvantGarde Bk BT" w:hAnsi="AvantGarde Bk BT" w:cs="Arial"/>
          <w:sz w:val="24"/>
        </w:rPr>
        <w:t>las funciones que corresponden a</w:t>
      </w:r>
      <w:r w:rsidRPr="00CA5F33">
        <w:rPr>
          <w:rFonts w:ascii="AvantGarde Bk BT" w:hAnsi="AvantGarde Bk BT" w:cs="Arial"/>
          <w:sz w:val="24"/>
        </w:rPr>
        <w:t xml:space="preserve"> la figura que ostenta la servidora pública en mención, </w:t>
      </w:r>
      <w:r>
        <w:rPr>
          <w:rFonts w:ascii="AvantGarde Bk BT" w:hAnsi="AvantGarde Bk BT" w:cs="Arial"/>
          <w:sz w:val="24"/>
        </w:rPr>
        <w:t>no se prevé</w:t>
      </w:r>
      <w:r w:rsidRPr="00CA5F33">
        <w:rPr>
          <w:rFonts w:ascii="AvantGarde Bk BT" w:hAnsi="AvantGarde Bk BT" w:cs="Arial"/>
          <w:sz w:val="24"/>
        </w:rPr>
        <w:t xml:space="preserve"> la obligación de emitir dichos documentos.</w:t>
      </w:r>
    </w:p>
    <w:p w14:paraId="1ACBFDEF" w14:textId="4F836854" w:rsidR="00C16DE2" w:rsidRDefault="00C16DE2" w:rsidP="00C16DE2">
      <w:pPr>
        <w:pStyle w:val="corte4fondo"/>
        <w:tabs>
          <w:tab w:val="left" w:pos="567"/>
        </w:tabs>
        <w:spacing w:after="240"/>
        <w:ind w:firstLine="680"/>
        <w:rPr>
          <w:rFonts w:ascii="AvantGarde Bk BT" w:hAnsi="AvantGarde Bk BT" w:cs="Arial"/>
          <w:sz w:val="24"/>
        </w:rPr>
      </w:pPr>
      <w:r>
        <w:rPr>
          <w:rFonts w:ascii="AvantGarde Bk BT" w:hAnsi="AvantGarde Bk BT" w:cs="Arial"/>
          <w:sz w:val="24"/>
        </w:rPr>
        <w:t xml:space="preserve">En ese contexto, </w:t>
      </w:r>
      <w:r w:rsidR="00CA5F33" w:rsidRPr="00AD1E5D">
        <w:rPr>
          <w:rFonts w:ascii="AvantGarde Bk BT" w:hAnsi="AvantGarde Bk BT" w:cs="Arial"/>
          <w:b/>
          <w:sz w:val="24"/>
        </w:rPr>
        <w:t>resulta evidente que el sujeto obligado expresó de manera adecuada las causas por las cuales la información requerida por el particular no fue generada e hizo de conocimiento de este el sustento jurídico que fundamenta su actuar</w:t>
      </w:r>
      <w:r w:rsidR="00CA5F33">
        <w:rPr>
          <w:rFonts w:ascii="AvantGarde Bk BT" w:hAnsi="AvantGarde Bk BT" w:cs="Arial"/>
          <w:sz w:val="24"/>
        </w:rPr>
        <w:t>.</w:t>
      </w:r>
    </w:p>
    <w:p w14:paraId="7F46483C" w14:textId="2BDA10D9" w:rsidR="00CA5F33" w:rsidRDefault="00CA5F33" w:rsidP="00C16DE2">
      <w:pPr>
        <w:pStyle w:val="corte4fondo"/>
        <w:tabs>
          <w:tab w:val="left" w:pos="567"/>
        </w:tabs>
        <w:spacing w:after="240"/>
        <w:ind w:firstLine="680"/>
        <w:rPr>
          <w:rFonts w:ascii="AvantGarde Bk BT" w:hAnsi="AvantGarde Bk BT" w:cs="Arial"/>
          <w:sz w:val="24"/>
        </w:rPr>
      </w:pPr>
      <w:r>
        <w:rPr>
          <w:rFonts w:ascii="AvantGarde Bk BT" w:hAnsi="AvantGarde Bk BT" w:cs="Arial"/>
          <w:sz w:val="24"/>
        </w:rPr>
        <w:t xml:space="preserve">Ahora, en el segundo extremo de los efectos de la resolución, se conminó al sujeto obligado a proporcionar </w:t>
      </w:r>
      <w:r w:rsidRPr="00CA5F33">
        <w:rPr>
          <w:rFonts w:ascii="AvantGarde Bk BT" w:hAnsi="AvantGarde Bk BT" w:cs="Arial"/>
          <w:sz w:val="24"/>
        </w:rPr>
        <w:t>el acceso, consulta y reproducción de la información relativa a los instrumentos de control y de consulta archivísticos, así como la guía de archivo documental y el índice de expedientes clasificados como reservados</w:t>
      </w:r>
      <w:r w:rsidR="009D4745">
        <w:rPr>
          <w:rFonts w:ascii="AvantGarde Bk BT" w:hAnsi="AvantGarde Bk BT" w:cs="Arial"/>
          <w:sz w:val="24"/>
        </w:rPr>
        <w:t>.</w:t>
      </w:r>
    </w:p>
    <w:p w14:paraId="52FBA45E" w14:textId="77346715" w:rsidR="009D4745" w:rsidRPr="009D4745" w:rsidRDefault="009D4745" w:rsidP="00C47D22">
      <w:pPr>
        <w:pStyle w:val="corte4fondo"/>
        <w:tabs>
          <w:tab w:val="left" w:pos="567"/>
        </w:tabs>
        <w:spacing w:after="240"/>
        <w:ind w:firstLine="680"/>
        <w:rPr>
          <w:rFonts w:ascii="AvantGarde Bk BT" w:hAnsi="AvantGarde Bk BT" w:cs="Arial"/>
          <w:sz w:val="24"/>
        </w:rPr>
      </w:pPr>
      <w:r>
        <w:rPr>
          <w:rFonts w:ascii="AvantGarde Bk BT" w:hAnsi="AvantGarde Bk BT" w:cs="Arial"/>
          <w:sz w:val="24"/>
        </w:rPr>
        <w:t xml:space="preserve">Al respecto, el sujeto obligado señaló que la información relacionada con </w:t>
      </w:r>
      <w:r w:rsidRPr="009D4745">
        <w:rPr>
          <w:rFonts w:ascii="AvantGarde Bk BT" w:hAnsi="AvantGarde Bk BT" w:cs="Arial"/>
          <w:sz w:val="24"/>
        </w:rPr>
        <w:t>los instrumentos de control archivístico (Guía Simple de Archivos, Catalogo de Disposición Documental, Cuadro General de Clasificación Archivística y los inventarios de trámite y de concentración) también se encuentran publicados en la Plataforma Estatal de Transparencia, en el apartado correspondiente al numeral 84 fracción I</w:t>
      </w:r>
      <w:r>
        <w:rPr>
          <w:rFonts w:ascii="AvantGarde Bk BT" w:hAnsi="AvantGarde Bk BT" w:cs="Arial"/>
          <w:sz w:val="24"/>
        </w:rPr>
        <w:t>, para lo cual reiteró al particular que, e</w:t>
      </w:r>
      <w:r w:rsidRPr="009D4745">
        <w:rPr>
          <w:rFonts w:ascii="AvantGarde Bk BT" w:hAnsi="AvantGarde Bk BT" w:cs="Arial"/>
          <w:sz w:val="24"/>
        </w:rPr>
        <w:t>n caso que no cuente con los medios necesarios para la consulta de la información, podrá nacer uso del módulo electrónico con que cuenta esta Unidad de Transparencia</w:t>
      </w:r>
      <w:r>
        <w:rPr>
          <w:rFonts w:ascii="AvantGarde Bk BT" w:hAnsi="AvantGarde Bk BT" w:cs="Arial"/>
          <w:sz w:val="24"/>
        </w:rPr>
        <w:t>, donde además se le brindará</w:t>
      </w:r>
      <w:r w:rsidRPr="009D4745">
        <w:rPr>
          <w:rFonts w:ascii="AvantGarde Bk BT" w:hAnsi="AvantGarde Bk BT" w:cs="Arial"/>
          <w:sz w:val="24"/>
        </w:rPr>
        <w:t xml:space="preserve"> la asesoría necesaria por parte del personal de</w:t>
      </w:r>
      <w:r>
        <w:rPr>
          <w:rFonts w:ascii="AvantGarde Bk BT" w:hAnsi="AvantGarde Bk BT" w:cs="Arial"/>
          <w:sz w:val="24"/>
        </w:rPr>
        <w:t xml:space="preserve"> es</w:t>
      </w:r>
      <w:r w:rsidRPr="009D4745">
        <w:rPr>
          <w:rFonts w:ascii="AvantGarde Bk BT" w:hAnsi="AvantGarde Bk BT" w:cs="Arial"/>
          <w:sz w:val="24"/>
        </w:rPr>
        <w:t>a oficina</w:t>
      </w:r>
      <w:r w:rsidR="00C47D22">
        <w:rPr>
          <w:rFonts w:ascii="AvantGarde Bk BT" w:hAnsi="AvantGarde Bk BT" w:cs="Arial"/>
          <w:sz w:val="24"/>
        </w:rPr>
        <w:t>; a</w:t>
      </w:r>
      <w:r>
        <w:rPr>
          <w:rFonts w:ascii="AvantGarde Bk BT" w:hAnsi="AvantGarde Bk BT" w:cs="Arial"/>
          <w:sz w:val="24"/>
        </w:rPr>
        <w:t xml:space="preserve">simismo, </w:t>
      </w:r>
      <w:r>
        <w:rPr>
          <w:rFonts w:ascii="AvantGarde Bk BT" w:hAnsi="AvantGarde Bk BT" w:cs="Arial"/>
          <w:sz w:val="24"/>
        </w:rPr>
        <w:lastRenderedPageBreak/>
        <w:t xml:space="preserve">proporcionó copia simple del </w:t>
      </w:r>
      <w:r w:rsidRPr="009D4745">
        <w:rPr>
          <w:rFonts w:ascii="AvantGarde Bk BT" w:hAnsi="AvantGarde Bk BT" w:cs="Arial"/>
          <w:sz w:val="24"/>
        </w:rPr>
        <w:t>índice de Expedientes Clasificados como reservados</w:t>
      </w:r>
      <w:r w:rsidR="00C47D22">
        <w:rPr>
          <w:rFonts w:ascii="AvantGarde Bk BT" w:hAnsi="AvantGarde Bk BT" w:cs="Arial"/>
          <w:sz w:val="24"/>
        </w:rPr>
        <w:t>.</w:t>
      </w:r>
    </w:p>
    <w:p w14:paraId="67C52D52" w14:textId="31261524" w:rsidR="009D4745" w:rsidRDefault="00AD1E5D" w:rsidP="009D4745">
      <w:pPr>
        <w:pStyle w:val="corte4fondo"/>
        <w:tabs>
          <w:tab w:val="left" w:pos="567"/>
        </w:tabs>
        <w:spacing w:after="240"/>
        <w:ind w:firstLine="680"/>
        <w:rPr>
          <w:rFonts w:ascii="AvantGarde Bk BT" w:hAnsi="AvantGarde Bk BT" w:cs="Arial"/>
          <w:sz w:val="24"/>
        </w:rPr>
      </w:pPr>
      <w:r>
        <w:rPr>
          <w:rFonts w:ascii="AvantGarde Bk BT" w:hAnsi="AvantGarde Bk BT" w:cs="Arial"/>
          <w:sz w:val="24"/>
        </w:rPr>
        <w:t xml:space="preserve">En este sentido, </w:t>
      </w:r>
      <w:r w:rsidRPr="008E5BFE">
        <w:rPr>
          <w:rFonts w:ascii="AvantGarde Bk BT" w:hAnsi="AvantGarde Bk BT" w:cs="Arial"/>
          <w:b/>
          <w:sz w:val="24"/>
        </w:rPr>
        <w:t xml:space="preserve">esta Unidad de Ponencia considera que la respuesta emitida por el sujeto obligado fue correcta, pues privilegió la entrega de información que ya se encuentra disponible </w:t>
      </w:r>
      <w:r w:rsidR="00376192" w:rsidRPr="008E5BFE">
        <w:rPr>
          <w:rFonts w:ascii="AvantGarde Bk BT" w:hAnsi="AvantGarde Bk BT" w:cs="Arial"/>
          <w:b/>
          <w:sz w:val="24"/>
        </w:rPr>
        <w:t>para su consulta y ofreció tanto el módulo de la Unidad de Transparencia como la asesoría necesaria en caso de ser necesaria</w:t>
      </w:r>
      <w:r w:rsidR="008E5BFE">
        <w:rPr>
          <w:rFonts w:ascii="AvantGarde Bk BT" w:hAnsi="AvantGarde Bk BT" w:cs="Arial"/>
          <w:sz w:val="24"/>
        </w:rPr>
        <w:t>; además proporcionó en copia simple í</w:t>
      </w:r>
      <w:r w:rsidR="008E5BFE" w:rsidRPr="009D4745">
        <w:rPr>
          <w:rFonts w:ascii="AvantGarde Bk BT" w:hAnsi="AvantGarde Bk BT" w:cs="Arial"/>
          <w:sz w:val="24"/>
        </w:rPr>
        <w:t>ndice de Expedientes Clasificados como reservados</w:t>
      </w:r>
      <w:r w:rsidR="008E5BFE">
        <w:rPr>
          <w:rFonts w:ascii="AvantGarde Bk BT" w:hAnsi="AvantGarde Bk BT" w:cs="Arial"/>
          <w:sz w:val="24"/>
        </w:rPr>
        <w:t>.</w:t>
      </w:r>
    </w:p>
    <w:p w14:paraId="6EF9E631" w14:textId="149B0128" w:rsidR="00376192" w:rsidRDefault="00376192" w:rsidP="009D4745">
      <w:pPr>
        <w:pStyle w:val="corte4fondo"/>
        <w:tabs>
          <w:tab w:val="left" w:pos="567"/>
        </w:tabs>
        <w:spacing w:after="240"/>
        <w:ind w:firstLine="680"/>
        <w:rPr>
          <w:rFonts w:ascii="AvantGarde Bk BT" w:hAnsi="AvantGarde Bk BT" w:cs="Arial"/>
          <w:sz w:val="24"/>
        </w:rPr>
      </w:pPr>
      <w:r>
        <w:rPr>
          <w:rFonts w:ascii="AvantGarde Bk BT" w:hAnsi="AvantGarde Bk BT" w:cs="Arial"/>
          <w:sz w:val="24"/>
        </w:rPr>
        <w:t xml:space="preserve">Cabe destacar </w:t>
      </w:r>
      <w:r w:rsidR="00D8641C">
        <w:rPr>
          <w:rFonts w:ascii="AvantGarde Bk BT" w:hAnsi="AvantGarde Bk BT" w:cs="Arial"/>
          <w:sz w:val="24"/>
        </w:rPr>
        <w:t>que,</w:t>
      </w:r>
      <w:r>
        <w:rPr>
          <w:rFonts w:ascii="AvantGarde Bk BT" w:hAnsi="AvantGarde Bk BT" w:cs="Arial"/>
          <w:sz w:val="24"/>
        </w:rPr>
        <w:t xml:space="preserve"> </w:t>
      </w:r>
      <w:r w:rsidRPr="008E5BFE">
        <w:rPr>
          <w:rFonts w:ascii="AvantGarde Bk BT" w:hAnsi="AvantGarde Bk BT" w:cs="Arial"/>
          <w:b/>
          <w:sz w:val="24"/>
        </w:rPr>
        <w:t xml:space="preserve">en el escrito de desahogo de vista del cumplimiento a la resolución, el recurrente no realizó manifestación alguna de inconformidad respecto de la porción de la respuesta en estudio, lo que se traduce en una aceptación tácita </w:t>
      </w:r>
      <w:r w:rsidR="00D8641C" w:rsidRPr="008E5BFE">
        <w:rPr>
          <w:rFonts w:ascii="AvantGarde Bk BT" w:hAnsi="AvantGarde Bk BT" w:cs="Arial"/>
          <w:b/>
          <w:sz w:val="24"/>
        </w:rPr>
        <w:t>de la respuesta</w:t>
      </w:r>
      <w:r w:rsidR="00D8641C">
        <w:rPr>
          <w:rFonts w:ascii="AvantGarde Bk BT" w:hAnsi="AvantGarde Bk BT" w:cs="Arial"/>
          <w:sz w:val="24"/>
        </w:rPr>
        <w:t>.</w:t>
      </w:r>
    </w:p>
    <w:p w14:paraId="68AC346D" w14:textId="39341A8C" w:rsidR="008E5BFE" w:rsidRPr="008E5BFE" w:rsidRDefault="008E5BFE" w:rsidP="008E5BFE">
      <w:pPr>
        <w:pStyle w:val="corte4fondo"/>
        <w:tabs>
          <w:tab w:val="left" w:pos="567"/>
        </w:tabs>
        <w:spacing w:after="240"/>
        <w:rPr>
          <w:rFonts w:ascii="AvantGarde Bk BT" w:hAnsi="AvantGarde Bk BT" w:cs="Arial"/>
          <w:b/>
          <w:sz w:val="24"/>
        </w:rPr>
      </w:pPr>
      <w:r w:rsidRPr="008E5BFE">
        <w:rPr>
          <w:rFonts w:ascii="AvantGarde Bk BT" w:hAnsi="AvantGarde Bk BT" w:cs="Arial"/>
          <w:sz w:val="24"/>
        </w:rPr>
        <w:t>En consecuencia, con</w:t>
      </w:r>
      <w:r w:rsidRPr="008E5BFE">
        <w:rPr>
          <w:rFonts w:ascii="AvantGarde Bk BT" w:hAnsi="AvantGarde Bk BT" w:cs="Arial"/>
          <w:sz w:val="24"/>
        </w:rPr>
        <w:t xml:space="preserve"> fundamento en los artículos 27</w:t>
      </w:r>
      <w:r w:rsidRPr="008E5BFE">
        <w:rPr>
          <w:rFonts w:ascii="AvantGarde Bk BT" w:hAnsi="AvantGarde Bk BT" w:cs="Arial"/>
          <w:sz w:val="24"/>
        </w:rPr>
        <w:t xml:space="preserve"> primer párrafo y 185 de la Ley de Transparencia y Acceso a la Información Pública del Estado, </w:t>
      </w:r>
      <w:r w:rsidRPr="008E5BFE">
        <w:rPr>
          <w:rFonts w:ascii="AvantGarde Bk BT" w:hAnsi="AvantGarde Bk BT" w:cs="Arial"/>
          <w:b/>
          <w:sz w:val="24"/>
          <w:u w:val="single"/>
        </w:rPr>
        <w:t>se tiene por cumplida la resolución del recurso de revisión RR-</w:t>
      </w:r>
      <w:r w:rsidRPr="008E5BFE">
        <w:rPr>
          <w:rFonts w:ascii="AvantGarde Bk BT" w:hAnsi="AvantGarde Bk BT" w:cs="Arial"/>
          <w:b/>
          <w:sz w:val="24"/>
          <w:u w:val="single"/>
        </w:rPr>
        <w:t>024/2020</w:t>
      </w:r>
      <w:r w:rsidRPr="008E5BFE">
        <w:rPr>
          <w:rFonts w:ascii="AvantGarde Bk BT" w:hAnsi="AvantGarde Bk BT" w:cs="Arial"/>
          <w:b/>
          <w:sz w:val="24"/>
          <w:u w:val="single"/>
        </w:rPr>
        <w:t>-1</w:t>
      </w:r>
      <w:r w:rsidRPr="008E5BFE">
        <w:rPr>
          <w:rFonts w:ascii="AvantGarde Bk BT" w:hAnsi="AvantGarde Bk BT" w:cs="Arial"/>
          <w:b/>
          <w:sz w:val="24"/>
          <w:u w:val="single"/>
        </w:rPr>
        <w:t>OP</w:t>
      </w:r>
      <w:r w:rsidRPr="008E5BFE">
        <w:rPr>
          <w:rFonts w:ascii="AvantGarde Bk BT" w:hAnsi="AvantGarde Bk BT" w:cs="Arial"/>
          <w:b/>
          <w:sz w:val="24"/>
        </w:rPr>
        <w:t>.</w:t>
      </w:r>
    </w:p>
    <w:p w14:paraId="6A4FBE92" w14:textId="7D2E8C99" w:rsidR="008E5BFE" w:rsidRPr="008E5BFE" w:rsidRDefault="008E5BFE" w:rsidP="008E5BFE">
      <w:pPr>
        <w:pStyle w:val="corte4fondo"/>
        <w:tabs>
          <w:tab w:val="left" w:pos="567"/>
        </w:tabs>
        <w:spacing w:after="240"/>
        <w:ind w:firstLine="0"/>
        <w:rPr>
          <w:rFonts w:ascii="AvantGarde Bk BT" w:hAnsi="AvantGarde Bk BT" w:cs="Arial"/>
          <w:sz w:val="24"/>
        </w:rPr>
      </w:pPr>
      <w:r w:rsidRPr="008E5BFE">
        <w:rPr>
          <w:rFonts w:ascii="AvantGarde Bk BT" w:hAnsi="AvantGarde Bk BT" w:cs="Arial"/>
          <w:sz w:val="24"/>
        </w:rPr>
        <w:tab/>
        <w:t xml:space="preserve"> Por último, archívese en su oportunidad este expediente como asunto totalmente concluido. </w:t>
      </w:r>
      <w:r w:rsidRPr="008E5BFE">
        <w:rPr>
          <w:rFonts w:ascii="AvantGarde Bk BT" w:hAnsi="AvantGarde Bk BT" w:cs="Arial"/>
          <w:b/>
          <w:sz w:val="24"/>
        </w:rPr>
        <w:t>Notifíquese por lista y personalmente a las partes</w:t>
      </w:r>
      <w:r w:rsidRPr="008E5BFE">
        <w:rPr>
          <w:rFonts w:ascii="AvantGarde Bk BT" w:hAnsi="AvantGarde Bk BT" w:cs="Arial"/>
          <w:sz w:val="24"/>
        </w:rPr>
        <w:t>.</w:t>
      </w:r>
    </w:p>
    <w:p w14:paraId="104EC467" w14:textId="77777777" w:rsidR="008E5BFE" w:rsidRPr="008E5BFE" w:rsidRDefault="008E5BFE" w:rsidP="008E5BFE">
      <w:pPr>
        <w:pStyle w:val="corte4fondo"/>
        <w:tabs>
          <w:tab w:val="left" w:pos="567"/>
        </w:tabs>
        <w:ind w:firstLine="0"/>
        <w:rPr>
          <w:rFonts w:ascii="AvantGarde Bk BT" w:hAnsi="AvantGarde Bk BT" w:cs="Arial"/>
          <w:sz w:val="24"/>
        </w:rPr>
      </w:pPr>
      <w:r w:rsidRPr="008E5BFE">
        <w:rPr>
          <w:rFonts w:ascii="AvantGarde Bk BT" w:hAnsi="AvantGarde Bk BT" w:cs="Arial"/>
          <w:sz w:val="24"/>
        </w:rPr>
        <w:tab/>
        <w:t xml:space="preserve">Así lo proveyó y firma la Licenciada Marcela Acosta Ibáñez, Proyectista </w:t>
      </w:r>
      <w:bookmarkStart w:id="0" w:name="_GoBack"/>
      <w:bookmarkEnd w:id="0"/>
      <w:r w:rsidRPr="008E5BFE">
        <w:rPr>
          <w:rFonts w:ascii="AvantGarde Bk BT" w:hAnsi="AvantGarde Bk BT" w:cs="Arial"/>
          <w:sz w:val="24"/>
        </w:rPr>
        <w:t>adscrita a la Ponencia 1 de esta Comisión Estatal de Garantía de Acceso a la Información Pública. -</w:t>
      </w:r>
    </w:p>
    <w:p w14:paraId="21026E35" w14:textId="177AFC05" w:rsidR="002B316C" w:rsidRPr="00F4418A" w:rsidRDefault="00F4418A" w:rsidP="0073139A">
      <w:pPr>
        <w:pStyle w:val="corte4fondo"/>
        <w:tabs>
          <w:tab w:val="left" w:pos="567"/>
        </w:tabs>
        <w:ind w:firstLine="0"/>
        <w:rPr>
          <w:rFonts w:ascii="AvantGarde Bk BT" w:hAnsi="AvantGarde Bk BT" w:cs="Arial"/>
          <w:i/>
          <w:sz w:val="18"/>
          <w:szCs w:val="14"/>
          <w:vertAlign w:val="superscript"/>
        </w:rPr>
      </w:pPr>
      <w:r w:rsidRPr="00F4418A">
        <w:rPr>
          <w:rFonts w:ascii="AvantGarde Bk BT" w:hAnsi="AvantGarde Bk BT" w:cs="Arial"/>
          <w:i/>
          <w:sz w:val="18"/>
          <w:szCs w:val="14"/>
          <w:vertAlign w:val="superscript"/>
        </w:rPr>
        <w:t>PRT.</w:t>
      </w:r>
    </w:p>
    <w:p w14:paraId="6D7B0041" w14:textId="22C5A4F1" w:rsidR="000A3ABE" w:rsidRPr="008B55BE" w:rsidRDefault="000A3ABE" w:rsidP="0073139A">
      <w:pPr>
        <w:pStyle w:val="corte4fondo"/>
        <w:tabs>
          <w:tab w:val="left" w:pos="567"/>
        </w:tabs>
        <w:ind w:firstLine="0"/>
        <w:rPr>
          <w:rFonts w:ascii="AvantGarde Bk BT" w:hAnsi="AvantGarde Bk BT" w:cs="Arial"/>
          <w:sz w:val="22"/>
        </w:rPr>
      </w:pPr>
    </w:p>
    <w:p w14:paraId="1355779D" w14:textId="4CD467BC" w:rsidR="000A3ABE" w:rsidRPr="008B55BE" w:rsidRDefault="002E087F" w:rsidP="0073139A">
      <w:pPr>
        <w:pStyle w:val="corte4fondo"/>
        <w:tabs>
          <w:tab w:val="left" w:pos="567"/>
        </w:tabs>
        <w:ind w:firstLine="0"/>
        <w:rPr>
          <w:rFonts w:ascii="AvantGarde Bk BT" w:hAnsi="AvantGarde Bk BT" w:cs="Arial"/>
          <w:sz w:val="22"/>
        </w:rPr>
      </w:pPr>
      <w:r w:rsidRPr="008B55BE">
        <w:rPr>
          <w:rFonts w:ascii="AvantGarde Bk BT" w:hAnsi="AvantGarde Bk BT" w:cs="Arial"/>
          <w:noProof/>
          <w:lang w:val="es-MX" w:eastAsia="es-MX"/>
        </w:rPr>
        <mc:AlternateContent>
          <mc:Choice Requires="wps">
            <w:drawing>
              <wp:anchor distT="0" distB="0" distL="114300" distR="114300" simplePos="0" relativeHeight="251659264" behindDoc="0" locked="0" layoutInCell="1" allowOverlap="1" wp14:anchorId="3A74D6B4" wp14:editId="27563745">
                <wp:simplePos x="0" y="0"/>
                <wp:positionH relativeFrom="margin">
                  <wp:posOffset>1536700</wp:posOffset>
                </wp:positionH>
                <wp:positionV relativeFrom="paragraph">
                  <wp:posOffset>15875</wp:posOffset>
                </wp:positionV>
                <wp:extent cx="3257550" cy="657225"/>
                <wp:effectExtent l="0" t="0" r="0" b="9525"/>
                <wp:wrapNone/>
                <wp:docPr id="3" name="Cuadro de texto 3"/>
                <wp:cNvGraphicFramePr/>
                <a:graphic xmlns:a="http://schemas.openxmlformats.org/drawingml/2006/main">
                  <a:graphicData uri="http://schemas.microsoft.com/office/word/2010/wordprocessingShape">
                    <wps:wsp>
                      <wps:cNvSpPr txBox="1"/>
                      <wps:spPr>
                        <a:xfrm>
                          <a:off x="0" y="0"/>
                          <a:ext cx="3257550" cy="657225"/>
                        </a:xfrm>
                        <a:prstGeom prst="rect">
                          <a:avLst/>
                        </a:prstGeom>
                        <a:solidFill>
                          <a:schemeClr val="lt1"/>
                        </a:solidFill>
                        <a:ln w="6350">
                          <a:noFill/>
                        </a:ln>
                      </wps:spPr>
                      <wps:txbx>
                        <w:txbxContent>
                          <w:p w14:paraId="5CB96D0D" w14:textId="0AC9C81D" w:rsidR="003D2A58" w:rsidRPr="004453E8" w:rsidRDefault="003D2A58" w:rsidP="00F4418A">
                            <w:pPr>
                              <w:spacing w:after="0"/>
                              <w:jc w:val="center"/>
                              <w:rPr>
                                <w:rFonts w:ascii="Arial" w:hAnsi="Arial" w:cs="Arial"/>
                                <w:b/>
                              </w:rPr>
                            </w:pPr>
                            <w:r>
                              <w:rPr>
                                <w:rFonts w:ascii="Arial" w:hAnsi="Arial" w:cs="Arial"/>
                                <w:b/>
                              </w:rPr>
                              <w:t>Licenciada</w:t>
                            </w:r>
                            <w:r w:rsidRPr="004453E8">
                              <w:rPr>
                                <w:rFonts w:ascii="Arial" w:hAnsi="Arial" w:cs="Arial"/>
                                <w:b/>
                              </w:rPr>
                              <w:t xml:space="preserve"> </w:t>
                            </w:r>
                            <w:r>
                              <w:rPr>
                                <w:rFonts w:ascii="Arial" w:hAnsi="Arial" w:cs="Arial"/>
                                <w:b/>
                              </w:rPr>
                              <w:t>Marcela Acosta Ibáñez</w:t>
                            </w:r>
                            <w:r w:rsidRPr="004453E8">
                              <w:rPr>
                                <w:rFonts w:ascii="Arial" w:hAnsi="Arial" w:cs="Arial"/>
                                <w:b/>
                              </w:rPr>
                              <w:t>.</w:t>
                            </w:r>
                          </w:p>
                          <w:p w14:paraId="50996BEE" w14:textId="0C5E1F84" w:rsidR="003D2A58" w:rsidRPr="004453E8" w:rsidRDefault="003D2A58" w:rsidP="00CA777A">
                            <w:pPr>
                              <w:jc w:val="center"/>
                              <w:rPr>
                                <w:rFonts w:ascii="Arial" w:hAnsi="Arial" w:cs="Arial"/>
                              </w:rPr>
                            </w:pPr>
                            <w:r>
                              <w:rPr>
                                <w:rFonts w:ascii="Arial" w:hAnsi="Arial" w:cs="Arial"/>
                                <w:b/>
                              </w:rPr>
                              <w:t>Proyectista Ponencia 1</w:t>
                            </w:r>
                            <w:r w:rsidRPr="004453E8">
                              <w:rPr>
                                <w:rFonts w:ascii="Arial" w:hAnsi="Arial" w:cs="Arial"/>
                                <w:b/>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A74D6B4" id="_x0000_t202" coordsize="21600,21600" o:spt="202" path="m,l,21600r21600,l21600,xe">
                <v:stroke joinstyle="miter"/>
                <v:path gradientshapeok="t" o:connecttype="rect"/>
              </v:shapetype>
              <v:shape id="Cuadro de texto 3" o:spid="_x0000_s1026" type="#_x0000_t202" style="position:absolute;left:0;text-align:left;margin-left:121pt;margin-top:1.25pt;width:256.5pt;height:51.7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" fillcolor="white [3201]" stroked="f" strokeweight=".5pt">
                <v:textbox>
                  <w:txbxContent>
                    <w:p w14:paraId="5CB96D0D" w14:textId="0AC9C81D" w:rsidR="003D2A58" w:rsidRPr="004453E8" w:rsidRDefault="003D2A58" w:rsidP="00F4418A">
                      <w:pPr>
                        <w:spacing w:after="0"/>
                        <w:jc w:val="center"/>
                        <w:rPr>
                          <w:rFonts w:ascii="Arial" w:hAnsi="Arial" w:cs="Arial"/>
                          <w:b/>
                        </w:rPr>
                      </w:pPr>
                      <w:r>
                        <w:rPr>
                          <w:rFonts w:ascii="Arial" w:hAnsi="Arial" w:cs="Arial"/>
                          <w:b/>
                        </w:rPr>
                        <w:t>Licenciada</w:t>
                      </w:r>
                      <w:r w:rsidRPr="004453E8">
                        <w:rPr>
                          <w:rFonts w:ascii="Arial" w:hAnsi="Arial" w:cs="Arial"/>
                          <w:b/>
                        </w:rPr>
                        <w:t xml:space="preserve"> </w:t>
                      </w:r>
                      <w:r>
                        <w:rPr>
                          <w:rFonts w:ascii="Arial" w:hAnsi="Arial" w:cs="Arial"/>
                          <w:b/>
                        </w:rPr>
                        <w:t>Marcela Acosta Ibáñez</w:t>
                      </w:r>
                      <w:r w:rsidRPr="004453E8">
                        <w:rPr>
                          <w:rFonts w:ascii="Arial" w:hAnsi="Arial" w:cs="Arial"/>
                          <w:b/>
                        </w:rPr>
                        <w:t>.</w:t>
                      </w:r>
                    </w:p>
                    <w:p w14:paraId="50996BEE" w14:textId="0C5E1F84" w:rsidR="003D2A58" w:rsidRPr="004453E8" w:rsidRDefault="003D2A58" w:rsidP="00CA777A">
                      <w:pPr>
                        <w:jc w:val="center"/>
                        <w:rPr>
                          <w:rFonts w:ascii="Arial" w:hAnsi="Arial" w:cs="Arial"/>
                        </w:rPr>
                      </w:pPr>
                      <w:r>
                        <w:rPr>
                          <w:rFonts w:ascii="Arial" w:hAnsi="Arial" w:cs="Arial"/>
                          <w:b/>
                        </w:rPr>
                        <w:t>Proyectista Ponencia 1</w:t>
                      </w:r>
                      <w:r w:rsidRPr="004453E8">
                        <w:rPr>
                          <w:rFonts w:ascii="Arial" w:hAnsi="Arial" w:cs="Arial"/>
                          <w:b/>
                        </w:rPr>
                        <w:t>.</w:t>
                      </w:r>
                    </w:p>
                  </w:txbxContent>
                </v:textbox>
                <w10:wrap anchorx="margin"/>
              </v:shape>
            </w:pict>
          </mc:Fallback>
        </mc:AlternateContent>
      </w:r>
    </w:p>
    <w:p w14:paraId="4634D006" w14:textId="62212FC1" w:rsidR="00BB58C4" w:rsidRPr="008B55BE" w:rsidRDefault="00BB58C4"/>
    <w:sectPr w:rsidR="00BB58C4" w:rsidRPr="008B55BE" w:rsidSect="006D3052">
      <w:headerReference w:type="even" r:id="rId9"/>
      <w:headerReference w:type="default" r:id="rId10"/>
      <w:footerReference w:type="default" r:id="rId11"/>
      <w:pgSz w:w="12242" w:h="19442" w:code="190"/>
      <w:pgMar w:top="2866" w:right="1701" w:bottom="2269" w:left="1701" w:header="850" w:footer="85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3424982" w14:textId="77777777" w:rsidR="009037CA" w:rsidRDefault="009037CA" w:rsidP="00BB58C4">
      <w:pPr>
        <w:spacing w:after="0" w:line="240" w:lineRule="auto"/>
      </w:pPr>
      <w:r>
        <w:separator/>
      </w:r>
    </w:p>
  </w:endnote>
  <w:endnote w:type="continuationSeparator" w:id="0">
    <w:p w14:paraId="63E1A372" w14:textId="77777777" w:rsidR="009037CA" w:rsidRDefault="009037CA" w:rsidP="00BB58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vantGarde Bk BT">
    <w:altName w:val="Century Gothic"/>
    <w:charset w:val="00"/>
    <w:family w:val="swiss"/>
    <w:pitch w:val="variable"/>
    <w:sig w:usb0="00000001" w:usb1="00000000" w:usb2="00000000" w:usb3="00000000" w:csb0="0000001B"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0C465E" w14:textId="32913BE1" w:rsidR="003D2A58" w:rsidRDefault="003D2A58" w:rsidP="00923099">
    <w:pPr>
      <w:pStyle w:val="Piedepgina"/>
      <w:tabs>
        <w:tab w:val="clear" w:pos="4252"/>
        <w:tab w:val="clear" w:pos="8504"/>
        <w:tab w:val="left" w:pos="5160"/>
      </w:tabs>
    </w:pPr>
    <w:r>
      <w:tab/>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7E91DAF" w14:textId="77777777" w:rsidR="009037CA" w:rsidRDefault="009037CA" w:rsidP="00BB58C4">
      <w:pPr>
        <w:spacing w:after="0" w:line="240" w:lineRule="auto"/>
      </w:pPr>
      <w:r>
        <w:separator/>
      </w:r>
    </w:p>
  </w:footnote>
  <w:footnote w:type="continuationSeparator" w:id="0">
    <w:p w14:paraId="2A54ABE1" w14:textId="77777777" w:rsidR="009037CA" w:rsidRDefault="009037CA" w:rsidP="00BB58C4">
      <w:pPr>
        <w:spacing w:after="0" w:line="240" w:lineRule="auto"/>
      </w:pPr>
      <w:r>
        <w:continuationSeparator/>
      </w:r>
    </w:p>
  </w:footnote>
  <w:footnote w:id="1">
    <w:p w14:paraId="3043BE2D" w14:textId="77777777" w:rsidR="003D2A58" w:rsidRPr="00F4418A" w:rsidRDefault="003D2A58" w:rsidP="00F23996">
      <w:pPr>
        <w:pStyle w:val="Textonotapie"/>
        <w:jc w:val="both"/>
        <w:rPr>
          <w:sz w:val="16"/>
          <w:szCs w:val="14"/>
          <w:lang w:val="es-ES_tradnl"/>
        </w:rPr>
      </w:pPr>
      <w:r w:rsidRPr="00F4418A">
        <w:rPr>
          <w:rStyle w:val="Refdenotaalpie"/>
          <w:sz w:val="16"/>
          <w:szCs w:val="14"/>
        </w:rPr>
        <w:footnoteRef/>
      </w:r>
      <w:r w:rsidRPr="00F4418A">
        <w:rPr>
          <w:sz w:val="16"/>
          <w:szCs w:val="14"/>
        </w:rPr>
        <w:t xml:space="preserve"> </w:t>
      </w:r>
      <w:r w:rsidRPr="00F4418A">
        <w:rPr>
          <w:bCs/>
          <w:sz w:val="16"/>
          <w:szCs w:val="14"/>
          <w:lang w:val="es-ES_tradnl"/>
        </w:rPr>
        <w:t xml:space="preserve">ARTÍCULO 61. </w:t>
      </w:r>
      <w:r w:rsidRPr="00F4418A">
        <w:rPr>
          <w:sz w:val="16"/>
          <w:szCs w:val="14"/>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31E37F18" w14:textId="77777777" w:rsidR="003D2A58" w:rsidRPr="00F4418A" w:rsidRDefault="003D2A58" w:rsidP="00F23996">
      <w:pPr>
        <w:pStyle w:val="Textonotapie"/>
        <w:jc w:val="both"/>
        <w:rPr>
          <w:sz w:val="16"/>
          <w:szCs w:val="14"/>
          <w:lang w:val="es-ES_tradnl"/>
        </w:rPr>
      </w:pPr>
      <w:r w:rsidRPr="00F4418A">
        <w:rPr>
          <w:sz w:val="16"/>
          <w:szCs w:val="14"/>
          <w:lang w:val="es-ES_tradnl"/>
        </w:rPr>
        <w:t xml:space="preserve">La obligación de los sujetos obligados de proporcionar información no comprende el procesamiento de la misma, ni el presentarla conforme al interés del solicitante. </w:t>
      </w:r>
    </w:p>
  </w:footnote>
  <w:footnote w:id="2">
    <w:p w14:paraId="7F8F7EC7" w14:textId="77777777" w:rsidR="003D2A58" w:rsidRPr="00F4418A" w:rsidRDefault="003D2A58" w:rsidP="00F23996">
      <w:pPr>
        <w:pStyle w:val="Textonotapie"/>
        <w:jc w:val="both"/>
        <w:rPr>
          <w:sz w:val="16"/>
          <w:szCs w:val="14"/>
        </w:rPr>
      </w:pPr>
      <w:r w:rsidRPr="00F4418A">
        <w:rPr>
          <w:rStyle w:val="Refdenotaalpie"/>
          <w:sz w:val="16"/>
          <w:szCs w:val="14"/>
        </w:rPr>
        <w:footnoteRef/>
      </w:r>
      <w:r w:rsidRPr="00F4418A">
        <w:rPr>
          <w:sz w:val="16"/>
          <w:szCs w:val="14"/>
        </w:rPr>
        <w:t xml:space="preserve"> ARTÍCULO 18. Los sujetos obligados deberán documentar todo acto que derive del ejercicio de sus facultades, competencias o funciones.</w:t>
      </w:r>
    </w:p>
    <w:p w14:paraId="3EFF87F0" w14:textId="77777777" w:rsidR="003D2A58" w:rsidRPr="00F4418A" w:rsidRDefault="003D2A58" w:rsidP="00F23996">
      <w:pPr>
        <w:pStyle w:val="Textonotapie"/>
        <w:jc w:val="both"/>
        <w:rPr>
          <w:sz w:val="16"/>
          <w:szCs w:val="14"/>
        </w:rPr>
      </w:pPr>
      <w:r w:rsidRPr="00F4418A">
        <w:rPr>
          <w:sz w:val="16"/>
          <w:szCs w:val="14"/>
        </w:rPr>
        <w:t xml:space="preserve">ARTÍCULO 59. Los sujetos obligados deben proporcionar la información solicitada en la modalidad en que se encuentre. Cuando la información requerida se encuentre en dos o más tipos de formatos, el solicitante elegirá entre los formatos, para la entrega correspondiente. </w:t>
      </w:r>
    </w:p>
    <w:p w14:paraId="6C0ECE89" w14:textId="77777777" w:rsidR="003D2A58" w:rsidRPr="00F4418A" w:rsidRDefault="003D2A58" w:rsidP="00F23996">
      <w:pPr>
        <w:pStyle w:val="Textonotapie"/>
        <w:jc w:val="both"/>
        <w:rPr>
          <w:sz w:val="16"/>
          <w:szCs w:val="14"/>
        </w:rPr>
      </w:pPr>
      <w:r w:rsidRPr="00F4418A">
        <w:rPr>
          <w:sz w:val="16"/>
          <w:szCs w:val="14"/>
        </w:rPr>
        <w:t xml:space="preserve">ARTÍCULO 60. En la formulación, producción, procesamiento, administración, archivo y resguardo de la información, debe atenderse al principio de la máxima publicidad, con el objeto de facilitar el acceso de cualquier persona a su conocimiento. </w:t>
      </w:r>
    </w:p>
    <w:p w14:paraId="0F16617F" w14:textId="77777777" w:rsidR="003D2A58" w:rsidRPr="00F4418A" w:rsidRDefault="003D2A58" w:rsidP="00F23996">
      <w:pPr>
        <w:pStyle w:val="Textonotapie"/>
        <w:jc w:val="both"/>
        <w:rPr>
          <w:sz w:val="16"/>
          <w:szCs w:val="14"/>
        </w:rPr>
      </w:pPr>
      <w:r w:rsidRPr="00F4418A">
        <w:rPr>
          <w:sz w:val="16"/>
          <w:szCs w:val="14"/>
        </w:rPr>
        <w:t xml:space="preserve">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w:t>
      </w:r>
    </w:p>
    <w:p w14:paraId="68A70533" w14:textId="77777777" w:rsidR="003D2A58" w:rsidRPr="00F4418A" w:rsidRDefault="003D2A58" w:rsidP="00F23996">
      <w:pPr>
        <w:pStyle w:val="Textonotapie"/>
        <w:jc w:val="both"/>
        <w:rPr>
          <w:sz w:val="16"/>
          <w:szCs w:val="14"/>
        </w:rPr>
      </w:pPr>
      <w:r w:rsidRPr="00F4418A">
        <w:rPr>
          <w:sz w:val="16"/>
          <w:szCs w:val="14"/>
        </w:rPr>
        <w:t xml:space="preserve">ARTÍCULO 61. 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6A7F5AFA" w14:textId="77777777" w:rsidR="003D2A58" w:rsidRPr="00F4418A" w:rsidRDefault="003D2A58" w:rsidP="00F23996">
      <w:pPr>
        <w:pStyle w:val="Textonotapie"/>
        <w:jc w:val="both"/>
        <w:rPr>
          <w:sz w:val="16"/>
          <w:szCs w:val="14"/>
        </w:rPr>
      </w:pPr>
      <w:r w:rsidRPr="00F4418A">
        <w:rPr>
          <w:sz w:val="16"/>
          <w:szCs w:val="14"/>
        </w:rPr>
        <w:t>La obligación de los sujetos obligados de proporcionar información no comprende el procesamiento de la misma, ni el presentarla conforme al interés del solicitante.</w:t>
      </w:r>
    </w:p>
    <w:p w14:paraId="32D226C7" w14:textId="77777777" w:rsidR="003D2A58" w:rsidRPr="00F4418A" w:rsidRDefault="003D2A58" w:rsidP="00F23996">
      <w:pPr>
        <w:pStyle w:val="Textonotapie"/>
        <w:jc w:val="both"/>
        <w:rPr>
          <w:sz w:val="16"/>
          <w:szCs w:val="14"/>
        </w:rPr>
      </w:pPr>
      <w:r w:rsidRPr="00F4418A">
        <w:rPr>
          <w:sz w:val="16"/>
          <w:szCs w:val="14"/>
        </w:rPr>
        <w:t>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3">
    <w:p w14:paraId="628E6873" w14:textId="26F8FEA0" w:rsidR="007E3B39" w:rsidRDefault="007E3B39" w:rsidP="007E3B39">
      <w:pPr>
        <w:pStyle w:val="Textonotapie"/>
        <w:jc w:val="both"/>
      </w:pPr>
      <w:r>
        <w:rPr>
          <w:rStyle w:val="Refdenotaalpie"/>
        </w:rPr>
        <w:footnoteRef/>
      </w:r>
      <w:r>
        <w:t xml:space="preserve"> 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90DFC8" w14:textId="77777777" w:rsidR="003D2A58" w:rsidRDefault="003D2A58" w:rsidP="0082212B">
    <w:pPr>
      <w:pStyle w:val="Encabezado"/>
      <w:jc w:val="right"/>
      <w:rPr>
        <w:rFonts w:ascii="AvantGarde Bk BT" w:hAnsi="AvantGarde Bk BT"/>
        <w:b/>
      </w:rPr>
    </w:pPr>
  </w:p>
  <w:p w14:paraId="42F4EEF9" w14:textId="77777777" w:rsidR="003D2A58" w:rsidRDefault="003D2A58" w:rsidP="0082212B">
    <w:pPr>
      <w:pStyle w:val="Encabezado"/>
      <w:jc w:val="right"/>
      <w:rPr>
        <w:rFonts w:ascii="AvantGarde Bk BT" w:hAnsi="AvantGarde Bk BT"/>
        <w:b/>
      </w:rPr>
    </w:pPr>
  </w:p>
  <w:p w14:paraId="11A9531D" w14:textId="513CDFFC" w:rsidR="003D2A58" w:rsidRPr="0082212B" w:rsidRDefault="003D2A58" w:rsidP="0082212B">
    <w:pPr>
      <w:pStyle w:val="Encabezado"/>
      <w:jc w:val="right"/>
      <w:rPr>
        <w:rFonts w:ascii="AvantGarde Bk BT" w:hAnsi="AvantGarde Bk BT"/>
        <w:b/>
      </w:rPr>
    </w:pPr>
    <w:r w:rsidRPr="0082212B">
      <w:rPr>
        <w:rFonts w:ascii="AvantGarde Bk BT" w:hAnsi="AvantGarde Bk BT"/>
        <w:b/>
      </w:rPr>
      <w:t>R</w:t>
    </w:r>
    <w:r w:rsidR="00A67697">
      <w:rPr>
        <w:rFonts w:ascii="AvantGarde Bk BT" w:hAnsi="AvantGarde Bk BT"/>
        <w:b/>
      </w:rPr>
      <w:t>R-0</w:t>
    </w:r>
    <w:r>
      <w:rPr>
        <w:rFonts w:ascii="AvantGarde Bk BT" w:hAnsi="AvantGarde Bk BT"/>
        <w:b/>
      </w:rPr>
      <w:t>2</w:t>
    </w:r>
    <w:r w:rsidR="00A67697">
      <w:rPr>
        <w:rFonts w:ascii="AvantGarde Bk BT" w:hAnsi="AvantGarde Bk BT"/>
        <w:b/>
      </w:rPr>
      <w:t>4</w:t>
    </w:r>
    <w:r>
      <w:rPr>
        <w:rFonts w:ascii="AvantGarde Bk BT" w:hAnsi="AvantGarde Bk BT"/>
        <w:b/>
      </w:rPr>
      <w:t>/2020</w:t>
    </w:r>
    <w:r w:rsidRPr="0082212B">
      <w:rPr>
        <w:rFonts w:ascii="AvantGarde Bk BT" w:hAnsi="AvantGarde Bk BT"/>
        <w:b/>
      </w:rPr>
      <w:t>-1</w:t>
    </w:r>
    <w:r>
      <w:rPr>
        <w:rFonts w:ascii="AvantGarde Bk BT" w:hAnsi="AvantGarde Bk BT"/>
        <w:b/>
      </w:rPr>
      <w:t>OP</w:t>
    </w:r>
  </w:p>
  <w:p w14:paraId="27E636D6" w14:textId="56C72347" w:rsidR="003D2A58" w:rsidRDefault="009037CA" w:rsidP="0082212B">
    <w:pPr>
      <w:pStyle w:val="Encabezado"/>
      <w:jc w:val="center"/>
    </w:pPr>
    <w:sdt>
      <w:sdtPr>
        <w:id w:val="-1307541665"/>
        <w:docPartObj>
          <w:docPartGallery w:val="Page Numbers (Top of Page)"/>
          <w:docPartUnique/>
        </w:docPartObj>
      </w:sdtPr>
      <w:sdtEndPr/>
      <w:sdtContent>
        <w:r w:rsidR="003D2A58">
          <w:fldChar w:fldCharType="begin"/>
        </w:r>
        <w:r w:rsidR="003D2A58">
          <w:instrText>PAGE   \* MERGEFORMAT</w:instrText>
        </w:r>
        <w:r w:rsidR="003D2A58">
          <w:fldChar w:fldCharType="separate"/>
        </w:r>
        <w:r w:rsidR="008E5BFE">
          <w:rPr>
            <w:noProof/>
          </w:rPr>
          <w:t>10</w:t>
        </w:r>
        <w:r w:rsidR="003D2A58">
          <w:fldChar w:fldCharType="end"/>
        </w:r>
      </w:sdtContent>
    </w:sdt>
  </w:p>
  <w:p w14:paraId="414EE930" w14:textId="77777777" w:rsidR="003D2A58" w:rsidRDefault="003D2A58">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460806" w14:textId="70DD9A42" w:rsidR="003D2A58" w:rsidRDefault="003D2A58" w:rsidP="00903ED5">
    <w:pPr>
      <w:pStyle w:val="Encabezado"/>
      <w:jc w:val="right"/>
      <w:rPr>
        <w:rFonts w:ascii="AvantGarde Bk BT" w:hAnsi="AvantGarde Bk BT"/>
        <w:b/>
      </w:rPr>
    </w:pPr>
    <w:r w:rsidRPr="0073139A">
      <w:rPr>
        <w:b/>
        <w:noProof/>
        <w:sz w:val="24"/>
        <w:szCs w:val="24"/>
        <w:lang w:val="es-MX" w:eastAsia="es-MX"/>
      </w:rPr>
      <w:drawing>
        <wp:anchor distT="0" distB="0" distL="114300" distR="114300" simplePos="0" relativeHeight="251659264" behindDoc="1" locked="0" layoutInCell="1" allowOverlap="1" wp14:anchorId="4E26EB4C" wp14:editId="65A683B0">
          <wp:simplePos x="0" y="0"/>
          <wp:positionH relativeFrom="page">
            <wp:align>left</wp:align>
          </wp:positionH>
          <wp:positionV relativeFrom="paragraph">
            <wp:posOffset>-554990</wp:posOffset>
          </wp:positionV>
          <wp:extent cx="7842548" cy="12544425"/>
          <wp:effectExtent l="0" t="0" r="6350" b="0"/>
          <wp:wrapNone/>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42548" cy="12544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C0E9C1C" w14:textId="77777777" w:rsidR="003D2A58" w:rsidRDefault="003D2A58" w:rsidP="00903ED5">
    <w:pPr>
      <w:pStyle w:val="Encabezado"/>
      <w:jc w:val="right"/>
      <w:rPr>
        <w:rFonts w:ascii="AvantGarde Bk BT" w:hAnsi="AvantGarde Bk BT"/>
        <w:b/>
      </w:rPr>
    </w:pPr>
  </w:p>
  <w:p w14:paraId="2072804A" w14:textId="79587DC1" w:rsidR="003D2A58" w:rsidRPr="0082212B" w:rsidRDefault="00A67697" w:rsidP="00903ED5">
    <w:pPr>
      <w:pStyle w:val="Encabezado"/>
      <w:jc w:val="right"/>
      <w:rPr>
        <w:rFonts w:ascii="AvantGarde Bk BT" w:hAnsi="AvantGarde Bk BT"/>
        <w:b/>
      </w:rPr>
    </w:pPr>
    <w:r>
      <w:rPr>
        <w:rFonts w:ascii="AvantGarde Bk BT" w:hAnsi="AvantGarde Bk BT"/>
        <w:b/>
      </w:rPr>
      <w:t>RR-0</w:t>
    </w:r>
    <w:r w:rsidR="003D2A58">
      <w:rPr>
        <w:rFonts w:ascii="AvantGarde Bk BT" w:hAnsi="AvantGarde Bk BT"/>
        <w:b/>
      </w:rPr>
      <w:t>2</w:t>
    </w:r>
    <w:r>
      <w:rPr>
        <w:rFonts w:ascii="AvantGarde Bk BT" w:hAnsi="AvantGarde Bk BT"/>
        <w:b/>
      </w:rPr>
      <w:t>4</w:t>
    </w:r>
    <w:r w:rsidR="003D2A58">
      <w:rPr>
        <w:rFonts w:ascii="AvantGarde Bk BT" w:hAnsi="AvantGarde Bk BT"/>
        <w:b/>
      </w:rPr>
      <w:t>/2020</w:t>
    </w:r>
    <w:r w:rsidR="003D2A58" w:rsidRPr="0082212B">
      <w:rPr>
        <w:rFonts w:ascii="AvantGarde Bk BT" w:hAnsi="AvantGarde Bk BT"/>
        <w:b/>
      </w:rPr>
      <w:t>-1</w:t>
    </w:r>
    <w:r w:rsidR="003D2A58">
      <w:rPr>
        <w:rFonts w:ascii="AvantGarde Bk BT" w:hAnsi="AvantGarde Bk BT"/>
        <w:b/>
      </w:rPr>
      <w:t>OP</w:t>
    </w:r>
  </w:p>
  <w:p w14:paraId="03CC9626" w14:textId="5B9AF4CE" w:rsidR="003D2A58" w:rsidRDefault="009037CA">
    <w:pPr>
      <w:pStyle w:val="Encabezado"/>
      <w:jc w:val="center"/>
    </w:pPr>
    <w:sdt>
      <w:sdtPr>
        <w:id w:val="-1023321465"/>
        <w:docPartObj>
          <w:docPartGallery w:val="Page Numbers (Top of Page)"/>
          <w:docPartUnique/>
        </w:docPartObj>
      </w:sdtPr>
      <w:sdtEndPr/>
      <w:sdtContent>
        <w:r w:rsidR="003D2A58">
          <w:fldChar w:fldCharType="begin"/>
        </w:r>
        <w:r w:rsidR="003D2A58">
          <w:instrText>PAGE   \* MERGEFORMAT</w:instrText>
        </w:r>
        <w:r w:rsidR="003D2A58">
          <w:fldChar w:fldCharType="separate"/>
        </w:r>
        <w:r w:rsidR="008E5BFE">
          <w:rPr>
            <w:noProof/>
          </w:rPr>
          <w:t>9</w:t>
        </w:r>
        <w:r w:rsidR="003D2A58">
          <w:fldChar w:fldCharType="end"/>
        </w:r>
      </w:sdtContent>
    </w:sdt>
  </w:p>
  <w:p w14:paraId="4E5FFEF8" w14:textId="089C7727" w:rsidR="003D2A58" w:rsidRPr="0073139A" w:rsidRDefault="003D2A58" w:rsidP="00866157">
    <w:pPr>
      <w:pStyle w:val="Encabezado"/>
      <w:tabs>
        <w:tab w:val="clear" w:pos="4252"/>
        <w:tab w:val="clear" w:pos="8504"/>
        <w:tab w:val="center" w:pos="4419"/>
      </w:tabs>
      <w:jc w:val="right"/>
      <w:rPr>
        <w:b/>
        <w:sz w:val="24"/>
        <w:szCs w:val="24"/>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B1826"/>
    <w:multiLevelType w:val="hybridMultilevel"/>
    <w:tmpl w:val="49E2D81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40C6C92"/>
    <w:multiLevelType w:val="hybridMultilevel"/>
    <w:tmpl w:val="D012C7E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5803641"/>
    <w:multiLevelType w:val="hybridMultilevel"/>
    <w:tmpl w:val="28A23B5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CB35CA2"/>
    <w:multiLevelType w:val="hybridMultilevel"/>
    <w:tmpl w:val="E02202B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1979738D"/>
    <w:multiLevelType w:val="hybridMultilevel"/>
    <w:tmpl w:val="D384FCC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215622FC"/>
    <w:multiLevelType w:val="hybridMultilevel"/>
    <w:tmpl w:val="D00290C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6" w15:restartNumberingAfterBreak="0">
    <w:nsid w:val="507E2686"/>
    <w:multiLevelType w:val="hybridMultilevel"/>
    <w:tmpl w:val="3A90EF3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7" w15:restartNumberingAfterBreak="0">
    <w:nsid w:val="5AC753EE"/>
    <w:multiLevelType w:val="hybridMultilevel"/>
    <w:tmpl w:val="D384FCC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664F3259"/>
    <w:multiLevelType w:val="hybridMultilevel"/>
    <w:tmpl w:val="768E818E"/>
    <w:lvl w:ilvl="0" w:tplc="080A000F">
      <w:start w:val="7"/>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71D54900"/>
    <w:multiLevelType w:val="hybridMultilevel"/>
    <w:tmpl w:val="74B856CA"/>
    <w:lvl w:ilvl="0" w:tplc="080A0001">
      <w:start w:val="1"/>
      <w:numFmt w:val="bullet"/>
      <w:lvlText w:val=""/>
      <w:lvlJc w:val="left"/>
      <w:pPr>
        <w:ind w:left="1400" w:hanging="360"/>
      </w:pPr>
      <w:rPr>
        <w:rFonts w:ascii="Symbol" w:hAnsi="Symbol" w:hint="default"/>
      </w:rPr>
    </w:lvl>
    <w:lvl w:ilvl="1" w:tplc="080A0003">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0" w15:restartNumberingAfterBreak="0">
    <w:nsid w:val="77D4625C"/>
    <w:multiLevelType w:val="hybridMultilevel"/>
    <w:tmpl w:val="7FB84E3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1" w15:restartNumberingAfterBreak="0">
    <w:nsid w:val="7A4F0392"/>
    <w:multiLevelType w:val="hybridMultilevel"/>
    <w:tmpl w:val="58EEF3C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9"/>
  </w:num>
  <w:num w:numId="2">
    <w:abstractNumId w:val="6"/>
  </w:num>
  <w:num w:numId="3">
    <w:abstractNumId w:val="0"/>
  </w:num>
  <w:num w:numId="4">
    <w:abstractNumId w:val="5"/>
  </w:num>
  <w:num w:numId="5">
    <w:abstractNumId w:val="3"/>
  </w:num>
  <w:num w:numId="6">
    <w:abstractNumId w:val="2"/>
  </w:num>
  <w:num w:numId="7">
    <w:abstractNumId w:val="4"/>
  </w:num>
  <w:num w:numId="8">
    <w:abstractNumId w:val="1"/>
  </w:num>
  <w:num w:numId="9">
    <w:abstractNumId w:val="11"/>
  </w:num>
  <w:num w:numId="10">
    <w:abstractNumId w:val="8"/>
  </w:num>
  <w:num w:numId="11">
    <w:abstractNumId w:val="7"/>
  </w:num>
  <w:num w:numId="12">
    <w:abstractNumId w:val="10"/>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8C4"/>
    <w:rsid w:val="00000DD4"/>
    <w:rsid w:val="00000FF2"/>
    <w:rsid w:val="00003319"/>
    <w:rsid w:val="00007BD0"/>
    <w:rsid w:val="0001315E"/>
    <w:rsid w:val="000254B9"/>
    <w:rsid w:val="00030B7E"/>
    <w:rsid w:val="0003284F"/>
    <w:rsid w:val="000336FF"/>
    <w:rsid w:val="00033771"/>
    <w:rsid w:val="00034403"/>
    <w:rsid w:val="000359B8"/>
    <w:rsid w:val="000367DC"/>
    <w:rsid w:val="000456C5"/>
    <w:rsid w:val="00050C1D"/>
    <w:rsid w:val="00056241"/>
    <w:rsid w:val="000563B8"/>
    <w:rsid w:val="00057F6A"/>
    <w:rsid w:val="00063DDF"/>
    <w:rsid w:val="000653F3"/>
    <w:rsid w:val="000707EC"/>
    <w:rsid w:val="00070B32"/>
    <w:rsid w:val="000746C3"/>
    <w:rsid w:val="00076575"/>
    <w:rsid w:val="000774FC"/>
    <w:rsid w:val="00086872"/>
    <w:rsid w:val="00087952"/>
    <w:rsid w:val="00090803"/>
    <w:rsid w:val="000976AA"/>
    <w:rsid w:val="000A3ABE"/>
    <w:rsid w:val="000B51E8"/>
    <w:rsid w:val="000C018D"/>
    <w:rsid w:val="000C1982"/>
    <w:rsid w:val="000C4D39"/>
    <w:rsid w:val="000C5E27"/>
    <w:rsid w:val="000C7171"/>
    <w:rsid w:val="000D00D9"/>
    <w:rsid w:val="000D523A"/>
    <w:rsid w:val="000E016B"/>
    <w:rsid w:val="000E31E7"/>
    <w:rsid w:val="000E5532"/>
    <w:rsid w:val="000E5F5B"/>
    <w:rsid w:val="000E5F5C"/>
    <w:rsid w:val="000E6AAF"/>
    <w:rsid w:val="000F0B51"/>
    <w:rsid w:val="000F1938"/>
    <w:rsid w:val="00101AC7"/>
    <w:rsid w:val="00102621"/>
    <w:rsid w:val="0010443C"/>
    <w:rsid w:val="00113AFD"/>
    <w:rsid w:val="00115619"/>
    <w:rsid w:val="00124CDD"/>
    <w:rsid w:val="00125DEE"/>
    <w:rsid w:val="00134B0C"/>
    <w:rsid w:val="00136043"/>
    <w:rsid w:val="00137643"/>
    <w:rsid w:val="0014797B"/>
    <w:rsid w:val="00147FBF"/>
    <w:rsid w:val="001538E8"/>
    <w:rsid w:val="00157814"/>
    <w:rsid w:val="00160128"/>
    <w:rsid w:val="0016166C"/>
    <w:rsid w:val="00161AB8"/>
    <w:rsid w:val="00170C35"/>
    <w:rsid w:val="00171B59"/>
    <w:rsid w:val="001723C9"/>
    <w:rsid w:val="001735CC"/>
    <w:rsid w:val="00176792"/>
    <w:rsid w:val="0018542A"/>
    <w:rsid w:val="00187B15"/>
    <w:rsid w:val="00190464"/>
    <w:rsid w:val="001944C2"/>
    <w:rsid w:val="00194B1A"/>
    <w:rsid w:val="001A1B4A"/>
    <w:rsid w:val="001A312B"/>
    <w:rsid w:val="001A313A"/>
    <w:rsid w:val="001B4661"/>
    <w:rsid w:val="001D0372"/>
    <w:rsid w:val="001D1E9A"/>
    <w:rsid w:val="001D4CE1"/>
    <w:rsid w:val="001D6EE0"/>
    <w:rsid w:val="001D73B2"/>
    <w:rsid w:val="001E10CA"/>
    <w:rsid w:val="001E33C6"/>
    <w:rsid w:val="001E74B6"/>
    <w:rsid w:val="001F2799"/>
    <w:rsid w:val="001F715B"/>
    <w:rsid w:val="00205E8C"/>
    <w:rsid w:val="00211E60"/>
    <w:rsid w:val="00215243"/>
    <w:rsid w:val="00217ACB"/>
    <w:rsid w:val="002202DA"/>
    <w:rsid w:val="002219FD"/>
    <w:rsid w:val="0022254D"/>
    <w:rsid w:val="00225322"/>
    <w:rsid w:val="00227127"/>
    <w:rsid w:val="00227504"/>
    <w:rsid w:val="00230636"/>
    <w:rsid w:val="0023529E"/>
    <w:rsid w:val="0024134B"/>
    <w:rsid w:val="00242A34"/>
    <w:rsid w:val="00245024"/>
    <w:rsid w:val="00250F96"/>
    <w:rsid w:val="00252950"/>
    <w:rsid w:val="00256243"/>
    <w:rsid w:val="00256FA4"/>
    <w:rsid w:val="00257A6E"/>
    <w:rsid w:val="00261E0D"/>
    <w:rsid w:val="00264DF4"/>
    <w:rsid w:val="00264F39"/>
    <w:rsid w:val="0027030E"/>
    <w:rsid w:val="00277F22"/>
    <w:rsid w:val="00282C68"/>
    <w:rsid w:val="00283EC3"/>
    <w:rsid w:val="00291A21"/>
    <w:rsid w:val="00297B35"/>
    <w:rsid w:val="002A00BD"/>
    <w:rsid w:val="002A79DD"/>
    <w:rsid w:val="002B23C5"/>
    <w:rsid w:val="002B316C"/>
    <w:rsid w:val="002B642D"/>
    <w:rsid w:val="002C0997"/>
    <w:rsid w:val="002C55D2"/>
    <w:rsid w:val="002C756B"/>
    <w:rsid w:val="002E087F"/>
    <w:rsid w:val="002E538D"/>
    <w:rsid w:val="002F5EBE"/>
    <w:rsid w:val="0030212D"/>
    <w:rsid w:val="003056D7"/>
    <w:rsid w:val="00312B2F"/>
    <w:rsid w:val="00326102"/>
    <w:rsid w:val="003268DC"/>
    <w:rsid w:val="00327F12"/>
    <w:rsid w:val="00330170"/>
    <w:rsid w:val="0033059C"/>
    <w:rsid w:val="00333559"/>
    <w:rsid w:val="00336032"/>
    <w:rsid w:val="00337BFB"/>
    <w:rsid w:val="00340975"/>
    <w:rsid w:val="00343782"/>
    <w:rsid w:val="00343A00"/>
    <w:rsid w:val="00346226"/>
    <w:rsid w:val="003463C4"/>
    <w:rsid w:val="00347177"/>
    <w:rsid w:val="003511A1"/>
    <w:rsid w:val="0035527A"/>
    <w:rsid w:val="003569DF"/>
    <w:rsid w:val="0035746B"/>
    <w:rsid w:val="003616B3"/>
    <w:rsid w:val="0036293E"/>
    <w:rsid w:val="00364C07"/>
    <w:rsid w:val="00371E9C"/>
    <w:rsid w:val="00376192"/>
    <w:rsid w:val="003770F9"/>
    <w:rsid w:val="003775BC"/>
    <w:rsid w:val="003805C5"/>
    <w:rsid w:val="003907AA"/>
    <w:rsid w:val="003953D4"/>
    <w:rsid w:val="0039632D"/>
    <w:rsid w:val="00397A89"/>
    <w:rsid w:val="003A38D4"/>
    <w:rsid w:val="003B0327"/>
    <w:rsid w:val="003C113C"/>
    <w:rsid w:val="003C1A19"/>
    <w:rsid w:val="003D1E2B"/>
    <w:rsid w:val="003D2A58"/>
    <w:rsid w:val="003D3913"/>
    <w:rsid w:val="003D5292"/>
    <w:rsid w:val="003D59E9"/>
    <w:rsid w:val="003E2F6D"/>
    <w:rsid w:val="003F0DE4"/>
    <w:rsid w:val="003F211B"/>
    <w:rsid w:val="003F5D78"/>
    <w:rsid w:val="00400DD0"/>
    <w:rsid w:val="0040453B"/>
    <w:rsid w:val="00405570"/>
    <w:rsid w:val="00410479"/>
    <w:rsid w:val="00414A04"/>
    <w:rsid w:val="00415512"/>
    <w:rsid w:val="00421652"/>
    <w:rsid w:val="00424F4B"/>
    <w:rsid w:val="00433469"/>
    <w:rsid w:val="004341B0"/>
    <w:rsid w:val="004453E8"/>
    <w:rsid w:val="00460195"/>
    <w:rsid w:val="00467473"/>
    <w:rsid w:val="004675E2"/>
    <w:rsid w:val="00470BE9"/>
    <w:rsid w:val="00472EE4"/>
    <w:rsid w:val="00472F27"/>
    <w:rsid w:val="004764A2"/>
    <w:rsid w:val="00483017"/>
    <w:rsid w:val="004830CA"/>
    <w:rsid w:val="0049028F"/>
    <w:rsid w:val="0049335D"/>
    <w:rsid w:val="00496E1F"/>
    <w:rsid w:val="004B2036"/>
    <w:rsid w:val="004C3DD9"/>
    <w:rsid w:val="004C6D8D"/>
    <w:rsid w:val="004D0EA1"/>
    <w:rsid w:val="004D4D98"/>
    <w:rsid w:val="004D549B"/>
    <w:rsid w:val="004D70EA"/>
    <w:rsid w:val="004E04A6"/>
    <w:rsid w:val="004E17B0"/>
    <w:rsid w:val="004F18B2"/>
    <w:rsid w:val="004F1974"/>
    <w:rsid w:val="00501B55"/>
    <w:rsid w:val="00523871"/>
    <w:rsid w:val="00531CB1"/>
    <w:rsid w:val="00533A43"/>
    <w:rsid w:val="0053424A"/>
    <w:rsid w:val="00535463"/>
    <w:rsid w:val="0054009D"/>
    <w:rsid w:val="005458D6"/>
    <w:rsid w:val="00553F80"/>
    <w:rsid w:val="00555623"/>
    <w:rsid w:val="00556033"/>
    <w:rsid w:val="00556DD9"/>
    <w:rsid w:val="00565716"/>
    <w:rsid w:val="005719E7"/>
    <w:rsid w:val="00572C80"/>
    <w:rsid w:val="00582626"/>
    <w:rsid w:val="00590C68"/>
    <w:rsid w:val="005915E7"/>
    <w:rsid w:val="00595F5B"/>
    <w:rsid w:val="00596449"/>
    <w:rsid w:val="005A42C3"/>
    <w:rsid w:val="005A4765"/>
    <w:rsid w:val="005A5F30"/>
    <w:rsid w:val="005B059A"/>
    <w:rsid w:val="005B2937"/>
    <w:rsid w:val="005B546E"/>
    <w:rsid w:val="005B5D01"/>
    <w:rsid w:val="005B6A07"/>
    <w:rsid w:val="005C2CD4"/>
    <w:rsid w:val="005D3916"/>
    <w:rsid w:val="005D395B"/>
    <w:rsid w:val="005D7138"/>
    <w:rsid w:val="005D7BB9"/>
    <w:rsid w:val="005E015D"/>
    <w:rsid w:val="005E13F5"/>
    <w:rsid w:val="005E3029"/>
    <w:rsid w:val="005E3DCE"/>
    <w:rsid w:val="005F0301"/>
    <w:rsid w:val="005F22B2"/>
    <w:rsid w:val="005F2C70"/>
    <w:rsid w:val="00601A7E"/>
    <w:rsid w:val="0060615D"/>
    <w:rsid w:val="00606E38"/>
    <w:rsid w:val="00610B5B"/>
    <w:rsid w:val="00611AEE"/>
    <w:rsid w:val="00611ECA"/>
    <w:rsid w:val="00613621"/>
    <w:rsid w:val="00613C0E"/>
    <w:rsid w:val="00617529"/>
    <w:rsid w:val="00621171"/>
    <w:rsid w:val="00625FDE"/>
    <w:rsid w:val="0063508E"/>
    <w:rsid w:val="00635970"/>
    <w:rsid w:val="00641A52"/>
    <w:rsid w:val="00642395"/>
    <w:rsid w:val="00644051"/>
    <w:rsid w:val="00654C8D"/>
    <w:rsid w:val="00661DB0"/>
    <w:rsid w:val="00670510"/>
    <w:rsid w:val="00674F69"/>
    <w:rsid w:val="00676B44"/>
    <w:rsid w:val="006840ED"/>
    <w:rsid w:val="00691020"/>
    <w:rsid w:val="0069383D"/>
    <w:rsid w:val="00696A96"/>
    <w:rsid w:val="006A0848"/>
    <w:rsid w:val="006A33B2"/>
    <w:rsid w:val="006B26CC"/>
    <w:rsid w:val="006D3052"/>
    <w:rsid w:val="006D6F76"/>
    <w:rsid w:val="006D744C"/>
    <w:rsid w:val="006E02F4"/>
    <w:rsid w:val="006E06D0"/>
    <w:rsid w:val="006E2CFD"/>
    <w:rsid w:val="006E3CBB"/>
    <w:rsid w:val="006E3DFC"/>
    <w:rsid w:val="006E4E68"/>
    <w:rsid w:val="006F483D"/>
    <w:rsid w:val="006F5AF8"/>
    <w:rsid w:val="00706688"/>
    <w:rsid w:val="00707ED9"/>
    <w:rsid w:val="00713B96"/>
    <w:rsid w:val="007147A3"/>
    <w:rsid w:val="0071785F"/>
    <w:rsid w:val="00721ACF"/>
    <w:rsid w:val="00726DD6"/>
    <w:rsid w:val="00727029"/>
    <w:rsid w:val="0073139A"/>
    <w:rsid w:val="0073286D"/>
    <w:rsid w:val="00735606"/>
    <w:rsid w:val="0073687F"/>
    <w:rsid w:val="0073761A"/>
    <w:rsid w:val="00742DDF"/>
    <w:rsid w:val="00743D96"/>
    <w:rsid w:val="0074498D"/>
    <w:rsid w:val="00744F06"/>
    <w:rsid w:val="00745E83"/>
    <w:rsid w:val="0074632B"/>
    <w:rsid w:val="00751E38"/>
    <w:rsid w:val="00766D33"/>
    <w:rsid w:val="00772C35"/>
    <w:rsid w:val="0077404A"/>
    <w:rsid w:val="007741E1"/>
    <w:rsid w:val="00775B06"/>
    <w:rsid w:val="0077767D"/>
    <w:rsid w:val="00783325"/>
    <w:rsid w:val="0078421D"/>
    <w:rsid w:val="007842FC"/>
    <w:rsid w:val="007849A5"/>
    <w:rsid w:val="00784A7D"/>
    <w:rsid w:val="007853F3"/>
    <w:rsid w:val="007916AA"/>
    <w:rsid w:val="00795293"/>
    <w:rsid w:val="007978C4"/>
    <w:rsid w:val="007A7505"/>
    <w:rsid w:val="007B3C20"/>
    <w:rsid w:val="007B55C2"/>
    <w:rsid w:val="007B5FA8"/>
    <w:rsid w:val="007C0E63"/>
    <w:rsid w:val="007C1B19"/>
    <w:rsid w:val="007C4307"/>
    <w:rsid w:val="007C64B6"/>
    <w:rsid w:val="007C6E63"/>
    <w:rsid w:val="007D2174"/>
    <w:rsid w:val="007D7D24"/>
    <w:rsid w:val="007E3B39"/>
    <w:rsid w:val="007E4498"/>
    <w:rsid w:val="007E454C"/>
    <w:rsid w:val="007E77CB"/>
    <w:rsid w:val="007F28FA"/>
    <w:rsid w:val="007F2CA7"/>
    <w:rsid w:val="007F4556"/>
    <w:rsid w:val="007F66CF"/>
    <w:rsid w:val="007F69FA"/>
    <w:rsid w:val="00801EF6"/>
    <w:rsid w:val="00810936"/>
    <w:rsid w:val="00811031"/>
    <w:rsid w:val="0081577B"/>
    <w:rsid w:val="00816FAE"/>
    <w:rsid w:val="0082212B"/>
    <w:rsid w:val="0082258F"/>
    <w:rsid w:val="008227F2"/>
    <w:rsid w:val="00823E69"/>
    <w:rsid w:val="00824823"/>
    <w:rsid w:val="00830C03"/>
    <w:rsid w:val="008331A7"/>
    <w:rsid w:val="00833B39"/>
    <w:rsid w:val="00843505"/>
    <w:rsid w:val="00844C19"/>
    <w:rsid w:val="008459C2"/>
    <w:rsid w:val="00847D0D"/>
    <w:rsid w:val="00861823"/>
    <w:rsid w:val="0086284B"/>
    <w:rsid w:val="00863EA0"/>
    <w:rsid w:val="00866157"/>
    <w:rsid w:val="00870F0C"/>
    <w:rsid w:val="00872917"/>
    <w:rsid w:val="00873C38"/>
    <w:rsid w:val="008757AD"/>
    <w:rsid w:val="00875B0F"/>
    <w:rsid w:val="0087641E"/>
    <w:rsid w:val="0088180A"/>
    <w:rsid w:val="00885350"/>
    <w:rsid w:val="0089216A"/>
    <w:rsid w:val="00894923"/>
    <w:rsid w:val="008A28EF"/>
    <w:rsid w:val="008A4759"/>
    <w:rsid w:val="008B55BE"/>
    <w:rsid w:val="008B73A1"/>
    <w:rsid w:val="008C10BE"/>
    <w:rsid w:val="008C2D87"/>
    <w:rsid w:val="008D00BD"/>
    <w:rsid w:val="008D39C1"/>
    <w:rsid w:val="008D4754"/>
    <w:rsid w:val="008D4B4B"/>
    <w:rsid w:val="008E2452"/>
    <w:rsid w:val="008E2DB7"/>
    <w:rsid w:val="008E39C3"/>
    <w:rsid w:val="008E5738"/>
    <w:rsid w:val="008E5BFE"/>
    <w:rsid w:val="00901760"/>
    <w:rsid w:val="00901E01"/>
    <w:rsid w:val="009037CA"/>
    <w:rsid w:val="00903ED5"/>
    <w:rsid w:val="00906531"/>
    <w:rsid w:val="00920384"/>
    <w:rsid w:val="00923099"/>
    <w:rsid w:val="00923B7A"/>
    <w:rsid w:val="00925909"/>
    <w:rsid w:val="00926620"/>
    <w:rsid w:val="009307BF"/>
    <w:rsid w:val="00930B00"/>
    <w:rsid w:val="00931A00"/>
    <w:rsid w:val="00936757"/>
    <w:rsid w:val="009421EA"/>
    <w:rsid w:val="00943C19"/>
    <w:rsid w:val="00944F74"/>
    <w:rsid w:val="00945425"/>
    <w:rsid w:val="009473BD"/>
    <w:rsid w:val="00947E2D"/>
    <w:rsid w:val="00952260"/>
    <w:rsid w:val="00954B2A"/>
    <w:rsid w:val="00957CFF"/>
    <w:rsid w:val="0096266E"/>
    <w:rsid w:val="00965A79"/>
    <w:rsid w:val="00967DE1"/>
    <w:rsid w:val="00967FDE"/>
    <w:rsid w:val="009714E0"/>
    <w:rsid w:val="00973310"/>
    <w:rsid w:val="0097464D"/>
    <w:rsid w:val="00983B6B"/>
    <w:rsid w:val="00991192"/>
    <w:rsid w:val="009A0889"/>
    <w:rsid w:val="009A1F9A"/>
    <w:rsid w:val="009A2B91"/>
    <w:rsid w:val="009A6472"/>
    <w:rsid w:val="009A6B8B"/>
    <w:rsid w:val="009B1BFE"/>
    <w:rsid w:val="009B583D"/>
    <w:rsid w:val="009B660A"/>
    <w:rsid w:val="009B6A4E"/>
    <w:rsid w:val="009C0307"/>
    <w:rsid w:val="009C0562"/>
    <w:rsid w:val="009D4745"/>
    <w:rsid w:val="009D4F38"/>
    <w:rsid w:val="009E1776"/>
    <w:rsid w:val="009E5CBF"/>
    <w:rsid w:val="009F79BB"/>
    <w:rsid w:val="00A05566"/>
    <w:rsid w:val="00A116B8"/>
    <w:rsid w:val="00A16B8F"/>
    <w:rsid w:val="00A20517"/>
    <w:rsid w:val="00A238DA"/>
    <w:rsid w:val="00A318EC"/>
    <w:rsid w:val="00A41EC3"/>
    <w:rsid w:val="00A45EA6"/>
    <w:rsid w:val="00A47F30"/>
    <w:rsid w:val="00A519B7"/>
    <w:rsid w:val="00A53825"/>
    <w:rsid w:val="00A624C7"/>
    <w:rsid w:val="00A62E81"/>
    <w:rsid w:val="00A6635B"/>
    <w:rsid w:val="00A67697"/>
    <w:rsid w:val="00A70977"/>
    <w:rsid w:val="00A7262B"/>
    <w:rsid w:val="00A73321"/>
    <w:rsid w:val="00A75F85"/>
    <w:rsid w:val="00A803AA"/>
    <w:rsid w:val="00A82904"/>
    <w:rsid w:val="00A90A07"/>
    <w:rsid w:val="00A96ECC"/>
    <w:rsid w:val="00AA3FE6"/>
    <w:rsid w:val="00AA51B6"/>
    <w:rsid w:val="00AB1844"/>
    <w:rsid w:val="00AC43B6"/>
    <w:rsid w:val="00AC5A86"/>
    <w:rsid w:val="00AC73C5"/>
    <w:rsid w:val="00AD0240"/>
    <w:rsid w:val="00AD05A2"/>
    <w:rsid w:val="00AD1E5D"/>
    <w:rsid w:val="00AE284E"/>
    <w:rsid w:val="00AE2923"/>
    <w:rsid w:val="00AE4AAB"/>
    <w:rsid w:val="00AE5B57"/>
    <w:rsid w:val="00AE60CF"/>
    <w:rsid w:val="00AF4D4A"/>
    <w:rsid w:val="00B0227F"/>
    <w:rsid w:val="00B06182"/>
    <w:rsid w:val="00B14881"/>
    <w:rsid w:val="00B2136E"/>
    <w:rsid w:val="00B21B15"/>
    <w:rsid w:val="00B22622"/>
    <w:rsid w:val="00B244D5"/>
    <w:rsid w:val="00B273DE"/>
    <w:rsid w:val="00B27800"/>
    <w:rsid w:val="00B27E4B"/>
    <w:rsid w:val="00B35658"/>
    <w:rsid w:val="00B35A91"/>
    <w:rsid w:val="00B37400"/>
    <w:rsid w:val="00B4223C"/>
    <w:rsid w:val="00B4243E"/>
    <w:rsid w:val="00B43398"/>
    <w:rsid w:val="00B43676"/>
    <w:rsid w:val="00B5030F"/>
    <w:rsid w:val="00B56651"/>
    <w:rsid w:val="00B63EC3"/>
    <w:rsid w:val="00B67DF1"/>
    <w:rsid w:val="00B70A2F"/>
    <w:rsid w:val="00B73C8F"/>
    <w:rsid w:val="00B74129"/>
    <w:rsid w:val="00B74993"/>
    <w:rsid w:val="00B828CF"/>
    <w:rsid w:val="00B84B15"/>
    <w:rsid w:val="00B85D45"/>
    <w:rsid w:val="00B870E8"/>
    <w:rsid w:val="00B91D3C"/>
    <w:rsid w:val="00B928C0"/>
    <w:rsid w:val="00BB032D"/>
    <w:rsid w:val="00BB46F8"/>
    <w:rsid w:val="00BB58C4"/>
    <w:rsid w:val="00BC431F"/>
    <w:rsid w:val="00BD0C83"/>
    <w:rsid w:val="00BD37EA"/>
    <w:rsid w:val="00BD42FD"/>
    <w:rsid w:val="00BD5E27"/>
    <w:rsid w:val="00BD6FF6"/>
    <w:rsid w:val="00BD7547"/>
    <w:rsid w:val="00BD763E"/>
    <w:rsid w:val="00BE0FA4"/>
    <w:rsid w:val="00BE2170"/>
    <w:rsid w:val="00BE66D6"/>
    <w:rsid w:val="00BE69EE"/>
    <w:rsid w:val="00BE7EA5"/>
    <w:rsid w:val="00BF2CB0"/>
    <w:rsid w:val="00BF68D3"/>
    <w:rsid w:val="00C0068A"/>
    <w:rsid w:val="00C022D1"/>
    <w:rsid w:val="00C05A5C"/>
    <w:rsid w:val="00C07050"/>
    <w:rsid w:val="00C10427"/>
    <w:rsid w:val="00C113E5"/>
    <w:rsid w:val="00C11E2A"/>
    <w:rsid w:val="00C1213C"/>
    <w:rsid w:val="00C16CF6"/>
    <w:rsid w:val="00C16DE2"/>
    <w:rsid w:val="00C17116"/>
    <w:rsid w:val="00C33BE3"/>
    <w:rsid w:val="00C40275"/>
    <w:rsid w:val="00C41E1B"/>
    <w:rsid w:val="00C423C2"/>
    <w:rsid w:val="00C47D22"/>
    <w:rsid w:val="00C52658"/>
    <w:rsid w:val="00C54DD7"/>
    <w:rsid w:val="00C6023C"/>
    <w:rsid w:val="00C73204"/>
    <w:rsid w:val="00C74E4A"/>
    <w:rsid w:val="00C763E9"/>
    <w:rsid w:val="00C7655E"/>
    <w:rsid w:val="00C770DC"/>
    <w:rsid w:val="00C81A0B"/>
    <w:rsid w:val="00C86608"/>
    <w:rsid w:val="00CA2893"/>
    <w:rsid w:val="00CA2AC6"/>
    <w:rsid w:val="00CA5F33"/>
    <w:rsid w:val="00CA777A"/>
    <w:rsid w:val="00CA7E41"/>
    <w:rsid w:val="00CB14C3"/>
    <w:rsid w:val="00CB3AF0"/>
    <w:rsid w:val="00CB4F61"/>
    <w:rsid w:val="00CB6BCE"/>
    <w:rsid w:val="00CB762B"/>
    <w:rsid w:val="00CB788E"/>
    <w:rsid w:val="00CC45D6"/>
    <w:rsid w:val="00CC6DF7"/>
    <w:rsid w:val="00CD55ED"/>
    <w:rsid w:val="00CE1967"/>
    <w:rsid w:val="00CE355F"/>
    <w:rsid w:val="00CF3270"/>
    <w:rsid w:val="00CF5D84"/>
    <w:rsid w:val="00CF695E"/>
    <w:rsid w:val="00CF7D4C"/>
    <w:rsid w:val="00D0431D"/>
    <w:rsid w:val="00D04385"/>
    <w:rsid w:val="00D231F8"/>
    <w:rsid w:val="00D24FDB"/>
    <w:rsid w:val="00D25A13"/>
    <w:rsid w:val="00D323E6"/>
    <w:rsid w:val="00D351AD"/>
    <w:rsid w:val="00D40D85"/>
    <w:rsid w:val="00D43434"/>
    <w:rsid w:val="00D46244"/>
    <w:rsid w:val="00D477E5"/>
    <w:rsid w:val="00D507E9"/>
    <w:rsid w:val="00D508D7"/>
    <w:rsid w:val="00D512EE"/>
    <w:rsid w:val="00D51DEB"/>
    <w:rsid w:val="00D52398"/>
    <w:rsid w:val="00D52DAD"/>
    <w:rsid w:val="00D54223"/>
    <w:rsid w:val="00D55130"/>
    <w:rsid w:val="00D62131"/>
    <w:rsid w:val="00D756F3"/>
    <w:rsid w:val="00D76409"/>
    <w:rsid w:val="00D811A8"/>
    <w:rsid w:val="00D83855"/>
    <w:rsid w:val="00D84B2A"/>
    <w:rsid w:val="00D85CDD"/>
    <w:rsid w:val="00D8641C"/>
    <w:rsid w:val="00D874F5"/>
    <w:rsid w:val="00D91E3A"/>
    <w:rsid w:val="00D949BA"/>
    <w:rsid w:val="00D95F7B"/>
    <w:rsid w:val="00DA2CBB"/>
    <w:rsid w:val="00DA39F7"/>
    <w:rsid w:val="00DA3B5E"/>
    <w:rsid w:val="00DA6982"/>
    <w:rsid w:val="00DA6AD5"/>
    <w:rsid w:val="00DB0A80"/>
    <w:rsid w:val="00DB2B6A"/>
    <w:rsid w:val="00DB4135"/>
    <w:rsid w:val="00DB604E"/>
    <w:rsid w:val="00DB7C31"/>
    <w:rsid w:val="00DC0611"/>
    <w:rsid w:val="00DC0CCC"/>
    <w:rsid w:val="00DC1026"/>
    <w:rsid w:val="00DC1582"/>
    <w:rsid w:val="00DC2D92"/>
    <w:rsid w:val="00DC36F5"/>
    <w:rsid w:val="00DD1125"/>
    <w:rsid w:val="00DD1611"/>
    <w:rsid w:val="00DD2E01"/>
    <w:rsid w:val="00DE2C37"/>
    <w:rsid w:val="00DE41D7"/>
    <w:rsid w:val="00DF2D97"/>
    <w:rsid w:val="00DF47F7"/>
    <w:rsid w:val="00E014D4"/>
    <w:rsid w:val="00E03C8E"/>
    <w:rsid w:val="00E047B2"/>
    <w:rsid w:val="00E207F3"/>
    <w:rsid w:val="00E20FA5"/>
    <w:rsid w:val="00E233EB"/>
    <w:rsid w:val="00E25A91"/>
    <w:rsid w:val="00E309D6"/>
    <w:rsid w:val="00E36133"/>
    <w:rsid w:val="00E467C3"/>
    <w:rsid w:val="00E57FE2"/>
    <w:rsid w:val="00E67197"/>
    <w:rsid w:val="00E75E3D"/>
    <w:rsid w:val="00E8340D"/>
    <w:rsid w:val="00E846F6"/>
    <w:rsid w:val="00E84CFC"/>
    <w:rsid w:val="00E8525F"/>
    <w:rsid w:val="00E86762"/>
    <w:rsid w:val="00E912C6"/>
    <w:rsid w:val="00E948F3"/>
    <w:rsid w:val="00EA2215"/>
    <w:rsid w:val="00EA3DAA"/>
    <w:rsid w:val="00EB07EA"/>
    <w:rsid w:val="00EB2473"/>
    <w:rsid w:val="00EB2713"/>
    <w:rsid w:val="00EC1741"/>
    <w:rsid w:val="00EC3086"/>
    <w:rsid w:val="00EC6971"/>
    <w:rsid w:val="00EC6B42"/>
    <w:rsid w:val="00EC75BA"/>
    <w:rsid w:val="00ED5D42"/>
    <w:rsid w:val="00EE2AC3"/>
    <w:rsid w:val="00EE3784"/>
    <w:rsid w:val="00EE78DA"/>
    <w:rsid w:val="00EF4D91"/>
    <w:rsid w:val="00F02BEA"/>
    <w:rsid w:val="00F06E45"/>
    <w:rsid w:val="00F072DB"/>
    <w:rsid w:val="00F10BE4"/>
    <w:rsid w:val="00F14D38"/>
    <w:rsid w:val="00F20191"/>
    <w:rsid w:val="00F20327"/>
    <w:rsid w:val="00F23155"/>
    <w:rsid w:val="00F23996"/>
    <w:rsid w:val="00F23B72"/>
    <w:rsid w:val="00F24856"/>
    <w:rsid w:val="00F271AB"/>
    <w:rsid w:val="00F30BB5"/>
    <w:rsid w:val="00F3199D"/>
    <w:rsid w:val="00F355BD"/>
    <w:rsid w:val="00F377AE"/>
    <w:rsid w:val="00F40419"/>
    <w:rsid w:val="00F4418A"/>
    <w:rsid w:val="00F45249"/>
    <w:rsid w:val="00F51F53"/>
    <w:rsid w:val="00F54188"/>
    <w:rsid w:val="00F70B68"/>
    <w:rsid w:val="00F70C82"/>
    <w:rsid w:val="00F91851"/>
    <w:rsid w:val="00F946B7"/>
    <w:rsid w:val="00FA3EFB"/>
    <w:rsid w:val="00FB6244"/>
    <w:rsid w:val="00FC4A4B"/>
    <w:rsid w:val="00FC4CEF"/>
    <w:rsid w:val="00FD01C5"/>
    <w:rsid w:val="00FD2303"/>
    <w:rsid w:val="00FD477F"/>
    <w:rsid w:val="00FD72BD"/>
    <w:rsid w:val="00FE0477"/>
    <w:rsid w:val="00FE2CDB"/>
    <w:rsid w:val="00FE3F47"/>
    <w:rsid w:val="00FF20B2"/>
    <w:rsid w:val="00FF251A"/>
    <w:rsid w:val="00FF451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70563C"/>
  <w15:chartTrackingRefBased/>
  <w15:docId w15:val="{6762A07A-DFAC-4698-A1DB-BBFA99455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58C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B58C4"/>
  </w:style>
  <w:style w:type="paragraph" w:styleId="Piedepgina">
    <w:name w:val="footer"/>
    <w:basedOn w:val="Normal"/>
    <w:link w:val="PiedepginaCar"/>
    <w:uiPriority w:val="99"/>
    <w:unhideWhenUsed/>
    <w:rsid w:val="00BB58C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B58C4"/>
  </w:style>
  <w:style w:type="character" w:customStyle="1" w:styleId="corte4fondoCar1">
    <w:name w:val="corte4 fondo Car1"/>
    <w:link w:val="corte4fondo"/>
    <w:locked/>
    <w:rsid w:val="00CA777A"/>
    <w:rPr>
      <w:rFonts w:ascii="Arial" w:eastAsia="Times New Roman" w:hAnsi="Arial"/>
      <w:sz w:val="30"/>
    </w:rPr>
  </w:style>
  <w:style w:type="paragraph" w:customStyle="1" w:styleId="corte4fondo">
    <w:name w:val="corte4 fondo"/>
    <w:basedOn w:val="Normal"/>
    <w:link w:val="corte4fondoCar1"/>
    <w:qFormat/>
    <w:rsid w:val="00CA777A"/>
    <w:pPr>
      <w:spacing w:after="0" w:line="360" w:lineRule="auto"/>
      <w:ind w:firstLine="709"/>
      <w:jc w:val="both"/>
    </w:pPr>
    <w:rPr>
      <w:rFonts w:ascii="Arial" w:eastAsia="Times New Roman" w:hAnsi="Arial"/>
      <w:sz w:val="30"/>
    </w:rPr>
  </w:style>
  <w:style w:type="paragraph" w:customStyle="1" w:styleId="xmsonormal">
    <w:name w:val="x_msonormal"/>
    <w:basedOn w:val="Normal"/>
    <w:rsid w:val="00CA777A"/>
    <w:pPr>
      <w:spacing w:before="100" w:beforeAutospacing="1" w:after="100" w:afterAutospacing="1" w:line="240" w:lineRule="auto"/>
    </w:pPr>
    <w:rPr>
      <w:rFonts w:ascii="Times New Roman" w:eastAsia="Times New Roman" w:hAnsi="Times New Roman" w:cs="Times New Roman"/>
      <w:sz w:val="24"/>
      <w:szCs w:val="24"/>
      <w:lang w:val="es-MX" w:eastAsia="es-MX"/>
    </w:rPr>
  </w:style>
  <w:style w:type="character" w:customStyle="1" w:styleId="xcontentpasted0">
    <w:name w:val="x_contentpasted0"/>
    <w:basedOn w:val="Fuentedeprrafopredeter"/>
    <w:rsid w:val="00CA777A"/>
  </w:style>
  <w:style w:type="paragraph" w:styleId="Textodeglobo">
    <w:name w:val="Balloon Text"/>
    <w:basedOn w:val="Normal"/>
    <w:link w:val="TextodegloboCar"/>
    <w:uiPriority w:val="99"/>
    <w:semiHidden/>
    <w:unhideWhenUsed/>
    <w:rsid w:val="00C113E5"/>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113E5"/>
    <w:rPr>
      <w:rFonts w:ascii="Segoe UI" w:hAnsi="Segoe UI" w:cs="Segoe UI"/>
      <w:sz w:val="18"/>
      <w:szCs w:val="18"/>
    </w:rPr>
  </w:style>
  <w:style w:type="character" w:styleId="Hipervnculo">
    <w:name w:val="Hyperlink"/>
    <w:basedOn w:val="Fuentedeprrafopredeter"/>
    <w:uiPriority w:val="99"/>
    <w:unhideWhenUsed/>
    <w:rsid w:val="00283EC3"/>
    <w:rPr>
      <w:color w:val="0563C1" w:themeColor="hyperlink"/>
      <w:u w:val="single"/>
    </w:rPr>
  </w:style>
  <w:style w:type="paragraph" w:styleId="Prrafodelista">
    <w:name w:val="List Paragraph"/>
    <w:basedOn w:val="Normal"/>
    <w:uiPriority w:val="34"/>
    <w:qFormat/>
    <w:rsid w:val="00326102"/>
    <w:pPr>
      <w:spacing w:after="200" w:line="276" w:lineRule="auto"/>
      <w:ind w:left="720"/>
      <w:contextualSpacing/>
    </w:pPr>
    <w:rPr>
      <w:rFonts w:eastAsiaTheme="minorEastAsia"/>
      <w:lang w:val="es-MX" w:eastAsia="es-MX"/>
    </w:rPr>
  </w:style>
  <w:style w:type="paragraph" w:styleId="NormalWeb">
    <w:name w:val="Normal (Web)"/>
    <w:basedOn w:val="Normal"/>
    <w:uiPriority w:val="99"/>
    <w:semiHidden/>
    <w:unhideWhenUsed/>
    <w:rsid w:val="00A96ECC"/>
    <w:rPr>
      <w:rFonts w:ascii="Times New Roman" w:hAnsi="Times New Roman" w:cs="Times New Roman"/>
      <w:sz w:val="24"/>
      <w:szCs w:val="24"/>
    </w:rPr>
  </w:style>
  <w:style w:type="table" w:styleId="Tablaconcuadrcula">
    <w:name w:val="Table Grid"/>
    <w:basedOn w:val="Tablanormal"/>
    <w:uiPriority w:val="39"/>
    <w:rsid w:val="009746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cuadrcula6concolores">
    <w:name w:val="Grid Table 6 Colorful"/>
    <w:basedOn w:val="Tablanormal"/>
    <w:uiPriority w:val="51"/>
    <w:rsid w:val="0097464D"/>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Textonotapie">
    <w:name w:val="footnote text"/>
    <w:basedOn w:val="Normal"/>
    <w:link w:val="TextonotapieCar"/>
    <w:uiPriority w:val="99"/>
    <w:unhideWhenUsed/>
    <w:rsid w:val="00F23996"/>
    <w:pPr>
      <w:spacing w:after="0" w:line="240" w:lineRule="auto"/>
    </w:pPr>
    <w:rPr>
      <w:rFonts w:eastAsiaTheme="minorEastAsia"/>
      <w:sz w:val="20"/>
      <w:szCs w:val="20"/>
      <w:lang w:val="es-MX" w:eastAsia="es-MX"/>
    </w:rPr>
  </w:style>
  <w:style w:type="character" w:customStyle="1" w:styleId="TextonotapieCar">
    <w:name w:val="Texto nota pie Car"/>
    <w:basedOn w:val="Fuentedeprrafopredeter"/>
    <w:link w:val="Textonotapie"/>
    <w:uiPriority w:val="99"/>
    <w:rsid w:val="00F23996"/>
    <w:rPr>
      <w:rFonts w:eastAsiaTheme="minorEastAsia"/>
      <w:sz w:val="20"/>
      <w:szCs w:val="20"/>
      <w:lang w:val="es-MX" w:eastAsia="es-MX"/>
    </w:rPr>
  </w:style>
  <w:style w:type="character" w:styleId="Refdenotaalpie">
    <w:name w:val="footnote reference"/>
    <w:basedOn w:val="Fuentedeprrafopredeter"/>
    <w:uiPriority w:val="99"/>
    <w:unhideWhenUsed/>
    <w:rsid w:val="00F23996"/>
    <w:rPr>
      <w:vertAlign w:val="superscript"/>
    </w:rPr>
  </w:style>
  <w:style w:type="character" w:styleId="Hipervnculovisitado">
    <w:name w:val="FollowedHyperlink"/>
    <w:basedOn w:val="Fuentedeprrafopredeter"/>
    <w:uiPriority w:val="99"/>
    <w:semiHidden/>
    <w:unhideWhenUsed/>
    <w:rsid w:val="007E3B3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4547901">
      <w:bodyDiv w:val="1"/>
      <w:marLeft w:val="0"/>
      <w:marRight w:val="0"/>
      <w:marTop w:val="0"/>
      <w:marBottom w:val="0"/>
      <w:divBdr>
        <w:top w:val="none" w:sz="0" w:space="0" w:color="auto"/>
        <w:left w:val="none" w:sz="0" w:space="0" w:color="auto"/>
        <w:bottom w:val="none" w:sz="0" w:space="0" w:color="auto"/>
        <w:right w:val="none" w:sz="0" w:space="0" w:color="auto"/>
      </w:divBdr>
    </w:div>
    <w:div w:id="483283958">
      <w:bodyDiv w:val="1"/>
      <w:marLeft w:val="0"/>
      <w:marRight w:val="0"/>
      <w:marTop w:val="0"/>
      <w:marBottom w:val="0"/>
      <w:divBdr>
        <w:top w:val="none" w:sz="0" w:space="0" w:color="auto"/>
        <w:left w:val="none" w:sz="0" w:space="0" w:color="auto"/>
        <w:bottom w:val="none" w:sz="0" w:space="0" w:color="auto"/>
        <w:right w:val="none" w:sz="0" w:space="0" w:color="auto"/>
      </w:divBdr>
    </w:div>
    <w:div w:id="600911631">
      <w:bodyDiv w:val="1"/>
      <w:marLeft w:val="0"/>
      <w:marRight w:val="0"/>
      <w:marTop w:val="0"/>
      <w:marBottom w:val="0"/>
      <w:divBdr>
        <w:top w:val="none" w:sz="0" w:space="0" w:color="auto"/>
        <w:left w:val="none" w:sz="0" w:space="0" w:color="auto"/>
        <w:bottom w:val="none" w:sz="0" w:space="0" w:color="auto"/>
        <w:right w:val="none" w:sz="0" w:space="0" w:color="auto"/>
      </w:divBdr>
    </w:div>
    <w:div w:id="883296376">
      <w:bodyDiv w:val="1"/>
      <w:marLeft w:val="0"/>
      <w:marRight w:val="0"/>
      <w:marTop w:val="0"/>
      <w:marBottom w:val="0"/>
      <w:divBdr>
        <w:top w:val="none" w:sz="0" w:space="0" w:color="auto"/>
        <w:left w:val="none" w:sz="0" w:space="0" w:color="auto"/>
        <w:bottom w:val="none" w:sz="0" w:space="0" w:color="auto"/>
        <w:right w:val="none" w:sz="0" w:space="0" w:color="auto"/>
      </w:divBdr>
    </w:div>
    <w:div w:id="1230651818">
      <w:bodyDiv w:val="1"/>
      <w:marLeft w:val="0"/>
      <w:marRight w:val="0"/>
      <w:marTop w:val="0"/>
      <w:marBottom w:val="0"/>
      <w:divBdr>
        <w:top w:val="none" w:sz="0" w:space="0" w:color="auto"/>
        <w:left w:val="none" w:sz="0" w:space="0" w:color="auto"/>
        <w:bottom w:val="none" w:sz="0" w:space="0" w:color="auto"/>
        <w:right w:val="none" w:sz="0" w:space="0" w:color="auto"/>
      </w:divBdr>
    </w:div>
    <w:div w:id="1239631950">
      <w:bodyDiv w:val="1"/>
      <w:marLeft w:val="0"/>
      <w:marRight w:val="0"/>
      <w:marTop w:val="0"/>
      <w:marBottom w:val="0"/>
      <w:divBdr>
        <w:top w:val="none" w:sz="0" w:space="0" w:color="auto"/>
        <w:left w:val="none" w:sz="0" w:space="0" w:color="auto"/>
        <w:bottom w:val="none" w:sz="0" w:space="0" w:color="auto"/>
        <w:right w:val="none" w:sz="0" w:space="0" w:color="auto"/>
      </w:divBdr>
    </w:div>
    <w:div w:id="1534077059">
      <w:bodyDiv w:val="1"/>
      <w:marLeft w:val="0"/>
      <w:marRight w:val="0"/>
      <w:marTop w:val="0"/>
      <w:marBottom w:val="0"/>
      <w:divBdr>
        <w:top w:val="none" w:sz="0" w:space="0" w:color="auto"/>
        <w:left w:val="none" w:sz="0" w:space="0" w:color="auto"/>
        <w:bottom w:val="none" w:sz="0" w:space="0" w:color="auto"/>
        <w:right w:val="none" w:sz="0" w:space="0" w:color="auto"/>
      </w:divBdr>
    </w:div>
    <w:div w:id="1596591836">
      <w:bodyDiv w:val="1"/>
      <w:marLeft w:val="0"/>
      <w:marRight w:val="0"/>
      <w:marTop w:val="0"/>
      <w:marBottom w:val="0"/>
      <w:divBdr>
        <w:top w:val="none" w:sz="0" w:space="0" w:color="auto"/>
        <w:left w:val="none" w:sz="0" w:space="0" w:color="auto"/>
        <w:bottom w:val="none" w:sz="0" w:space="0" w:color="auto"/>
        <w:right w:val="none" w:sz="0" w:space="0" w:color="auto"/>
      </w:divBdr>
    </w:div>
    <w:div w:id="1656833536">
      <w:bodyDiv w:val="1"/>
      <w:marLeft w:val="0"/>
      <w:marRight w:val="0"/>
      <w:marTop w:val="0"/>
      <w:marBottom w:val="0"/>
      <w:divBdr>
        <w:top w:val="none" w:sz="0" w:space="0" w:color="auto"/>
        <w:left w:val="none" w:sz="0" w:space="0" w:color="auto"/>
        <w:bottom w:val="none" w:sz="0" w:space="0" w:color="auto"/>
        <w:right w:val="none" w:sz="0" w:space="0" w:color="auto"/>
      </w:divBdr>
    </w:div>
    <w:div w:id="1706522118">
      <w:bodyDiv w:val="1"/>
      <w:marLeft w:val="0"/>
      <w:marRight w:val="0"/>
      <w:marTop w:val="0"/>
      <w:marBottom w:val="0"/>
      <w:divBdr>
        <w:top w:val="none" w:sz="0" w:space="0" w:color="auto"/>
        <w:left w:val="none" w:sz="0" w:space="0" w:color="auto"/>
        <w:bottom w:val="none" w:sz="0" w:space="0" w:color="auto"/>
        <w:right w:val="none" w:sz="0" w:space="0" w:color="auto"/>
      </w:divBdr>
    </w:div>
    <w:div w:id="1879588958">
      <w:bodyDiv w:val="1"/>
      <w:marLeft w:val="0"/>
      <w:marRight w:val="0"/>
      <w:marTop w:val="0"/>
      <w:marBottom w:val="0"/>
      <w:divBdr>
        <w:top w:val="none" w:sz="0" w:space="0" w:color="auto"/>
        <w:left w:val="none" w:sz="0" w:space="0" w:color="auto"/>
        <w:bottom w:val="none" w:sz="0" w:space="0" w:color="auto"/>
        <w:right w:val="none" w:sz="0" w:space="0" w:color="auto"/>
      </w:divBdr>
    </w:div>
    <w:div w:id="1979992606">
      <w:bodyDiv w:val="1"/>
      <w:marLeft w:val="0"/>
      <w:marRight w:val="0"/>
      <w:marTop w:val="0"/>
      <w:marBottom w:val="0"/>
      <w:divBdr>
        <w:top w:val="none" w:sz="0" w:space="0" w:color="auto"/>
        <w:left w:val="none" w:sz="0" w:space="0" w:color="auto"/>
        <w:bottom w:val="none" w:sz="0" w:space="0" w:color="auto"/>
        <w:right w:val="none" w:sz="0" w:space="0" w:color="auto"/>
      </w:divBdr>
    </w:div>
    <w:div w:id="20320285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egaipslp.org.mx/webcegaip2021.nsf/xBuscadorEducaci&#243;n?OpenFor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B288D0-30A0-4E96-B90D-8298F58775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130</TotalTime>
  <Pages>10</Pages>
  <Words>2606</Words>
  <Characters>14335</Characters>
  <Application>Microsoft Office Word</Application>
  <DocSecurity>0</DocSecurity>
  <Lines>119</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 Martínez Martínez</dc:creator>
  <cp:keywords/>
  <dc:description/>
  <cp:lastModifiedBy>CEGAIP/SECTEC</cp:lastModifiedBy>
  <cp:revision>5</cp:revision>
  <cp:lastPrinted>2024-06-26T20:06:00Z</cp:lastPrinted>
  <dcterms:created xsi:type="dcterms:W3CDTF">2024-06-26T20:22:00Z</dcterms:created>
  <dcterms:modified xsi:type="dcterms:W3CDTF">2024-06-27T15:25:00Z</dcterms:modified>
</cp:coreProperties>
</file>