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188" w:rsidRPr="003F5762" w:rsidRDefault="00A26494" w:rsidP="003F5762">
      <w:pPr>
        <w:jc w:val="center"/>
        <w:rPr>
          <w:sz w:val="48"/>
          <w:szCs w:val="48"/>
        </w:rPr>
      </w:pPr>
      <w:r w:rsidRPr="003F5762">
        <w:rPr>
          <w:sz w:val="48"/>
          <w:szCs w:val="48"/>
        </w:rPr>
        <w:t xml:space="preserve">En el Municipio de </w:t>
      </w:r>
      <w:proofErr w:type="spellStart"/>
      <w:r w:rsidRPr="003F5762">
        <w:rPr>
          <w:sz w:val="48"/>
          <w:szCs w:val="48"/>
        </w:rPr>
        <w:t>Tampamolón</w:t>
      </w:r>
      <w:proofErr w:type="spellEnd"/>
      <w:r w:rsidRPr="003F5762">
        <w:rPr>
          <w:sz w:val="48"/>
          <w:szCs w:val="48"/>
        </w:rPr>
        <w:t xml:space="preserve"> Corona, S.L.P.NO SE GENERA ESTA INFORMACION  De acuerdo a  la LEY GENERAL DE DESARROLLO FORESTAL SUSTENTABLE, Sección Segunda Del Sistema Nacional de Información y Gestión Forestal, Artículo 37, así como en la Sección Cuarta del Inventario Nacional Forestal y de Suelos en su Artículo 46, fracciones I, II, III, IV, V, VI, VII, VIII, IX estipula que el encargado es la SEMARNAT a través de CONAFOR</w:t>
      </w:r>
      <w:bookmarkStart w:id="0" w:name="_GoBack"/>
      <w:bookmarkEnd w:id="0"/>
    </w:p>
    <w:sectPr w:rsidR="00F40188" w:rsidRPr="003F57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494"/>
    <w:rsid w:val="003F5762"/>
    <w:rsid w:val="00A26494"/>
    <w:rsid w:val="00F4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50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363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2021-09-04T00:48:00Z</dcterms:created>
  <dcterms:modified xsi:type="dcterms:W3CDTF">2021-09-04T00:56:00Z</dcterms:modified>
</cp:coreProperties>
</file>