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715" w:rsidRPr="006A3F90" w:rsidRDefault="006A3F90">
      <w:pPr>
        <w:rPr>
          <w:sz w:val="40"/>
        </w:rPr>
      </w:pPr>
      <w:r w:rsidRPr="006A3F90">
        <w:rPr>
          <w:sz w:val="40"/>
        </w:rPr>
        <w:t>En el Municipio de Huehuetlán S.L.P no se generó información sobre Destino y Cumplimiento de los indicadores de desempeño</w:t>
      </w:r>
      <w:bookmarkStart w:id="0" w:name="_GoBack"/>
      <w:bookmarkEnd w:id="0"/>
    </w:p>
    <w:sectPr w:rsidR="00E97715" w:rsidRPr="006A3F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F90"/>
    <w:rsid w:val="00113E67"/>
    <w:rsid w:val="006A3F90"/>
    <w:rsid w:val="009E49D5"/>
    <w:rsid w:val="00E97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romyhuehue</cp:lastModifiedBy>
  <cp:revision>5</cp:revision>
  <dcterms:created xsi:type="dcterms:W3CDTF">2021-12-11T16:29:00Z</dcterms:created>
  <dcterms:modified xsi:type="dcterms:W3CDTF">2022-04-20T17:16:00Z</dcterms:modified>
</cp:coreProperties>
</file>