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698E" w:rsidRDefault="003E698E">
      <w:pPr>
        <w:widowControl w:val="0"/>
        <w:autoSpaceDE w:val="0"/>
        <w:autoSpaceDN w:val="0"/>
        <w:adjustRightInd w:val="0"/>
        <w:spacing w:line="276" w:lineRule="auto"/>
        <w:jc w:val="both"/>
        <w:rPr>
          <w:rFonts w:ascii="Arial" w:hAnsi="Arial" w:cs="Arial"/>
        </w:rPr>
      </w:pPr>
      <w:bookmarkStart w:id="0" w:name="_GoBack"/>
      <w:bookmarkEnd w:id="0"/>
    </w:p>
    <w:p w:rsidR="00A47BD4" w:rsidRDefault="00A642DB">
      <w:pPr>
        <w:widowControl w:val="0"/>
        <w:autoSpaceDE w:val="0"/>
        <w:autoSpaceDN w:val="0"/>
        <w:adjustRightInd w:val="0"/>
        <w:spacing w:line="276" w:lineRule="auto"/>
        <w:jc w:val="both"/>
        <w:rPr>
          <w:rFonts w:ascii="Arial" w:hAnsi="Arial" w:cs="Arial"/>
          <w:b/>
        </w:rPr>
      </w:pPr>
      <w:r>
        <w:rPr>
          <w:rFonts w:ascii="Arial" w:hAnsi="Arial" w:cs="Arial"/>
        </w:rPr>
        <w:t xml:space="preserve">San Luis Potosí, S.L.P., a 06 de febrero 2024, el Comité de Transparencia de la Fiscalía General del Estado, en la </w:t>
      </w:r>
      <w:r w:rsidR="0083776E">
        <w:rPr>
          <w:rFonts w:ascii="Arial" w:hAnsi="Arial" w:cs="Arial"/>
          <w:b/>
        </w:rPr>
        <w:t>S</w:t>
      </w:r>
      <w:r>
        <w:rPr>
          <w:rFonts w:ascii="Arial" w:hAnsi="Arial" w:cs="Arial"/>
          <w:b/>
        </w:rPr>
        <w:t>egunda</w:t>
      </w:r>
      <w:r>
        <w:rPr>
          <w:rFonts w:ascii="Arial" w:hAnsi="Arial" w:cs="Arial"/>
        </w:rPr>
        <w:t xml:space="preserve"> </w:t>
      </w:r>
      <w:r w:rsidR="0083776E">
        <w:rPr>
          <w:rFonts w:ascii="Arial" w:hAnsi="Arial" w:cs="Arial"/>
        </w:rPr>
        <w:t>S</w:t>
      </w:r>
      <w:r>
        <w:rPr>
          <w:rFonts w:ascii="Arial" w:hAnsi="Arial" w:cs="Arial"/>
        </w:rPr>
        <w:t xml:space="preserve">esión </w:t>
      </w:r>
      <w:r w:rsidR="0083776E">
        <w:rPr>
          <w:rFonts w:ascii="Arial" w:hAnsi="Arial" w:cs="Arial"/>
          <w:b/>
        </w:rPr>
        <w:t>O</w:t>
      </w:r>
      <w:r>
        <w:rPr>
          <w:rFonts w:ascii="Arial" w:hAnsi="Arial" w:cs="Arial"/>
          <w:b/>
        </w:rPr>
        <w:t>rdinaria</w:t>
      </w:r>
      <w:r>
        <w:rPr>
          <w:rFonts w:ascii="Arial" w:hAnsi="Arial" w:cs="Arial"/>
        </w:rPr>
        <w:t xml:space="preserve"> </w:t>
      </w:r>
      <w:r>
        <w:rPr>
          <w:rFonts w:ascii="Arial" w:hAnsi="Arial" w:cs="Arial"/>
          <w:b/>
        </w:rPr>
        <w:t>2024</w:t>
      </w:r>
      <w:r>
        <w:rPr>
          <w:rFonts w:ascii="Arial" w:hAnsi="Arial" w:cs="Arial"/>
        </w:rPr>
        <w:t xml:space="preserve"> con fundamento en lo dispuesto por los arábigos 51</w:t>
      </w:r>
      <w:r w:rsidR="00922537">
        <w:rPr>
          <w:rFonts w:ascii="Arial" w:hAnsi="Arial" w:cs="Arial"/>
        </w:rPr>
        <w:t>,</w:t>
      </w:r>
      <w:r>
        <w:rPr>
          <w:rFonts w:ascii="Arial" w:hAnsi="Arial" w:cs="Arial"/>
        </w:rPr>
        <w:t xml:space="preserve"> y 52 fracción II de la Ley de Transparencia y Acceso a la Información Pública del Estado de San Luis Potosí, en lo subsecuente LTAIPSLP, procede a resolver la ampliación de plazo solicitada por la </w:t>
      </w:r>
      <w:r>
        <w:rPr>
          <w:rFonts w:ascii="Arial" w:hAnsi="Arial" w:cs="Arial"/>
          <w:b/>
        </w:rPr>
        <w:t xml:space="preserve">Licenciada Sofía Hernández Vázquez Encargada de la Clausura del Sistema Penal Tradicional de la </w:t>
      </w:r>
      <w:r w:rsidR="006D32CE">
        <w:rPr>
          <w:rFonts w:ascii="Arial" w:hAnsi="Arial" w:cs="Arial"/>
          <w:b/>
        </w:rPr>
        <w:t>Fiscalía General del Estado</w:t>
      </w:r>
      <w:r>
        <w:rPr>
          <w:rFonts w:ascii="Arial" w:hAnsi="Arial" w:cs="Arial"/>
          <w:b/>
        </w:rPr>
        <w:t xml:space="preserve"> </w:t>
      </w:r>
      <w:r>
        <w:rPr>
          <w:rFonts w:ascii="Arial" w:hAnsi="Arial" w:cs="Arial"/>
        </w:rPr>
        <w:t xml:space="preserve">mediante oficio </w:t>
      </w:r>
      <w:r>
        <w:rPr>
          <w:rFonts w:ascii="Arial" w:eastAsia="Times New Roman" w:hAnsi="Arial" w:cs="Arial"/>
          <w:b/>
        </w:rPr>
        <w:t>UC-093/2024,</w:t>
      </w:r>
      <w:r>
        <w:rPr>
          <w:rFonts w:ascii="Arial" w:eastAsia="Times New Roman" w:hAnsi="Arial" w:cs="Arial"/>
        </w:rPr>
        <w:t xml:space="preserve"> fechado  y recibido el </w:t>
      </w:r>
      <w:r>
        <w:rPr>
          <w:rFonts w:ascii="Arial" w:eastAsia="Times New Roman" w:hAnsi="Arial" w:cs="Arial"/>
          <w:b/>
          <w:bCs/>
        </w:rPr>
        <w:t xml:space="preserve">01 </w:t>
      </w:r>
      <w:r>
        <w:rPr>
          <w:rFonts w:ascii="Arial" w:eastAsia="Times New Roman" w:hAnsi="Arial" w:cs="Arial"/>
          <w:b/>
        </w:rPr>
        <w:t>de febrero 2024,</w:t>
      </w:r>
      <w:r>
        <w:rPr>
          <w:rFonts w:ascii="Arial" w:eastAsia="Times New Roman" w:hAnsi="Arial" w:cs="Arial"/>
        </w:rPr>
        <w:t xml:space="preserve"> </w:t>
      </w:r>
      <w:r>
        <w:rPr>
          <w:rFonts w:ascii="Arial" w:hAnsi="Arial" w:cs="Arial"/>
        </w:rPr>
        <w:t xml:space="preserve">respecto a la solicitud de información registrada con el consecutivo </w:t>
      </w:r>
      <w:r>
        <w:rPr>
          <w:rFonts w:ascii="Arial" w:hAnsi="Arial" w:cs="Arial"/>
          <w:b/>
        </w:rPr>
        <w:t>UT-SI-P-054-0469824000054-2024.</w:t>
      </w:r>
    </w:p>
    <w:p w:rsidR="00A47BD4" w:rsidRDefault="00A47BD4">
      <w:pPr>
        <w:widowControl w:val="0"/>
        <w:autoSpaceDE w:val="0"/>
        <w:autoSpaceDN w:val="0"/>
        <w:adjustRightInd w:val="0"/>
        <w:spacing w:line="276" w:lineRule="auto"/>
        <w:jc w:val="both"/>
        <w:rPr>
          <w:rFonts w:ascii="Arial" w:eastAsia="Times New Roman" w:hAnsi="Arial" w:cs="Arial"/>
          <w:b/>
        </w:rPr>
      </w:pPr>
    </w:p>
    <w:p w:rsidR="00A47BD4" w:rsidRDefault="00A47BD4">
      <w:pPr>
        <w:spacing w:line="276" w:lineRule="auto"/>
        <w:jc w:val="center"/>
        <w:rPr>
          <w:rFonts w:ascii="Arial" w:hAnsi="Arial" w:cs="Arial"/>
          <w:b/>
          <w:color w:val="000000"/>
        </w:rPr>
      </w:pPr>
    </w:p>
    <w:p w:rsidR="003E698E" w:rsidRDefault="003E698E">
      <w:pPr>
        <w:spacing w:line="276" w:lineRule="auto"/>
        <w:jc w:val="center"/>
        <w:rPr>
          <w:rFonts w:ascii="Arial" w:hAnsi="Arial" w:cs="Arial"/>
          <w:b/>
          <w:color w:val="000000"/>
        </w:rPr>
      </w:pPr>
    </w:p>
    <w:p w:rsidR="00A47BD4" w:rsidRDefault="00A642DB">
      <w:pPr>
        <w:spacing w:line="276" w:lineRule="auto"/>
        <w:jc w:val="center"/>
        <w:rPr>
          <w:rFonts w:ascii="Arial" w:hAnsi="Arial" w:cs="Arial"/>
          <w:b/>
          <w:color w:val="000000"/>
        </w:rPr>
      </w:pPr>
      <w:r>
        <w:rPr>
          <w:rFonts w:ascii="Arial" w:hAnsi="Arial" w:cs="Arial"/>
          <w:b/>
          <w:color w:val="000000"/>
        </w:rPr>
        <w:t>RESULTANDO</w:t>
      </w:r>
    </w:p>
    <w:p w:rsidR="00A47BD4" w:rsidRDefault="00A47BD4">
      <w:pPr>
        <w:spacing w:line="276" w:lineRule="auto"/>
        <w:jc w:val="both"/>
        <w:rPr>
          <w:rFonts w:ascii="Arial" w:hAnsi="Arial" w:cs="Arial"/>
          <w:b/>
          <w:color w:val="000000"/>
        </w:rPr>
      </w:pPr>
    </w:p>
    <w:p w:rsidR="00A47BD4" w:rsidRDefault="00A642DB">
      <w:pPr>
        <w:spacing w:line="276" w:lineRule="auto"/>
        <w:jc w:val="both"/>
        <w:rPr>
          <w:rFonts w:ascii="Arial" w:hAnsi="Arial" w:cs="Arial"/>
          <w:b/>
          <w:color w:val="000000"/>
        </w:rPr>
      </w:pPr>
      <w:r>
        <w:rPr>
          <w:rFonts w:ascii="Arial" w:hAnsi="Arial" w:cs="Arial"/>
          <w:b/>
          <w:color w:val="000000"/>
        </w:rPr>
        <w:t>ANTECEDENTES</w:t>
      </w:r>
    </w:p>
    <w:p w:rsidR="00A47BD4" w:rsidRDefault="00A47BD4">
      <w:pPr>
        <w:spacing w:line="276" w:lineRule="auto"/>
        <w:jc w:val="both"/>
        <w:rPr>
          <w:rFonts w:ascii="Arial" w:hAnsi="Arial" w:cs="Arial"/>
          <w:b/>
          <w:color w:val="000000"/>
        </w:rPr>
      </w:pPr>
    </w:p>
    <w:p w:rsidR="003E698E" w:rsidRDefault="003E698E">
      <w:pPr>
        <w:spacing w:line="276" w:lineRule="auto"/>
        <w:jc w:val="both"/>
        <w:rPr>
          <w:rFonts w:ascii="Arial" w:hAnsi="Arial" w:cs="Arial"/>
          <w:b/>
          <w:color w:val="000000"/>
        </w:rPr>
      </w:pPr>
    </w:p>
    <w:p w:rsidR="00A47BD4" w:rsidRDefault="00A642DB">
      <w:pPr>
        <w:widowControl w:val="0"/>
        <w:autoSpaceDE w:val="0"/>
        <w:autoSpaceDN w:val="0"/>
        <w:adjustRightInd w:val="0"/>
        <w:spacing w:line="276" w:lineRule="auto"/>
        <w:jc w:val="both"/>
        <w:rPr>
          <w:rFonts w:ascii="Arial" w:hAnsi="Arial" w:cs="Arial"/>
          <w:b/>
        </w:rPr>
      </w:pPr>
      <w:r w:rsidRPr="00A642DB">
        <w:rPr>
          <w:rFonts w:ascii="Arial" w:hAnsi="Arial" w:cs="Arial"/>
          <w:b/>
        </w:rPr>
        <w:t>I</w:t>
      </w:r>
      <w:r w:rsidRPr="00A642DB">
        <w:rPr>
          <w:rFonts w:ascii="Arial" w:hAnsi="Arial" w:cs="Arial"/>
        </w:rPr>
        <w:t xml:space="preserve">. Con fecha </w:t>
      </w:r>
      <w:r w:rsidRPr="00A642DB">
        <w:rPr>
          <w:rFonts w:ascii="Arial" w:hAnsi="Arial" w:cs="Arial"/>
          <w:b/>
        </w:rPr>
        <w:t>25 de enero 2024</w:t>
      </w:r>
      <w:r w:rsidRPr="00A642DB">
        <w:rPr>
          <w:rFonts w:ascii="Arial" w:hAnsi="Arial" w:cs="Arial"/>
          <w:b/>
          <w:color w:val="000000"/>
        </w:rPr>
        <w:t xml:space="preserve"> </w:t>
      </w:r>
      <w:r w:rsidRPr="00A642DB">
        <w:rPr>
          <w:rFonts w:ascii="Arial" w:hAnsi="Arial" w:cs="Arial"/>
        </w:rPr>
        <w:t xml:space="preserve">la </w:t>
      </w:r>
      <w:r w:rsidRPr="00A642DB">
        <w:rPr>
          <w:rFonts w:ascii="Arial" w:hAnsi="Arial" w:cs="Arial"/>
          <w:b/>
          <w:bCs/>
        </w:rPr>
        <w:t xml:space="preserve">Ciudadana </w:t>
      </w:r>
      <w:r>
        <w:rPr>
          <w:b/>
          <w:bCs/>
        </w:rPr>
        <w:t>Gloriap</w:t>
      </w:r>
      <w:r>
        <w:rPr>
          <w:rFonts w:ascii="Arial" w:hAnsi="Arial" w:cs="Arial"/>
        </w:rPr>
        <w:t xml:space="preserve">, </w:t>
      </w:r>
      <w:r w:rsidRPr="00A642DB">
        <w:rPr>
          <w:rFonts w:ascii="Arial" w:hAnsi="Arial" w:cs="Arial"/>
        </w:rPr>
        <w:t xml:space="preserve">realizó una solicitud de información vía Plataforma Nacional de Transparencia, la cual fue recibida por la Unidad de Transparencia el </w:t>
      </w:r>
      <w:r w:rsidRPr="00A642DB">
        <w:rPr>
          <w:rFonts w:ascii="Arial" w:hAnsi="Arial" w:cs="Arial"/>
          <w:b/>
        </w:rPr>
        <w:t>26 de enero 2024,</w:t>
      </w:r>
      <w:r w:rsidRPr="00A642DB">
        <w:rPr>
          <w:rFonts w:ascii="Arial" w:hAnsi="Arial" w:cs="Arial"/>
        </w:rPr>
        <w:t xml:space="preserve"> y registrada con el consecutivo </w:t>
      </w:r>
      <w:r w:rsidRPr="00A642DB">
        <w:rPr>
          <w:rFonts w:ascii="Arial" w:hAnsi="Arial" w:cs="Arial"/>
          <w:b/>
        </w:rPr>
        <w:t>UT-SI-P-054-0469824000054-2024</w:t>
      </w:r>
      <w:r w:rsidR="00922537">
        <w:rPr>
          <w:rFonts w:ascii="Arial" w:hAnsi="Arial" w:cs="Arial"/>
          <w:b/>
        </w:rPr>
        <w:t xml:space="preserve">, </w:t>
      </w:r>
      <w:r w:rsidR="00922537">
        <w:rPr>
          <w:rFonts w:ascii="Arial" w:hAnsi="Arial" w:cs="Arial"/>
        </w:rPr>
        <w:t xml:space="preserve">en la cual manifiesta que desea acceder a la siguiente información: </w:t>
      </w:r>
    </w:p>
    <w:p w:rsidR="00A47BD4" w:rsidRDefault="00A47BD4">
      <w:pPr>
        <w:widowControl w:val="0"/>
        <w:autoSpaceDE w:val="0"/>
        <w:autoSpaceDN w:val="0"/>
        <w:adjustRightInd w:val="0"/>
        <w:spacing w:line="276" w:lineRule="auto"/>
        <w:jc w:val="both"/>
        <w:rPr>
          <w:rFonts w:ascii="Arial" w:hAnsi="Arial" w:cs="Arial"/>
          <w:b/>
          <w:lang w:val="it-IT"/>
        </w:rPr>
      </w:pPr>
    </w:p>
    <w:p w:rsidR="003E698E" w:rsidRDefault="003E698E">
      <w:pPr>
        <w:widowControl w:val="0"/>
        <w:autoSpaceDE w:val="0"/>
        <w:autoSpaceDN w:val="0"/>
        <w:adjustRightInd w:val="0"/>
        <w:spacing w:line="276" w:lineRule="auto"/>
        <w:jc w:val="both"/>
        <w:rPr>
          <w:rFonts w:ascii="Arial" w:hAnsi="Arial" w:cs="Arial"/>
          <w:b/>
          <w:lang w:val="it-IT"/>
        </w:rPr>
      </w:pPr>
    </w:p>
    <w:p w:rsidR="00922537" w:rsidRPr="00922537" w:rsidRDefault="00922537" w:rsidP="00922537">
      <w:pPr>
        <w:widowControl w:val="0"/>
        <w:autoSpaceDE w:val="0"/>
        <w:autoSpaceDN w:val="0"/>
        <w:adjustRightInd w:val="0"/>
        <w:spacing w:line="276" w:lineRule="auto"/>
        <w:jc w:val="both"/>
        <w:rPr>
          <w:rFonts w:ascii="Arial" w:hAnsi="Arial" w:cs="Arial"/>
          <w:i/>
          <w:lang w:val="it-IT"/>
        </w:rPr>
      </w:pPr>
      <w:r w:rsidRPr="00922537">
        <w:rPr>
          <w:rFonts w:ascii="Arial" w:hAnsi="Arial" w:cs="Arial"/>
          <w:i/>
          <w:lang w:val="it-IT"/>
        </w:rPr>
        <w:t xml:space="preserve">"Solicito conocer el número de carpetas de investigación por FEMINICIDIO CONSUMADO y/o homicidio doloso contra mujeres; así como TENTATIVA DE FEMINICIDIO y/o tentativa de homicidio doloso contra mujeres, donde el PRESUNTO AGRESOR sea una PERSONA MENOR DE EDAD; del 1 de enero de 2013 al 25 de enero de 2024. </w:t>
      </w:r>
    </w:p>
    <w:p w:rsidR="00922537" w:rsidRDefault="00922537" w:rsidP="00922537">
      <w:pPr>
        <w:widowControl w:val="0"/>
        <w:autoSpaceDE w:val="0"/>
        <w:autoSpaceDN w:val="0"/>
        <w:adjustRightInd w:val="0"/>
        <w:spacing w:line="276" w:lineRule="auto"/>
        <w:jc w:val="both"/>
        <w:rPr>
          <w:rFonts w:ascii="Arial" w:hAnsi="Arial" w:cs="Arial"/>
          <w:i/>
          <w:lang w:val="it-IT"/>
        </w:rPr>
      </w:pPr>
    </w:p>
    <w:p w:rsidR="003E698E" w:rsidRPr="00922537" w:rsidRDefault="003E698E" w:rsidP="00922537">
      <w:pPr>
        <w:widowControl w:val="0"/>
        <w:autoSpaceDE w:val="0"/>
        <w:autoSpaceDN w:val="0"/>
        <w:adjustRightInd w:val="0"/>
        <w:spacing w:line="276" w:lineRule="auto"/>
        <w:jc w:val="both"/>
        <w:rPr>
          <w:rFonts w:ascii="Arial" w:hAnsi="Arial" w:cs="Arial"/>
          <w:i/>
          <w:lang w:val="it-IT"/>
        </w:rPr>
      </w:pPr>
    </w:p>
    <w:p w:rsidR="00922537" w:rsidRDefault="00922537">
      <w:pPr>
        <w:widowControl w:val="0"/>
        <w:autoSpaceDE w:val="0"/>
        <w:autoSpaceDN w:val="0"/>
        <w:adjustRightInd w:val="0"/>
        <w:spacing w:line="276" w:lineRule="auto"/>
        <w:jc w:val="both"/>
        <w:rPr>
          <w:rFonts w:ascii="Arial" w:hAnsi="Arial" w:cs="Arial"/>
          <w:b/>
          <w:lang w:val="it-IT"/>
        </w:rPr>
      </w:pPr>
      <w:r w:rsidRPr="00922537">
        <w:rPr>
          <w:rFonts w:ascii="Arial" w:hAnsi="Arial" w:cs="Arial"/>
          <w:i/>
          <w:lang w:val="it-IT"/>
        </w:rPr>
        <w:t>Desglosar la información por fecha de registro, delito (consumado o en tentativa), sexo y edad de la víctima, sexo y edad del agresor, relación víctima-victimario, narración de los hechos, tipo de agresiones, tipo de arma utilizada para la comisión del delito, estatus de la investigación, sentencia para el agresor.</w:t>
      </w:r>
    </w:p>
    <w:p w:rsidR="00922537" w:rsidRDefault="00922537">
      <w:pPr>
        <w:widowControl w:val="0"/>
        <w:autoSpaceDE w:val="0"/>
        <w:autoSpaceDN w:val="0"/>
        <w:adjustRightInd w:val="0"/>
        <w:spacing w:line="276" w:lineRule="auto"/>
        <w:jc w:val="both"/>
        <w:rPr>
          <w:rFonts w:ascii="Arial" w:hAnsi="Arial" w:cs="Arial"/>
          <w:b/>
          <w:lang w:val="it-IT"/>
        </w:rPr>
      </w:pPr>
    </w:p>
    <w:p w:rsidR="003E698E" w:rsidRDefault="003E698E">
      <w:pPr>
        <w:widowControl w:val="0"/>
        <w:autoSpaceDE w:val="0"/>
        <w:autoSpaceDN w:val="0"/>
        <w:adjustRightInd w:val="0"/>
        <w:spacing w:line="276" w:lineRule="auto"/>
        <w:jc w:val="both"/>
        <w:rPr>
          <w:rFonts w:ascii="Arial" w:hAnsi="Arial" w:cs="Arial"/>
          <w:b/>
          <w:lang w:val="it-IT"/>
        </w:rPr>
      </w:pPr>
    </w:p>
    <w:p w:rsidR="00A47BD4" w:rsidRDefault="00A642DB">
      <w:pPr>
        <w:widowControl w:val="0"/>
        <w:autoSpaceDE w:val="0"/>
        <w:autoSpaceDN w:val="0"/>
        <w:adjustRightInd w:val="0"/>
        <w:spacing w:line="276" w:lineRule="auto"/>
        <w:jc w:val="both"/>
        <w:rPr>
          <w:rFonts w:ascii="Arial" w:hAnsi="Arial" w:cs="Arial"/>
        </w:rPr>
      </w:pPr>
      <w:r>
        <w:rPr>
          <w:rFonts w:ascii="Arial" w:hAnsi="Arial" w:cs="Arial"/>
          <w:b/>
        </w:rPr>
        <w:t>II.</w:t>
      </w:r>
      <w:r>
        <w:rPr>
          <w:rFonts w:ascii="Arial" w:hAnsi="Arial" w:cs="Arial"/>
        </w:rPr>
        <w:t xml:space="preserve"> Con fecha </w:t>
      </w:r>
      <w:r>
        <w:rPr>
          <w:rFonts w:ascii="Arial" w:hAnsi="Arial" w:cs="Arial"/>
          <w:b/>
          <w:bCs/>
        </w:rPr>
        <w:t xml:space="preserve">01 </w:t>
      </w:r>
      <w:r>
        <w:rPr>
          <w:rFonts w:ascii="Arial" w:hAnsi="Arial" w:cs="Arial"/>
          <w:b/>
        </w:rPr>
        <w:t>de febrero 2024, la</w:t>
      </w:r>
      <w:r>
        <w:rPr>
          <w:rFonts w:ascii="Arial" w:hAnsi="Arial" w:cs="Arial"/>
        </w:rPr>
        <w:t xml:space="preserve"> </w:t>
      </w:r>
      <w:r>
        <w:rPr>
          <w:rFonts w:ascii="Arial" w:hAnsi="Arial" w:cs="Arial"/>
          <w:b/>
        </w:rPr>
        <w:t xml:space="preserve">Licenciada Sofía Hernández Vázquez Encargada de la Clausura del Sistema Penal Tradicional de la </w:t>
      </w:r>
      <w:r w:rsidR="006D32CE">
        <w:rPr>
          <w:rFonts w:ascii="Arial" w:hAnsi="Arial" w:cs="Arial"/>
          <w:b/>
        </w:rPr>
        <w:t>Fiscalía General del Estado</w:t>
      </w:r>
      <w:r>
        <w:rPr>
          <w:rFonts w:ascii="Arial" w:hAnsi="Arial" w:cs="Arial"/>
        </w:rPr>
        <w:t xml:space="preserve"> mediante oficio </w:t>
      </w:r>
      <w:r>
        <w:rPr>
          <w:rFonts w:ascii="Arial" w:eastAsia="Times New Roman" w:hAnsi="Arial" w:cs="Arial"/>
          <w:b/>
        </w:rPr>
        <w:t>UC-093/2024,</w:t>
      </w:r>
      <w:r>
        <w:rPr>
          <w:rFonts w:ascii="Arial" w:eastAsia="Times New Roman" w:hAnsi="Arial" w:cs="Arial"/>
        </w:rPr>
        <w:t xml:space="preserve"> fechado y recibido el 01</w:t>
      </w:r>
      <w:r>
        <w:rPr>
          <w:rFonts w:ascii="Arial" w:eastAsia="Times New Roman" w:hAnsi="Arial" w:cs="Arial"/>
          <w:b/>
        </w:rPr>
        <w:t xml:space="preserve"> </w:t>
      </w:r>
      <w:r>
        <w:rPr>
          <w:rFonts w:ascii="Arial" w:eastAsia="Times New Roman" w:hAnsi="Arial" w:cs="Arial"/>
          <w:bCs/>
        </w:rPr>
        <w:t>de febrero 2024,</w:t>
      </w:r>
      <w:r>
        <w:rPr>
          <w:rFonts w:ascii="Arial" w:hAnsi="Arial" w:cs="Arial"/>
        </w:rPr>
        <w:t xml:space="preserve"> informa al Comité de Transparencia que derivado del análisis de la solicitud </w:t>
      </w:r>
      <w:r>
        <w:rPr>
          <w:rFonts w:ascii="Arial" w:hAnsi="Arial" w:cs="Arial"/>
          <w:b/>
        </w:rPr>
        <w:t xml:space="preserve">UT-SI-P-054-0469824000054-2024, </w:t>
      </w:r>
      <w:r>
        <w:rPr>
          <w:rFonts w:ascii="Arial" w:hAnsi="Arial" w:cs="Arial"/>
          <w:i/>
        </w:rPr>
        <w:t xml:space="preserve">advierte que la información requerida demanda un expurgo y análisis de los registros de cada una de las Agencias del Ministerio Público que están a su cargo las cuales no cuentan con una base de datos que arroje o clasifique la información de acuerdo a los requerimientos peticionados, aunado a que el periodo solicitado es muy amplio, </w:t>
      </w:r>
      <w:r>
        <w:rPr>
          <w:rFonts w:ascii="Arial" w:hAnsi="Arial" w:cs="Arial"/>
        </w:rPr>
        <w:t>siendo</w:t>
      </w:r>
      <w:r>
        <w:rPr>
          <w:rFonts w:ascii="Arial" w:hAnsi="Arial" w:cs="Arial"/>
          <w:i/>
        </w:rPr>
        <w:t xml:space="preserve"> </w:t>
      </w:r>
      <w:r>
        <w:rPr>
          <w:rFonts w:ascii="Arial" w:hAnsi="Arial" w:cs="Arial"/>
          <w:lang w:val="it-IT"/>
        </w:rPr>
        <w:t xml:space="preserve">la razón por la que solicita una </w:t>
      </w:r>
      <w:r>
        <w:rPr>
          <w:rFonts w:ascii="Arial" w:hAnsi="Arial" w:cs="Arial"/>
        </w:rPr>
        <w:t>ampliación</w:t>
      </w:r>
      <w:r>
        <w:rPr>
          <w:rFonts w:ascii="Arial" w:hAnsi="Arial" w:cs="Arial"/>
          <w:lang w:val="it-IT"/>
        </w:rPr>
        <w:t xml:space="preserve"> de plazo por 10 días para dar respuesta, lo anterior de conformidad con el artículo 154 de la –LTAIPSLP-.</w:t>
      </w:r>
    </w:p>
    <w:p w:rsidR="00A47BD4" w:rsidRDefault="00A47BD4">
      <w:pPr>
        <w:spacing w:line="276" w:lineRule="auto"/>
        <w:jc w:val="both"/>
        <w:rPr>
          <w:rFonts w:ascii="Arial" w:hAnsi="Arial" w:cs="Arial"/>
          <w:b/>
        </w:rPr>
      </w:pPr>
    </w:p>
    <w:p w:rsidR="003E698E" w:rsidRDefault="003E698E">
      <w:pPr>
        <w:spacing w:line="276" w:lineRule="auto"/>
        <w:jc w:val="both"/>
        <w:rPr>
          <w:rFonts w:ascii="Arial" w:hAnsi="Arial" w:cs="Arial"/>
          <w:b/>
        </w:rPr>
      </w:pPr>
    </w:p>
    <w:p w:rsidR="00A47BD4" w:rsidRDefault="00A642DB">
      <w:pPr>
        <w:spacing w:line="276" w:lineRule="auto"/>
        <w:jc w:val="both"/>
        <w:rPr>
          <w:rFonts w:ascii="Arial" w:hAnsi="Arial" w:cs="Arial"/>
          <w:b/>
        </w:rPr>
      </w:pPr>
      <w:r>
        <w:rPr>
          <w:rFonts w:ascii="Arial" w:hAnsi="Arial" w:cs="Arial"/>
          <w:b/>
        </w:rPr>
        <w:t>CONSIDERANDO</w:t>
      </w:r>
    </w:p>
    <w:p w:rsidR="00A47BD4" w:rsidRDefault="00A47BD4">
      <w:pPr>
        <w:spacing w:line="276" w:lineRule="auto"/>
        <w:jc w:val="both"/>
        <w:rPr>
          <w:rFonts w:ascii="Arial" w:hAnsi="Arial" w:cs="Arial"/>
          <w:b/>
        </w:rPr>
      </w:pPr>
    </w:p>
    <w:p w:rsidR="003E698E" w:rsidRDefault="003E698E">
      <w:pPr>
        <w:spacing w:line="276" w:lineRule="auto"/>
        <w:jc w:val="both"/>
        <w:rPr>
          <w:rFonts w:ascii="Arial" w:hAnsi="Arial" w:cs="Arial"/>
          <w:b/>
        </w:rPr>
      </w:pPr>
    </w:p>
    <w:p w:rsidR="00A47BD4" w:rsidRDefault="00A642DB">
      <w:pPr>
        <w:spacing w:line="276" w:lineRule="auto"/>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3E698E" w:rsidRDefault="003E698E">
      <w:pPr>
        <w:spacing w:line="276" w:lineRule="auto"/>
        <w:jc w:val="both"/>
        <w:rPr>
          <w:rFonts w:ascii="Arial" w:hAnsi="Arial" w:cs="Arial"/>
        </w:rPr>
      </w:pPr>
    </w:p>
    <w:p w:rsidR="003E698E" w:rsidRDefault="003E698E">
      <w:pPr>
        <w:spacing w:line="276" w:lineRule="auto"/>
        <w:jc w:val="both"/>
        <w:rPr>
          <w:rFonts w:ascii="Arial" w:hAnsi="Arial" w:cs="Arial"/>
        </w:rPr>
      </w:pPr>
    </w:p>
    <w:p w:rsidR="00A47BD4" w:rsidRDefault="00A642DB">
      <w:pPr>
        <w:spacing w:line="276" w:lineRule="auto"/>
        <w:jc w:val="both"/>
        <w:rPr>
          <w:rFonts w:ascii="Arial" w:hAnsi="Arial" w:cs="Arial"/>
        </w:rPr>
      </w:pPr>
      <w:r>
        <w:rPr>
          <w:rFonts w:ascii="Arial" w:hAnsi="Arial" w:cs="Arial"/>
        </w:rPr>
        <w:t>Este Comité de Transparencia de la Fiscalía General del Estado de San Luis Potosí; es competente para determinar sobre la confirmación, modificación o revocación de la determinación de ampliación de plazo realizada por la</w:t>
      </w:r>
      <w:r>
        <w:rPr>
          <w:rFonts w:ascii="Arial" w:hAnsi="Arial" w:cs="Arial"/>
          <w:b/>
        </w:rPr>
        <w:t xml:space="preserve"> Licenciada Sofía Hernández Vázquez Encargada de la Clausura del Sistema Penal Tradicional de la </w:t>
      </w:r>
      <w:r w:rsidR="006D32CE">
        <w:rPr>
          <w:rFonts w:ascii="Arial" w:hAnsi="Arial" w:cs="Arial"/>
          <w:b/>
        </w:rPr>
        <w:t>Fiscalía General del Estado</w:t>
      </w:r>
      <w:r w:rsidR="006D32CE">
        <w:rPr>
          <w:rFonts w:ascii="Arial" w:hAnsi="Arial" w:cs="Arial"/>
        </w:rPr>
        <w:t xml:space="preserve"> </w:t>
      </w:r>
      <w:r>
        <w:rPr>
          <w:rFonts w:ascii="Arial" w:hAnsi="Arial" w:cs="Arial"/>
        </w:rPr>
        <w:t xml:space="preserve">mediante oficio número </w:t>
      </w:r>
      <w:r>
        <w:rPr>
          <w:rFonts w:ascii="Arial" w:hAnsi="Arial" w:cs="Arial"/>
          <w:b/>
        </w:rPr>
        <w:t>UC-093/2024</w:t>
      </w:r>
      <w:r>
        <w:rPr>
          <w:rFonts w:ascii="Arial" w:hAnsi="Arial" w:cs="Arial"/>
        </w:rPr>
        <w:t xml:space="preserve">, que se somete a consideración en términos de lo dispuesto por los artículos 51, y 52, fracción II de la -LTAIPSLP-, y el artículo Tercero del </w:t>
      </w:r>
      <w:r>
        <w:rPr>
          <w:rFonts w:ascii="Arial" w:hAnsi="Arial" w:cs="Arial"/>
          <w:b/>
        </w:rPr>
        <w:t>“</w:t>
      </w:r>
      <w:r>
        <w:rPr>
          <w:rFonts w:ascii="Arial" w:hAnsi="Arial" w:cs="Arial"/>
        </w:rPr>
        <w:t>Acuerdo General número AG/011/2020 del Fiscal General del Estado de San Luis Potosí”, por el que se crea el Comité de Transparencia de la Fiscalía General del Estado de San Luis Potosí, así como los lineamientos para su funcionamiento.</w:t>
      </w:r>
    </w:p>
    <w:p w:rsidR="00A47BD4" w:rsidRDefault="00A47BD4">
      <w:pPr>
        <w:spacing w:line="276" w:lineRule="auto"/>
        <w:jc w:val="both"/>
        <w:rPr>
          <w:rFonts w:ascii="Arial" w:hAnsi="Arial" w:cs="Arial"/>
          <w:b/>
        </w:rPr>
      </w:pPr>
    </w:p>
    <w:p w:rsidR="003E698E" w:rsidRDefault="003E698E">
      <w:pPr>
        <w:spacing w:line="276" w:lineRule="auto"/>
        <w:jc w:val="both"/>
        <w:rPr>
          <w:rFonts w:ascii="Arial" w:hAnsi="Arial" w:cs="Arial"/>
          <w:b/>
        </w:rPr>
      </w:pPr>
    </w:p>
    <w:p w:rsidR="003E698E" w:rsidRDefault="003E698E">
      <w:pPr>
        <w:spacing w:line="276" w:lineRule="auto"/>
        <w:jc w:val="both"/>
        <w:rPr>
          <w:rFonts w:ascii="Arial" w:hAnsi="Arial" w:cs="Arial"/>
          <w:b/>
        </w:rPr>
      </w:pPr>
    </w:p>
    <w:p w:rsidR="003E698E" w:rsidRDefault="003E698E">
      <w:pPr>
        <w:spacing w:line="276" w:lineRule="auto"/>
        <w:jc w:val="both"/>
        <w:rPr>
          <w:rFonts w:ascii="Arial" w:hAnsi="Arial" w:cs="Arial"/>
          <w:b/>
        </w:rPr>
      </w:pPr>
    </w:p>
    <w:p w:rsidR="00A47BD4" w:rsidRDefault="00A642DB">
      <w:pPr>
        <w:spacing w:line="276" w:lineRule="auto"/>
        <w:jc w:val="both"/>
        <w:rPr>
          <w:rFonts w:ascii="Arial" w:hAnsi="Arial" w:cs="Arial"/>
          <w:b/>
        </w:rPr>
      </w:pPr>
      <w:r>
        <w:rPr>
          <w:rFonts w:ascii="Arial" w:hAnsi="Arial" w:cs="Arial"/>
          <w:b/>
        </w:rPr>
        <w:lastRenderedPageBreak/>
        <w:t xml:space="preserve">SEGUNDO. Análisis de fondo. </w:t>
      </w:r>
    </w:p>
    <w:p w:rsidR="00A47BD4" w:rsidRDefault="00A47BD4">
      <w:pPr>
        <w:spacing w:line="276" w:lineRule="auto"/>
        <w:jc w:val="both"/>
        <w:rPr>
          <w:rFonts w:ascii="Arial" w:hAnsi="Arial" w:cs="Arial"/>
        </w:rPr>
      </w:pPr>
    </w:p>
    <w:p w:rsidR="003E698E" w:rsidRDefault="003E698E">
      <w:pPr>
        <w:spacing w:line="276" w:lineRule="auto"/>
        <w:jc w:val="both"/>
        <w:rPr>
          <w:rFonts w:ascii="Arial" w:hAnsi="Arial" w:cs="Arial"/>
        </w:rPr>
      </w:pPr>
    </w:p>
    <w:p w:rsidR="00A47BD4" w:rsidRDefault="00A642DB">
      <w:pPr>
        <w:widowControl w:val="0"/>
        <w:spacing w:after="120" w:line="276" w:lineRule="auto"/>
        <w:jc w:val="both"/>
        <w:rPr>
          <w:rFonts w:ascii="Arial" w:hAnsi="Arial" w:cs="Arial"/>
        </w:rPr>
      </w:pPr>
      <w:r>
        <w:rPr>
          <w:rFonts w:ascii="Arial" w:hAnsi="Arial" w:cs="Arial"/>
        </w:rPr>
        <w:t>De conformidad con lo establecido por el numeral 154 de la –LTAIPSLP-, que a la letra establece:</w:t>
      </w:r>
    </w:p>
    <w:p w:rsidR="003E698E" w:rsidRDefault="00A642DB">
      <w:pPr>
        <w:autoSpaceDE w:val="0"/>
        <w:autoSpaceDN w:val="0"/>
        <w:adjustRightInd w:val="0"/>
        <w:ind w:left="284" w:right="616"/>
        <w:jc w:val="both"/>
        <w:rPr>
          <w:rFonts w:ascii="Arial" w:eastAsia="Calibri" w:hAnsi="Arial" w:cs="Arial"/>
          <w:b/>
          <w:bCs/>
          <w:color w:val="231F20"/>
          <w:sz w:val="18"/>
          <w:szCs w:val="18"/>
        </w:rPr>
      </w:pPr>
      <w:r>
        <w:rPr>
          <w:rFonts w:ascii="Arial" w:eastAsia="Calibri" w:hAnsi="Arial" w:cs="Arial"/>
          <w:b/>
          <w:bCs/>
          <w:color w:val="231F20"/>
          <w:sz w:val="18"/>
          <w:szCs w:val="18"/>
        </w:rPr>
        <w:t xml:space="preserve">   </w:t>
      </w:r>
    </w:p>
    <w:p w:rsidR="00A47BD4" w:rsidRDefault="00A642DB">
      <w:pPr>
        <w:autoSpaceDE w:val="0"/>
        <w:autoSpaceDN w:val="0"/>
        <w:adjustRightInd w:val="0"/>
        <w:ind w:left="284" w:right="616"/>
        <w:jc w:val="both"/>
        <w:rPr>
          <w:rFonts w:ascii="Arial" w:eastAsia="Calibri" w:hAnsi="Arial" w:cs="Arial"/>
          <w:b/>
          <w:bCs/>
          <w:color w:val="231F20"/>
          <w:sz w:val="18"/>
          <w:szCs w:val="18"/>
        </w:rPr>
      </w:pPr>
      <w:r>
        <w:rPr>
          <w:rFonts w:ascii="Arial" w:eastAsia="Calibri" w:hAnsi="Arial" w:cs="Arial"/>
          <w:b/>
          <w:bCs/>
          <w:color w:val="231F20"/>
          <w:sz w:val="18"/>
          <w:szCs w:val="18"/>
        </w:rPr>
        <w:t xml:space="preserve">ARTÍCULO 154. </w:t>
      </w:r>
    </w:p>
    <w:p w:rsidR="00A47BD4" w:rsidRDefault="00A47BD4">
      <w:pPr>
        <w:autoSpaceDE w:val="0"/>
        <w:autoSpaceDN w:val="0"/>
        <w:adjustRightInd w:val="0"/>
        <w:ind w:left="284" w:right="616"/>
        <w:jc w:val="both"/>
        <w:rPr>
          <w:rFonts w:ascii="Arial" w:eastAsia="Calibri" w:hAnsi="Arial" w:cs="Arial"/>
          <w:b/>
          <w:bCs/>
          <w:color w:val="231F20"/>
          <w:sz w:val="18"/>
          <w:szCs w:val="18"/>
        </w:rPr>
      </w:pPr>
    </w:p>
    <w:p w:rsidR="00A47BD4" w:rsidRDefault="00A642DB">
      <w:pPr>
        <w:autoSpaceDE w:val="0"/>
        <w:autoSpaceDN w:val="0"/>
        <w:adjustRightInd w:val="0"/>
        <w:ind w:left="284" w:right="616"/>
        <w:jc w:val="both"/>
        <w:rPr>
          <w:rFonts w:ascii="Arial" w:eastAsia="Calibri" w:hAnsi="Arial" w:cs="Arial"/>
          <w:color w:val="231F20"/>
          <w:sz w:val="18"/>
          <w:szCs w:val="18"/>
        </w:rPr>
      </w:pPr>
      <w:r>
        <w:rPr>
          <w:rFonts w:ascii="Arial" w:eastAsia="Calibri" w:hAnsi="Arial" w:cs="Arial"/>
          <w:color w:val="231F20"/>
          <w:sz w:val="18"/>
          <w:szCs w:val="18"/>
        </w:rPr>
        <w:t>La respuesta a la solicitud deberá ser notificada al interesado en el menor tiempo posible, que no podrá exceder de diez días, contados a partir del día siguiente a la presentación de aquélla.</w:t>
      </w:r>
    </w:p>
    <w:p w:rsidR="00A47BD4" w:rsidRDefault="00A642DB">
      <w:pPr>
        <w:autoSpaceDE w:val="0"/>
        <w:autoSpaceDN w:val="0"/>
        <w:adjustRightInd w:val="0"/>
        <w:ind w:left="284" w:right="616"/>
        <w:jc w:val="both"/>
        <w:rPr>
          <w:rFonts w:ascii="Arial" w:eastAsia="Calibri" w:hAnsi="Arial" w:cs="Arial"/>
          <w:color w:val="231F20"/>
          <w:sz w:val="18"/>
          <w:szCs w:val="18"/>
        </w:rPr>
      </w:pPr>
      <w:r>
        <w:rPr>
          <w:rFonts w:ascii="Arial" w:eastAsia="Calibri" w:hAnsi="Arial" w:cs="Arial"/>
          <w:color w:val="231F20"/>
          <w:sz w:val="18"/>
          <w:szCs w:val="18"/>
        </w:rPr>
        <w:t xml:space="preserve">Excepcionalmente, </w:t>
      </w:r>
      <w:r>
        <w:rPr>
          <w:rFonts w:ascii="Arial" w:eastAsia="Calibri" w:hAnsi="Arial" w:cs="Arial"/>
          <w:color w:val="231F20"/>
          <w:sz w:val="18"/>
          <w:szCs w:val="18"/>
          <w:u w:val="single"/>
        </w:rPr>
        <w:t>el plazo referido en el párrafo anterior podrá ampliarse hasta por diez días</w:t>
      </w:r>
      <w:r>
        <w:rPr>
          <w:rFonts w:ascii="Arial" w:eastAsia="Calibri" w:hAnsi="Arial" w:cs="Arial"/>
          <w:color w:val="231F20"/>
          <w:sz w:val="18"/>
          <w:szCs w:val="18"/>
        </w:rPr>
        <w:t xml:space="preserve"> más, siempre y cuando existan razones fundadas y motivadas, las cuales </w:t>
      </w:r>
      <w:r>
        <w:rPr>
          <w:rFonts w:ascii="Arial" w:eastAsia="Calibri" w:hAnsi="Arial" w:cs="Arial"/>
          <w:color w:val="231F20"/>
          <w:sz w:val="18"/>
          <w:szCs w:val="18"/>
          <w:u w:val="single"/>
        </w:rPr>
        <w:t xml:space="preserve">deberán ser aprobadas por el Comité de Transparencia, mediante la emisión de una resolución </w:t>
      </w:r>
      <w:r>
        <w:rPr>
          <w:rFonts w:ascii="Arial" w:eastAsia="Calibri" w:hAnsi="Arial" w:cs="Arial"/>
          <w:color w:val="231F20"/>
          <w:sz w:val="18"/>
          <w:szCs w:val="18"/>
        </w:rPr>
        <w:t>que deberá notificarse al solicitante, antes de su vencimiento.</w:t>
      </w:r>
    </w:p>
    <w:p w:rsidR="00A47BD4" w:rsidRDefault="00A642DB">
      <w:pPr>
        <w:autoSpaceDE w:val="0"/>
        <w:autoSpaceDN w:val="0"/>
        <w:adjustRightInd w:val="0"/>
        <w:ind w:left="284" w:right="616"/>
        <w:jc w:val="both"/>
        <w:rPr>
          <w:rFonts w:ascii="Arial" w:hAnsi="Arial" w:cs="Arial"/>
          <w:sz w:val="18"/>
          <w:szCs w:val="18"/>
        </w:rPr>
      </w:pPr>
      <w:r>
        <w:rPr>
          <w:rFonts w:ascii="Arial" w:eastAsia="Calibri" w:hAnsi="Arial" w:cs="Arial"/>
          <w:color w:val="231F20"/>
          <w:sz w:val="18"/>
          <w:szCs w:val="18"/>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rsidR="00A47BD4" w:rsidRDefault="00A47BD4">
      <w:pPr>
        <w:widowControl w:val="0"/>
        <w:spacing w:after="120"/>
        <w:jc w:val="both"/>
        <w:rPr>
          <w:rFonts w:ascii="Arial Narrow" w:hAnsi="Arial Narrow" w:cs="Calibri"/>
          <w:sz w:val="18"/>
          <w:szCs w:val="18"/>
        </w:rPr>
      </w:pPr>
    </w:p>
    <w:p w:rsidR="00A47BD4" w:rsidRDefault="00A642DB">
      <w:pPr>
        <w:widowControl w:val="0"/>
        <w:autoSpaceDE w:val="0"/>
        <w:autoSpaceDN w:val="0"/>
        <w:adjustRightInd w:val="0"/>
        <w:spacing w:line="276" w:lineRule="auto"/>
        <w:jc w:val="both"/>
        <w:rPr>
          <w:rFonts w:ascii="Arial" w:hAnsi="Arial" w:cs="Arial"/>
        </w:rPr>
      </w:pPr>
      <w:r>
        <w:rPr>
          <w:rFonts w:ascii="Arial" w:hAnsi="Arial" w:cs="Arial"/>
        </w:rPr>
        <w:t>Por lo que al manifestar la</w:t>
      </w:r>
      <w:r>
        <w:rPr>
          <w:rFonts w:ascii="Arial" w:hAnsi="Arial" w:cs="Arial"/>
          <w:b/>
        </w:rPr>
        <w:t xml:space="preserve"> Licenciada Sofía Hernández Vázquez Encargada de la Clausura del Sistema Penal Tradicional de la </w:t>
      </w:r>
      <w:r w:rsidR="006D32CE">
        <w:rPr>
          <w:rFonts w:ascii="Arial" w:hAnsi="Arial" w:cs="Arial"/>
          <w:b/>
        </w:rPr>
        <w:t>Fiscalía General del Estado</w:t>
      </w:r>
      <w:r>
        <w:rPr>
          <w:rFonts w:ascii="Arial" w:hAnsi="Arial" w:cs="Arial"/>
        </w:rPr>
        <w:t xml:space="preserve"> que la ampliación de plazo que solicita, es debido a que </w:t>
      </w:r>
      <w:r>
        <w:rPr>
          <w:rFonts w:ascii="Arial" w:hAnsi="Arial" w:cs="Arial"/>
          <w:i/>
        </w:rPr>
        <w:t>advierte que la información requerida es extensa y requiere del expurgo de los archivos impresos y digitales de las áreas a las cuales fue remitida</w:t>
      </w:r>
      <w:r>
        <w:rPr>
          <w:rFonts w:ascii="Arial" w:hAnsi="Arial" w:cs="Arial"/>
        </w:rPr>
        <w:t>, es decir, expresa sus razones las cuales se encuentran debidamente fundadas y motivadas.</w:t>
      </w:r>
    </w:p>
    <w:p w:rsidR="00A47BD4" w:rsidRDefault="00A47BD4">
      <w:pPr>
        <w:widowControl w:val="0"/>
        <w:autoSpaceDE w:val="0"/>
        <w:autoSpaceDN w:val="0"/>
        <w:adjustRightInd w:val="0"/>
        <w:spacing w:line="276" w:lineRule="auto"/>
        <w:jc w:val="both"/>
        <w:rPr>
          <w:rFonts w:ascii="Arial" w:hAnsi="Arial" w:cs="Arial"/>
        </w:rPr>
      </w:pPr>
    </w:p>
    <w:p w:rsidR="003E698E" w:rsidRDefault="003E698E">
      <w:pPr>
        <w:widowControl w:val="0"/>
        <w:autoSpaceDE w:val="0"/>
        <w:autoSpaceDN w:val="0"/>
        <w:adjustRightInd w:val="0"/>
        <w:spacing w:line="276" w:lineRule="auto"/>
        <w:jc w:val="both"/>
        <w:rPr>
          <w:rFonts w:ascii="Arial" w:hAnsi="Arial" w:cs="Arial"/>
        </w:rPr>
      </w:pPr>
    </w:p>
    <w:p w:rsidR="003E698E" w:rsidRDefault="00A642DB">
      <w:pPr>
        <w:widowControl w:val="0"/>
        <w:autoSpaceDE w:val="0"/>
        <w:autoSpaceDN w:val="0"/>
        <w:adjustRightInd w:val="0"/>
        <w:spacing w:line="276" w:lineRule="auto"/>
        <w:jc w:val="both"/>
        <w:rPr>
          <w:rFonts w:ascii="Arial" w:hAnsi="Arial" w:cs="Arial"/>
          <w:b/>
        </w:rPr>
      </w:pPr>
      <w:r>
        <w:rPr>
          <w:rFonts w:ascii="Arial" w:hAnsi="Arial" w:cs="Arial"/>
        </w:rPr>
        <w:t>Y toda vez que el Comité de Transparencia, deberá de confirmar, modificar o revocar la determinación de ampliación de plazo de respuesta, realizada por los titulares de las áreas siempre y cuando este fundada y motivada, lo que se actualiza en el presente asunto con las manifestaciones vertidas por la</w:t>
      </w:r>
      <w:r>
        <w:rPr>
          <w:rFonts w:ascii="Arial" w:hAnsi="Arial" w:cs="Arial"/>
          <w:b/>
        </w:rPr>
        <w:t xml:space="preserve"> Licenciada Sofía Hernández Vázquez Encargada de la Clausura del Sistema Penal Tradicional de la </w:t>
      </w:r>
      <w:r w:rsidR="006D32CE">
        <w:rPr>
          <w:rFonts w:ascii="Arial" w:hAnsi="Arial" w:cs="Arial"/>
          <w:b/>
        </w:rPr>
        <w:t>Fiscalía General del Estado</w:t>
      </w:r>
    </w:p>
    <w:p w:rsidR="006D32CE" w:rsidRDefault="006D32CE">
      <w:pPr>
        <w:widowControl w:val="0"/>
        <w:autoSpaceDE w:val="0"/>
        <w:autoSpaceDN w:val="0"/>
        <w:adjustRightInd w:val="0"/>
        <w:spacing w:line="276" w:lineRule="auto"/>
        <w:jc w:val="both"/>
        <w:rPr>
          <w:rFonts w:ascii="Arial" w:hAnsi="Arial" w:cs="Arial"/>
        </w:rPr>
      </w:pPr>
    </w:p>
    <w:p w:rsidR="003E698E" w:rsidRDefault="00A642DB">
      <w:pPr>
        <w:widowControl w:val="0"/>
        <w:spacing w:before="240" w:after="120" w:line="276" w:lineRule="auto"/>
        <w:jc w:val="both"/>
        <w:rPr>
          <w:rFonts w:ascii="Arial" w:hAnsi="Arial" w:cs="Arial"/>
        </w:rPr>
      </w:pPr>
      <w:r>
        <w:rPr>
          <w:rFonts w:ascii="Arial" w:hAnsi="Arial" w:cs="Arial"/>
        </w:rPr>
        <w:t xml:space="preserve">En el entendido de que la referida duplicidad, empezará a transcurrir a partir del día siguiente de que concluya el plazo de 10 días hábiles siguientes a la presentación de la solicitud de </w:t>
      </w:r>
    </w:p>
    <w:p w:rsidR="003E698E" w:rsidRDefault="003E698E">
      <w:pPr>
        <w:widowControl w:val="0"/>
        <w:spacing w:before="240" w:after="120" w:line="276" w:lineRule="auto"/>
        <w:jc w:val="both"/>
        <w:rPr>
          <w:rFonts w:ascii="Arial" w:hAnsi="Arial" w:cs="Arial"/>
        </w:rPr>
      </w:pPr>
    </w:p>
    <w:p w:rsidR="00A47BD4" w:rsidRDefault="00A642DB">
      <w:pPr>
        <w:widowControl w:val="0"/>
        <w:spacing w:before="240" w:after="120" w:line="276" w:lineRule="auto"/>
        <w:jc w:val="both"/>
        <w:rPr>
          <w:rFonts w:ascii="Arial" w:hAnsi="Arial" w:cs="Arial"/>
        </w:rPr>
      </w:pPr>
      <w:r>
        <w:rPr>
          <w:rFonts w:ascii="Arial" w:hAnsi="Arial" w:cs="Arial"/>
        </w:rPr>
        <w:lastRenderedPageBreak/>
        <w:t xml:space="preserve">información, determinación que encuentra sustento en lo establecido por el arábigo 154 de la LTAIPSLP. </w:t>
      </w:r>
    </w:p>
    <w:p w:rsidR="003E698E" w:rsidRDefault="003E698E">
      <w:pPr>
        <w:widowControl w:val="0"/>
        <w:spacing w:before="240" w:after="120" w:line="276" w:lineRule="auto"/>
        <w:jc w:val="both"/>
        <w:rPr>
          <w:rFonts w:ascii="Arial" w:hAnsi="Arial" w:cs="Arial"/>
        </w:rPr>
      </w:pPr>
    </w:p>
    <w:p w:rsidR="00A47BD4" w:rsidRDefault="00A642DB">
      <w:pPr>
        <w:spacing w:line="276" w:lineRule="auto"/>
        <w:jc w:val="both"/>
        <w:rPr>
          <w:rFonts w:ascii="Arial" w:hAnsi="Arial" w:cs="Arial"/>
        </w:rPr>
      </w:pPr>
      <w:r>
        <w:rPr>
          <w:rFonts w:ascii="Arial" w:hAnsi="Arial" w:cs="Arial"/>
        </w:rPr>
        <w:t xml:space="preserve">Por lo anteriormente expuesto y fundado por los artículos 51, 52, fracción II y demás relativos aplicables de la LTAIPSLP y el artículo tercero del </w:t>
      </w:r>
      <w:r>
        <w:rPr>
          <w:rFonts w:ascii="Arial" w:hAnsi="Arial" w:cs="Arial"/>
          <w:b/>
        </w:rPr>
        <w:t>“</w:t>
      </w:r>
      <w:r>
        <w:rPr>
          <w:rFonts w:ascii="Arial" w:hAnsi="Arial" w:cs="Arial"/>
        </w:rPr>
        <w:t>Acuerdo General número AG/011/2020 del Fiscal General del Estado de San Luis Potosí, por el que se crea el Comité de Transparencia de la Fiscalía General del Estado de San Luis Potosí, así como los lineamientos para su funcionamiento”, se:</w:t>
      </w:r>
    </w:p>
    <w:p w:rsidR="00A47BD4" w:rsidRDefault="00A47BD4">
      <w:pPr>
        <w:spacing w:line="276" w:lineRule="auto"/>
        <w:jc w:val="center"/>
        <w:rPr>
          <w:rFonts w:ascii="Arial" w:hAnsi="Arial" w:cs="Arial"/>
          <w:b/>
        </w:rPr>
      </w:pPr>
    </w:p>
    <w:p w:rsidR="00A47BD4" w:rsidRDefault="00A47BD4">
      <w:pPr>
        <w:spacing w:line="276" w:lineRule="auto"/>
        <w:jc w:val="center"/>
        <w:rPr>
          <w:rFonts w:ascii="Arial" w:hAnsi="Arial" w:cs="Arial"/>
          <w:b/>
        </w:rPr>
      </w:pPr>
    </w:p>
    <w:p w:rsidR="003E698E" w:rsidRDefault="003E698E">
      <w:pPr>
        <w:spacing w:line="276" w:lineRule="auto"/>
        <w:jc w:val="center"/>
        <w:rPr>
          <w:rFonts w:ascii="Arial" w:hAnsi="Arial" w:cs="Arial"/>
          <w:b/>
        </w:rPr>
      </w:pPr>
    </w:p>
    <w:p w:rsidR="00A47BD4" w:rsidRDefault="00A642DB">
      <w:pPr>
        <w:spacing w:line="276" w:lineRule="auto"/>
        <w:jc w:val="center"/>
        <w:rPr>
          <w:rFonts w:ascii="Arial" w:hAnsi="Arial" w:cs="Arial"/>
          <w:b/>
        </w:rPr>
      </w:pPr>
      <w:r>
        <w:rPr>
          <w:rFonts w:ascii="Arial" w:hAnsi="Arial" w:cs="Arial"/>
          <w:b/>
        </w:rPr>
        <w:t>RESUELVE:</w:t>
      </w:r>
    </w:p>
    <w:p w:rsidR="00A47BD4" w:rsidRDefault="00A47BD4">
      <w:pPr>
        <w:spacing w:line="276" w:lineRule="auto"/>
        <w:jc w:val="center"/>
        <w:rPr>
          <w:rFonts w:ascii="Arial" w:hAnsi="Arial" w:cs="Arial"/>
          <w:b/>
        </w:rPr>
      </w:pPr>
    </w:p>
    <w:p w:rsidR="003E698E" w:rsidRDefault="003E698E">
      <w:pPr>
        <w:spacing w:line="276" w:lineRule="auto"/>
        <w:jc w:val="center"/>
        <w:rPr>
          <w:rFonts w:ascii="Arial" w:hAnsi="Arial" w:cs="Arial"/>
          <w:b/>
        </w:rPr>
      </w:pPr>
    </w:p>
    <w:p w:rsidR="00A47BD4" w:rsidRDefault="00A642DB">
      <w:pPr>
        <w:spacing w:line="276" w:lineRule="auto"/>
        <w:jc w:val="both"/>
        <w:rPr>
          <w:rFonts w:ascii="Arial" w:hAnsi="Arial" w:cs="Arial"/>
          <w:b/>
        </w:rPr>
      </w:pPr>
      <w:r>
        <w:rPr>
          <w:rFonts w:ascii="Arial" w:hAnsi="Arial" w:cs="Arial"/>
          <w:b/>
        </w:rPr>
        <w:t>PRIMERO.</w:t>
      </w:r>
      <w:r>
        <w:rPr>
          <w:rFonts w:ascii="Arial" w:hAnsi="Arial" w:cs="Arial"/>
        </w:rPr>
        <w:t xml:space="preserve"> Se </w:t>
      </w:r>
      <w:r>
        <w:rPr>
          <w:rFonts w:ascii="Arial" w:hAnsi="Arial" w:cs="Arial"/>
          <w:b/>
        </w:rPr>
        <w:t>CONFIRMA</w:t>
      </w:r>
      <w:r>
        <w:rPr>
          <w:rFonts w:ascii="Arial" w:hAnsi="Arial" w:cs="Arial"/>
        </w:rPr>
        <w:t xml:space="preserve"> la ampliación de plazo de respuesta de la solicitud </w:t>
      </w:r>
      <w:r>
        <w:rPr>
          <w:rFonts w:ascii="Arial" w:hAnsi="Arial" w:cs="Arial"/>
          <w:b/>
        </w:rPr>
        <w:t>UT-SI-P-054-0469824000054-2024,</w:t>
      </w:r>
      <w:r>
        <w:rPr>
          <w:rFonts w:ascii="Arial" w:eastAsia="Times New Roman" w:hAnsi="Arial" w:cs="Arial"/>
          <w:b/>
        </w:rPr>
        <w:t xml:space="preserve"> </w:t>
      </w:r>
      <w:r>
        <w:rPr>
          <w:rFonts w:ascii="Arial" w:hAnsi="Arial" w:cs="Arial"/>
          <w:lang w:val="it-IT"/>
        </w:rPr>
        <w:t xml:space="preserve">que solicita </w:t>
      </w:r>
      <w:r>
        <w:rPr>
          <w:rFonts w:ascii="Arial" w:hAnsi="Arial" w:cs="Arial"/>
        </w:rPr>
        <w:t>la</w:t>
      </w:r>
      <w:r>
        <w:rPr>
          <w:rFonts w:ascii="Arial" w:hAnsi="Arial" w:cs="Arial"/>
          <w:b/>
        </w:rPr>
        <w:t xml:space="preserve"> Licenciada Sofía Hernández Vázquez Encargada de la Clausura del Sistema Penal Tradicional de </w:t>
      </w:r>
      <w:r w:rsidR="006D32CE">
        <w:rPr>
          <w:rFonts w:ascii="Arial" w:hAnsi="Arial" w:cs="Arial"/>
          <w:b/>
        </w:rPr>
        <w:t>Fiscalía General del Estado</w:t>
      </w:r>
      <w:r>
        <w:rPr>
          <w:rFonts w:ascii="Arial" w:hAnsi="Arial" w:cs="Arial"/>
        </w:rPr>
        <w:t xml:space="preserve">, por los razonamientos vertidos en el Considerando Segundo. </w:t>
      </w:r>
    </w:p>
    <w:p w:rsidR="00A47BD4" w:rsidRDefault="00A47BD4">
      <w:pPr>
        <w:pStyle w:val="Texto"/>
        <w:spacing w:after="0" w:line="276" w:lineRule="auto"/>
        <w:ind w:firstLine="0"/>
        <w:rPr>
          <w:b/>
          <w:sz w:val="24"/>
          <w:szCs w:val="24"/>
          <w:lang w:val="es-MX"/>
        </w:rPr>
      </w:pPr>
    </w:p>
    <w:p w:rsidR="003E698E" w:rsidRDefault="003E698E">
      <w:pPr>
        <w:pStyle w:val="Texto"/>
        <w:spacing w:after="0" w:line="276" w:lineRule="auto"/>
        <w:ind w:firstLine="0"/>
        <w:rPr>
          <w:b/>
          <w:sz w:val="24"/>
          <w:szCs w:val="24"/>
          <w:lang w:val="es-MX"/>
        </w:rPr>
      </w:pPr>
    </w:p>
    <w:p w:rsidR="00A47BD4" w:rsidRDefault="00A642DB">
      <w:pPr>
        <w:pStyle w:val="Texto"/>
        <w:spacing w:after="0" w:line="276" w:lineRule="auto"/>
        <w:ind w:firstLine="0"/>
        <w:rPr>
          <w:rFonts w:eastAsiaTheme="minorEastAsia"/>
          <w:sz w:val="24"/>
          <w:szCs w:val="24"/>
          <w:lang w:val="es-MX"/>
        </w:rPr>
      </w:pPr>
      <w:r>
        <w:rPr>
          <w:b/>
          <w:sz w:val="24"/>
          <w:szCs w:val="24"/>
          <w:lang w:val="es-MX"/>
        </w:rPr>
        <w:t xml:space="preserve">SEGUNDO. </w:t>
      </w:r>
      <w:r>
        <w:rPr>
          <w:rFonts w:eastAsiaTheme="minorEastAsia"/>
          <w:sz w:val="24"/>
          <w:szCs w:val="24"/>
          <w:lang w:val="es-MX"/>
        </w:rPr>
        <w:t>La duplicidad empezará a transcurrir a partir del día siguiente de que concluya el plazo de 10 días hábiles siguientes a la presentación de la solicitud de información.</w:t>
      </w:r>
    </w:p>
    <w:p w:rsidR="00A47BD4" w:rsidRDefault="00A47BD4">
      <w:pPr>
        <w:pStyle w:val="Texto"/>
        <w:spacing w:after="0" w:line="276" w:lineRule="auto"/>
        <w:ind w:firstLine="0"/>
        <w:rPr>
          <w:rFonts w:eastAsiaTheme="minorEastAsia"/>
          <w:sz w:val="24"/>
          <w:szCs w:val="24"/>
          <w:lang w:val="es-MX"/>
        </w:rPr>
      </w:pPr>
    </w:p>
    <w:p w:rsidR="003E698E" w:rsidRDefault="003E698E">
      <w:pPr>
        <w:pStyle w:val="Texto"/>
        <w:spacing w:after="0" w:line="276" w:lineRule="auto"/>
        <w:ind w:firstLine="0"/>
        <w:rPr>
          <w:rFonts w:eastAsiaTheme="minorEastAsia"/>
          <w:sz w:val="24"/>
          <w:szCs w:val="24"/>
          <w:lang w:val="es-MX"/>
        </w:rPr>
      </w:pPr>
    </w:p>
    <w:p w:rsidR="00A47BD4" w:rsidRDefault="00A642DB">
      <w:pPr>
        <w:pStyle w:val="Texto"/>
        <w:spacing w:after="0" w:line="276" w:lineRule="auto"/>
        <w:ind w:firstLine="0"/>
        <w:rPr>
          <w:rFonts w:eastAsiaTheme="minorEastAsia"/>
          <w:sz w:val="24"/>
          <w:szCs w:val="24"/>
          <w:lang w:val="es-MX"/>
        </w:rPr>
      </w:pPr>
      <w:r>
        <w:rPr>
          <w:rFonts w:eastAsiaTheme="minorEastAsia"/>
          <w:b/>
          <w:sz w:val="24"/>
          <w:szCs w:val="24"/>
          <w:lang w:val="es-MX"/>
        </w:rPr>
        <w:t>TERCERO. Notifíquese</w:t>
      </w:r>
      <w:r>
        <w:rPr>
          <w:rFonts w:eastAsiaTheme="minorEastAsia"/>
          <w:sz w:val="24"/>
          <w:szCs w:val="24"/>
          <w:lang w:val="es-MX"/>
        </w:rPr>
        <w:t xml:space="preserve"> a la Ciudadana </w:t>
      </w:r>
      <w:r>
        <w:rPr>
          <w:b/>
          <w:bCs/>
          <w:sz w:val="24"/>
          <w:szCs w:val="24"/>
          <w:lang w:val="es-MX"/>
        </w:rPr>
        <w:t xml:space="preserve">Gloriap, </w:t>
      </w:r>
      <w:r>
        <w:rPr>
          <w:rFonts w:eastAsiaTheme="minorEastAsia"/>
          <w:sz w:val="24"/>
          <w:szCs w:val="24"/>
          <w:lang w:val="es-MX"/>
        </w:rPr>
        <w:t xml:space="preserve">la presente resolución. </w:t>
      </w:r>
    </w:p>
    <w:p w:rsidR="00A47BD4" w:rsidRDefault="00A47BD4">
      <w:pPr>
        <w:spacing w:line="276" w:lineRule="auto"/>
        <w:jc w:val="both"/>
        <w:rPr>
          <w:rFonts w:ascii="Arial" w:hAnsi="Arial" w:cs="Arial"/>
        </w:rPr>
      </w:pPr>
    </w:p>
    <w:p w:rsidR="003E698E" w:rsidRDefault="003E698E">
      <w:pPr>
        <w:spacing w:line="276" w:lineRule="auto"/>
        <w:jc w:val="both"/>
        <w:rPr>
          <w:rFonts w:ascii="Arial" w:hAnsi="Arial" w:cs="Arial"/>
        </w:rPr>
      </w:pPr>
    </w:p>
    <w:p w:rsidR="00A47BD4" w:rsidRDefault="00A642DB">
      <w:pPr>
        <w:spacing w:line="276" w:lineRule="auto"/>
        <w:jc w:val="both"/>
        <w:rPr>
          <w:rFonts w:ascii="Arial" w:hAnsi="Arial" w:cs="Arial"/>
        </w:rPr>
      </w:pPr>
      <w:r>
        <w:rPr>
          <w:rFonts w:ascii="Arial" w:hAnsi="Arial" w:cs="Arial"/>
        </w:rPr>
        <w:t xml:space="preserve">Así en la </w:t>
      </w:r>
      <w:r>
        <w:rPr>
          <w:rFonts w:ascii="Arial" w:hAnsi="Arial" w:cs="Arial"/>
          <w:b/>
          <w:bCs/>
        </w:rPr>
        <w:t xml:space="preserve">segunda </w:t>
      </w:r>
      <w:r>
        <w:rPr>
          <w:rFonts w:ascii="Arial" w:hAnsi="Arial" w:cs="Arial"/>
        </w:rPr>
        <w:t xml:space="preserve">sesión </w:t>
      </w:r>
      <w:r>
        <w:rPr>
          <w:rFonts w:ascii="Arial" w:hAnsi="Arial" w:cs="Arial"/>
          <w:b/>
        </w:rPr>
        <w:t>ordinaria 2024,</w:t>
      </w:r>
      <w:r>
        <w:rPr>
          <w:rFonts w:ascii="Arial" w:hAnsi="Arial" w:cs="Arial"/>
        </w:rPr>
        <w:t xml:space="preserve"> se confirma la ampliación de plazo de respuesta de la solicitud </w:t>
      </w:r>
      <w:r>
        <w:rPr>
          <w:rFonts w:ascii="Arial" w:hAnsi="Arial" w:cs="Arial"/>
          <w:b/>
        </w:rPr>
        <w:t xml:space="preserve">UT-SI-P-054-0469824000054-2024, </w:t>
      </w:r>
      <w:r>
        <w:rPr>
          <w:rFonts w:ascii="Arial" w:hAnsi="Arial" w:cs="Arial"/>
          <w:lang w:val="it-IT"/>
        </w:rPr>
        <w:t xml:space="preserve">que solicita </w:t>
      </w:r>
      <w:r>
        <w:rPr>
          <w:rFonts w:ascii="Arial" w:hAnsi="Arial" w:cs="Arial"/>
        </w:rPr>
        <w:t>la</w:t>
      </w:r>
      <w:r>
        <w:rPr>
          <w:rFonts w:ascii="Arial" w:hAnsi="Arial" w:cs="Arial"/>
          <w:b/>
        </w:rPr>
        <w:t xml:space="preserve"> Licenciada Sofía Hernández Vázquez Encargada de la Clausura del Sistema Penal Tradicional de la </w:t>
      </w:r>
      <w:r w:rsidR="006D32CE">
        <w:rPr>
          <w:rFonts w:ascii="Arial" w:hAnsi="Arial" w:cs="Arial"/>
          <w:b/>
        </w:rPr>
        <w:t>Fiscalía General del Estado</w:t>
      </w:r>
      <w:r>
        <w:rPr>
          <w:rFonts w:ascii="Arial" w:hAnsi="Arial" w:cs="Arial"/>
          <w:lang w:val="it-IT"/>
        </w:rPr>
        <w:t xml:space="preserve">. </w:t>
      </w:r>
    </w:p>
    <w:p w:rsidR="00A47BD4" w:rsidRDefault="00A642DB">
      <w:pPr>
        <w:spacing w:line="276" w:lineRule="auto"/>
        <w:jc w:val="both"/>
        <w:rPr>
          <w:rFonts w:ascii="Arial" w:hAnsi="Arial" w:cs="Arial"/>
        </w:rPr>
      </w:pPr>
      <w:r>
        <w:rPr>
          <w:rFonts w:ascii="Arial" w:hAnsi="Arial" w:cs="Arial"/>
        </w:rPr>
        <w:lastRenderedPageBreak/>
        <w:t xml:space="preserve">Es preciso dejar asentado que con el fin de que el Comité de Transparencia lleve un control interno de todos y cada uno de los acuerdos que emite, se le asigna el consecutivo </w:t>
      </w:r>
      <w:r>
        <w:rPr>
          <w:rFonts w:ascii="Arial" w:hAnsi="Arial" w:cs="Arial"/>
          <w:b/>
        </w:rPr>
        <w:t xml:space="preserve">FGE-CT-AP-02-2024. </w:t>
      </w:r>
      <w:r>
        <w:rPr>
          <w:rFonts w:ascii="Arial" w:hAnsi="Arial" w:cs="Arial"/>
        </w:rPr>
        <w:t>En cumplimiento a lo establecido por el artículo 128 fracción IX, de la –LTAIPSLP-, se procede a rubricar la presente resolución.</w:t>
      </w:r>
    </w:p>
    <w:p w:rsidR="00A47BD4" w:rsidRDefault="00A47BD4" w:rsidP="00A642DB">
      <w:pPr>
        <w:spacing w:line="276" w:lineRule="auto"/>
        <w:rPr>
          <w:rFonts w:ascii="Arial" w:hAnsi="Arial" w:cs="Arial"/>
        </w:rPr>
      </w:pPr>
    </w:p>
    <w:p w:rsidR="00A47BD4" w:rsidRDefault="00A47BD4">
      <w:pPr>
        <w:spacing w:line="276" w:lineRule="auto"/>
        <w:rPr>
          <w:rFonts w:ascii="Arial" w:hAnsi="Arial" w:cs="Arial"/>
        </w:rPr>
      </w:pPr>
    </w:p>
    <w:p w:rsidR="00A47BD4" w:rsidRDefault="00A47BD4">
      <w:pPr>
        <w:spacing w:line="276" w:lineRule="auto"/>
        <w:rPr>
          <w:rFonts w:ascii="Arial" w:hAnsi="Arial" w:cs="Arial"/>
        </w:rPr>
      </w:pPr>
    </w:p>
    <w:p w:rsidR="003E698E" w:rsidRDefault="003E698E">
      <w:pPr>
        <w:spacing w:line="276" w:lineRule="auto"/>
        <w:rPr>
          <w:rFonts w:ascii="Arial" w:hAnsi="Arial" w:cs="Arial"/>
        </w:rPr>
      </w:pPr>
    </w:p>
    <w:p w:rsidR="003E698E" w:rsidRDefault="003E698E">
      <w:pPr>
        <w:spacing w:line="276" w:lineRule="auto"/>
        <w:rPr>
          <w:rFonts w:ascii="Arial" w:hAnsi="Arial" w:cs="Arial"/>
        </w:rPr>
      </w:pPr>
    </w:p>
    <w:p w:rsidR="003E698E" w:rsidRDefault="003E698E">
      <w:pPr>
        <w:spacing w:line="276" w:lineRule="auto"/>
        <w:rPr>
          <w:rFonts w:ascii="Arial" w:hAnsi="Arial" w:cs="Arial"/>
        </w:rPr>
      </w:pPr>
    </w:p>
    <w:p w:rsidR="00A47BD4" w:rsidRDefault="00A642DB">
      <w:pPr>
        <w:spacing w:line="276" w:lineRule="auto"/>
        <w:rPr>
          <w:rFonts w:ascii="Arial" w:hAnsi="Arial" w:cs="Arial"/>
        </w:rPr>
      </w:pPr>
      <w:r>
        <w:rPr>
          <w:rFonts w:ascii="Arial" w:hAnsi="Arial" w:cs="Arial"/>
        </w:rPr>
        <w:t>_____________________________</w:t>
      </w:r>
    </w:p>
    <w:p w:rsidR="00A47BD4" w:rsidRDefault="00A642DB">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rsidR="00A47BD4" w:rsidRDefault="00A642DB">
      <w:pPr>
        <w:tabs>
          <w:tab w:val="left" w:pos="8998"/>
          <w:tab w:val="left" w:pos="9932"/>
        </w:tabs>
        <w:spacing w:before="20" w:line="276" w:lineRule="auto"/>
        <w:rPr>
          <w:rFonts w:ascii="Arial" w:eastAsia="Arial" w:hAnsi="Arial" w:cs="Arial"/>
          <w:b/>
        </w:rPr>
      </w:pPr>
      <w:r>
        <w:rPr>
          <w:rFonts w:ascii="Arial" w:eastAsia="Arial" w:hAnsi="Arial" w:cs="Arial"/>
          <w:b/>
        </w:rPr>
        <w:t>VICEFISCAL JURIDICA Y PRESIDENTA DEL</w:t>
      </w:r>
    </w:p>
    <w:p w:rsidR="00A47BD4" w:rsidRDefault="00A642DB">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rsidR="00A47BD4" w:rsidRDefault="00A642DB">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rsidR="00A47BD4" w:rsidRDefault="00A47BD4">
      <w:pPr>
        <w:tabs>
          <w:tab w:val="left" w:pos="8998"/>
          <w:tab w:val="left" w:pos="9932"/>
        </w:tabs>
        <w:spacing w:before="20" w:line="276" w:lineRule="auto"/>
        <w:rPr>
          <w:rFonts w:ascii="Arial" w:eastAsia="Arial" w:hAnsi="Arial" w:cs="Arial"/>
          <w:b/>
        </w:rPr>
      </w:pPr>
    </w:p>
    <w:p w:rsidR="00A47BD4" w:rsidRDefault="00A47BD4">
      <w:pPr>
        <w:tabs>
          <w:tab w:val="left" w:pos="8998"/>
          <w:tab w:val="left" w:pos="9932"/>
        </w:tabs>
        <w:spacing w:before="20" w:line="276" w:lineRule="auto"/>
        <w:rPr>
          <w:rFonts w:ascii="Arial" w:eastAsia="Arial" w:hAnsi="Arial" w:cs="Arial"/>
          <w:b/>
        </w:rPr>
      </w:pPr>
    </w:p>
    <w:p w:rsidR="003E698E" w:rsidRDefault="003E698E">
      <w:pPr>
        <w:tabs>
          <w:tab w:val="left" w:pos="8998"/>
          <w:tab w:val="left" w:pos="9932"/>
        </w:tabs>
        <w:spacing w:before="20" w:line="276" w:lineRule="auto"/>
        <w:rPr>
          <w:rFonts w:ascii="Arial" w:eastAsia="Arial" w:hAnsi="Arial" w:cs="Arial"/>
          <w:b/>
        </w:rPr>
      </w:pPr>
    </w:p>
    <w:p w:rsidR="00A47BD4" w:rsidRDefault="00A47BD4">
      <w:pPr>
        <w:tabs>
          <w:tab w:val="left" w:pos="8998"/>
          <w:tab w:val="left" w:pos="9932"/>
        </w:tabs>
        <w:spacing w:before="20" w:line="276" w:lineRule="auto"/>
        <w:rPr>
          <w:rFonts w:ascii="Arial" w:eastAsia="Arial" w:hAnsi="Arial" w:cs="Arial"/>
          <w:b/>
        </w:rPr>
      </w:pPr>
    </w:p>
    <w:p w:rsidR="00A47BD4" w:rsidRDefault="00A47BD4">
      <w:pPr>
        <w:tabs>
          <w:tab w:val="left" w:pos="8998"/>
          <w:tab w:val="left" w:pos="9932"/>
        </w:tabs>
        <w:spacing w:before="20" w:line="276" w:lineRule="auto"/>
        <w:rPr>
          <w:rFonts w:ascii="Arial" w:eastAsia="Arial" w:hAnsi="Arial" w:cs="Arial"/>
          <w:b/>
        </w:rPr>
      </w:pPr>
    </w:p>
    <w:p w:rsidR="00A47BD4" w:rsidRDefault="00A642DB">
      <w:pPr>
        <w:spacing w:line="276" w:lineRule="auto"/>
        <w:jc w:val="both"/>
        <w:rPr>
          <w:rFonts w:ascii="Arial" w:hAnsi="Arial" w:cs="Arial"/>
        </w:rPr>
      </w:pPr>
      <w:r>
        <w:rPr>
          <w:rFonts w:ascii="Arial" w:hAnsi="Arial" w:cs="Arial"/>
        </w:rPr>
        <w:t>_____________________________________</w:t>
      </w:r>
    </w:p>
    <w:p w:rsidR="00A47BD4" w:rsidRDefault="00A642DB">
      <w:pPr>
        <w:spacing w:line="276" w:lineRule="auto"/>
        <w:rPr>
          <w:rFonts w:ascii="Arial" w:hAnsi="Arial" w:cs="Arial"/>
          <w:b/>
        </w:rPr>
      </w:pPr>
      <w:r>
        <w:rPr>
          <w:rFonts w:ascii="Arial" w:hAnsi="Arial" w:cs="Arial"/>
          <w:b/>
        </w:rPr>
        <w:t>LICENCIADO DOROTEO PAREDES GRANADO</w:t>
      </w:r>
    </w:p>
    <w:p w:rsidR="00A47BD4" w:rsidRDefault="00A642DB">
      <w:pPr>
        <w:spacing w:line="276" w:lineRule="auto"/>
        <w:rPr>
          <w:rFonts w:ascii="Arial" w:hAnsi="Arial" w:cs="Arial"/>
          <w:b/>
        </w:rPr>
      </w:pPr>
      <w:r>
        <w:rPr>
          <w:rFonts w:ascii="Arial" w:hAnsi="Arial" w:cs="Arial"/>
          <w:b/>
        </w:rPr>
        <w:t>VICEFISCAL E INTEGRANTE DEL COMITÉ DE TRANSPARENCIA.</w:t>
      </w:r>
    </w:p>
    <w:p w:rsidR="00A47BD4" w:rsidRDefault="00A47BD4">
      <w:pPr>
        <w:spacing w:line="276" w:lineRule="auto"/>
        <w:jc w:val="both"/>
        <w:rPr>
          <w:rFonts w:ascii="Arial" w:hAnsi="Arial" w:cs="Arial"/>
          <w:b/>
        </w:rPr>
      </w:pPr>
    </w:p>
    <w:p w:rsidR="00A47BD4" w:rsidRDefault="00A47BD4">
      <w:pPr>
        <w:spacing w:line="276" w:lineRule="auto"/>
        <w:jc w:val="both"/>
        <w:rPr>
          <w:rFonts w:ascii="Arial" w:hAnsi="Arial" w:cs="Arial"/>
          <w:b/>
        </w:rPr>
      </w:pPr>
    </w:p>
    <w:p w:rsidR="003E698E" w:rsidRDefault="003E698E">
      <w:pPr>
        <w:spacing w:line="276" w:lineRule="auto"/>
        <w:jc w:val="both"/>
        <w:rPr>
          <w:rFonts w:ascii="Arial" w:hAnsi="Arial" w:cs="Arial"/>
          <w:b/>
        </w:rPr>
      </w:pPr>
    </w:p>
    <w:p w:rsidR="00A47BD4" w:rsidRDefault="00A47BD4">
      <w:pPr>
        <w:spacing w:line="276" w:lineRule="auto"/>
        <w:jc w:val="both"/>
        <w:rPr>
          <w:rFonts w:ascii="Arial" w:hAnsi="Arial" w:cs="Arial"/>
          <w:b/>
        </w:rPr>
      </w:pPr>
    </w:p>
    <w:p w:rsidR="00A47BD4" w:rsidRDefault="00A47BD4">
      <w:pPr>
        <w:spacing w:line="276" w:lineRule="auto"/>
        <w:jc w:val="both"/>
        <w:rPr>
          <w:rFonts w:ascii="Arial" w:hAnsi="Arial" w:cs="Arial"/>
          <w:b/>
        </w:rPr>
      </w:pPr>
    </w:p>
    <w:p w:rsidR="00A47BD4" w:rsidRDefault="00A642DB">
      <w:pPr>
        <w:spacing w:line="276" w:lineRule="auto"/>
        <w:jc w:val="both"/>
        <w:rPr>
          <w:rFonts w:ascii="Arial" w:hAnsi="Arial" w:cs="Arial"/>
        </w:rPr>
      </w:pPr>
      <w:r>
        <w:rPr>
          <w:rFonts w:ascii="Arial" w:hAnsi="Arial" w:cs="Arial"/>
        </w:rPr>
        <w:t>______________________________</w:t>
      </w:r>
    </w:p>
    <w:p w:rsidR="00A47BD4" w:rsidRDefault="00A642DB">
      <w:pPr>
        <w:spacing w:line="276" w:lineRule="auto"/>
        <w:rPr>
          <w:rFonts w:ascii="Arial" w:hAnsi="Arial" w:cs="Arial"/>
        </w:rPr>
      </w:pPr>
      <w:r>
        <w:rPr>
          <w:rFonts w:ascii="Arial" w:hAnsi="Arial" w:cs="Arial"/>
          <w:b/>
        </w:rPr>
        <w:t>LICENCIADO JUAN MANUEL WILLIE ROSILLO</w:t>
      </w:r>
      <w:r>
        <w:rPr>
          <w:rFonts w:ascii="Arial" w:hAnsi="Arial" w:cs="Arial"/>
        </w:rPr>
        <w:t xml:space="preserve"> </w:t>
      </w:r>
    </w:p>
    <w:p w:rsidR="00A47BD4" w:rsidRDefault="00A642DB">
      <w:pPr>
        <w:spacing w:line="276" w:lineRule="auto"/>
        <w:rPr>
          <w:rFonts w:ascii="Arial" w:hAnsi="Arial" w:cs="Arial"/>
        </w:rPr>
      </w:pPr>
      <w:r>
        <w:rPr>
          <w:rFonts w:ascii="Arial" w:hAnsi="Arial" w:cs="Arial"/>
          <w:b/>
        </w:rPr>
        <w:t>TITULAR DEL ÓRGANO DE CONTROL INTERNO DE LA FISCALÍA GENERAL DEL ESTADO E INTEGRANTE DEL COMITÉ DE TRANSPARENCIA.</w:t>
      </w:r>
    </w:p>
    <w:sectPr w:rsidR="00A47BD4">
      <w:headerReference w:type="even" r:id="rId8"/>
      <w:headerReference w:type="default" r:id="rId9"/>
      <w:footerReference w:type="even" r:id="rId10"/>
      <w:footerReference w:type="default" r:id="rId11"/>
      <w:headerReference w:type="first" r:id="rId12"/>
      <w:footerReference w:type="first" r:id="rId13"/>
      <w:pgSz w:w="12240" w:h="15840"/>
      <w:pgMar w:top="3227" w:right="1134" w:bottom="1135" w:left="1134" w:header="709" w:footer="44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F3F" w:rsidRDefault="000E1F3F">
      <w:r>
        <w:separator/>
      </w:r>
    </w:p>
  </w:endnote>
  <w:endnote w:type="continuationSeparator" w:id="0">
    <w:p w:rsidR="000E1F3F" w:rsidRDefault="000E1F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6FF2" w:rsidRDefault="00CD6FF2">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7BD4" w:rsidRDefault="00A642DB">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57728" behindDoc="1" locked="0" layoutInCell="1" allowOverlap="1">
          <wp:simplePos x="0" y="0"/>
          <wp:positionH relativeFrom="column">
            <wp:posOffset>-332105</wp:posOffset>
          </wp:positionH>
          <wp:positionV relativeFrom="paragraph">
            <wp:posOffset>61595</wp:posOffset>
          </wp:positionV>
          <wp:extent cx="7113270" cy="802005"/>
          <wp:effectExtent l="0" t="0" r="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10"/>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113247" cy="802064"/>
                  </a:xfrm>
                  <a:prstGeom prst="rect">
                    <a:avLst/>
                  </a:prstGeom>
                </pic:spPr>
              </pic:pic>
            </a:graphicData>
          </a:graphic>
        </wp:anchor>
      </w:drawing>
    </w:r>
    <w:r>
      <w:rPr>
        <w:rFonts w:ascii="Arial" w:hAnsi="Arial" w:cs="Arial"/>
        <w:color w:val="000000" w:themeColor="text1"/>
        <w:sz w:val="13"/>
      </w:rPr>
      <w:t>Fiscalía General del Estado de SLP</w:t>
    </w:r>
  </w:p>
  <w:p w:rsidR="00A47BD4" w:rsidRDefault="00A642DB">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A47BD4" w:rsidRDefault="00A642DB">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A47BD4" w:rsidRDefault="00A642DB">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A47BD4" w:rsidRDefault="00A642DB">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A47BD4" w:rsidRDefault="00A47BD4">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6FF2" w:rsidRDefault="00CD6FF2">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F3F" w:rsidRDefault="000E1F3F">
      <w:r>
        <w:separator/>
      </w:r>
    </w:p>
  </w:footnote>
  <w:footnote w:type="continuationSeparator" w:id="0">
    <w:p w:rsidR="000E1F3F" w:rsidRDefault="000E1F3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6FF2" w:rsidRDefault="00CD6FF2">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8212735" o:spid="_x0000_s2050" type="#_x0000_t136" style="position:absolute;margin-left:0;margin-top:0;width:602.5pt;height:100.4pt;rotation:315;z-index:-251653632;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7BD4" w:rsidRDefault="00CD6FF2">
    <w:pPr>
      <w:pStyle w:val="Encabezado"/>
      <w:tabs>
        <w:tab w:val="clear" w:pos="4419"/>
        <w:tab w:val="clear" w:pos="8838"/>
        <w:tab w:val="left" w:pos="812"/>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8212736" o:spid="_x0000_s2051" type="#_x0000_t136" style="position:absolute;margin-left:0;margin-top:0;width:602.5pt;height:100.4pt;rotation:315;z-index:-251651584;mso-position-horizontal:center;mso-position-horizontal-relative:margin;mso-position-vertical:center;mso-position-vertical-relative:margin" o:allowincell="f" fillcolor="silver" stroked="f">
          <v:fill opacity=".5"/>
          <v:textpath style="font-family:&quot;Calibri&quot;;font-size:1pt" string="VERSIÓN ELECTRÓNICA"/>
        </v:shape>
      </w:pict>
    </w:r>
    <w:sdt>
      <w:sdtPr>
        <w:rPr>
          <w:lang w:eastAsia="es-MX"/>
        </w:rPr>
        <w:id w:val="1010562677"/>
      </w:sdtPr>
      <w:sdtEndPr/>
      <w:sdtContent>
        <w:r w:rsidR="00A642DB">
          <w:rPr>
            <w:noProof/>
            <w:lang w:eastAsia="es-MX"/>
          </w:rPr>
          <mc:AlternateContent>
            <mc:Choice Requires="wps">
              <w:drawing>
                <wp:anchor distT="0" distB="0" distL="114300" distR="114300" simplePos="0" relativeHeight="251658752"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A47BD4" w:rsidRDefault="00A642DB">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CD6FF2" w:rsidRPr="00CD6FF2">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8752;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A47BD4" w:rsidRDefault="00A642DB">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CD6FF2" w:rsidRPr="00CD6FF2">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A642DB">
      <w:rPr>
        <w:noProof/>
        <w:lang w:eastAsia="es-MX"/>
      </w:rPr>
      <w:drawing>
        <wp:anchor distT="0" distB="0" distL="114300" distR="114300" simplePos="0" relativeHeight="251656704" behindDoc="1" locked="0" layoutInCell="1" allowOverlap="1">
          <wp:simplePos x="0" y="0"/>
          <wp:positionH relativeFrom="column">
            <wp:posOffset>-710565</wp:posOffset>
          </wp:positionH>
          <wp:positionV relativeFrom="paragraph">
            <wp:posOffset>-488315</wp:posOffset>
          </wp:positionV>
          <wp:extent cx="7896225" cy="1431290"/>
          <wp:effectExtent l="0" t="0" r="0" b="0"/>
          <wp:wrapNone/>
          <wp:docPr id="2" name="Imagen 2"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7896225" cy="1431513"/>
                  </a:xfrm>
                  <a:prstGeom prst="rect">
                    <a:avLst/>
                  </a:prstGeom>
                  <a:noFill/>
                  <a:ln>
                    <a:noFill/>
                  </a:ln>
                </pic:spPr>
              </pic:pic>
            </a:graphicData>
          </a:graphic>
        </wp:anchor>
      </w:drawing>
    </w:r>
    <w:r w:rsidR="00A642DB">
      <w:rPr>
        <w:lang w:eastAsia="es-MX"/>
      </w:rPr>
      <w:t xml:space="preserve"> </w:t>
    </w:r>
    <w:r w:rsidR="00A642DB">
      <w:tab/>
    </w:r>
  </w:p>
  <w:p w:rsidR="00A47BD4" w:rsidRDefault="00A47BD4">
    <w:pPr>
      <w:pStyle w:val="Encabezado"/>
      <w:tabs>
        <w:tab w:val="clear" w:pos="4419"/>
        <w:tab w:val="clear" w:pos="8838"/>
        <w:tab w:val="left" w:pos="812"/>
      </w:tabs>
    </w:pPr>
  </w:p>
  <w:p w:rsidR="00A47BD4" w:rsidRDefault="00A47BD4">
    <w:pPr>
      <w:pStyle w:val="Encabezado"/>
      <w:tabs>
        <w:tab w:val="clear" w:pos="4419"/>
        <w:tab w:val="clear" w:pos="8838"/>
        <w:tab w:val="left" w:pos="812"/>
      </w:tabs>
      <w:jc w:val="right"/>
    </w:pPr>
  </w:p>
  <w:p w:rsidR="00A47BD4" w:rsidRDefault="00A47BD4">
    <w:pPr>
      <w:pStyle w:val="Encabezado"/>
      <w:tabs>
        <w:tab w:val="clear" w:pos="4419"/>
        <w:tab w:val="clear" w:pos="8838"/>
        <w:tab w:val="left" w:pos="812"/>
      </w:tabs>
    </w:pPr>
  </w:p>
  <w:p w:rsidR="00A47BD4" w:rsidRDefault="00A47BD4">
    <w:pPr>
      <w:pStyle w:val="Encabezado"/>
      <w:tabs>
        <w:tab w:val="clear" w:pos="4419"/>
        <w:tab w:val="clear" w:pos="8838"/>
        <w:tab w:val="left" w:pos="812"/>
      </w:tabs>
    </w:pPr>
  </w:p>
  <w:p w:rsidR="00A47BD4" w:rsidRDefault="00A642DB">
    <w:pPr>
      <w:spacing w:line="276" w:lineRule="auto"/>
      <w:jc w:val="both"/>
      <w:rPr>
        <w:rFonts w:ascii="Arial" w:hAnsi="Arial" w:cs="Arial"/>
        <w:b/>
        <w:u w:val="single"/>
      </w:rPr>
    </w:pPr>
    <w:r>
      <w:rPr>
        <w:rFonts w:ascii="Arial" w:hAnsi="Arial" w:cs="Arial"/>
        <w:b/>
      </w:rPr>
      <w:t xml:space="preserve">RESOLUCIÓN DEL COMITÉ DE TRANSPARENCIA NÚMERO </w:t>
    </w:r>
    <w:r>
      <w:rPr>
        <w:rFonts w:ascii="Arial" w:hAnsi="Arial" w:cs="Arial"/>
        <w:b/>
        <w:u w:val="single"/>
      </w:rPr>
      <w:t>FGE-CT-AP-02-2024</w:t>
    </w:r>
    <w:r>
      <w:rPr>
        <w:rFonts w:ascii="Arial" w:eastAsia="Calibri" w:hAnsi="Arial" w:cs="Arial"/>
        <w:b/>
      </w:rPr>
      <w:t xml:space="preserve"> EMITIDA EL </w:t>
    </w:r>
    <w:r>
      <w:rPr>
        <w:rFonts w:ascii="Arial" w:eastAsia="Calibri" w:hAnsi="Arial" w:cs="Arial"/>
        <w:b/>
        <w:u w:val="single"/>
      </w:rPr>
      <w:t>06 DE FEBRERO 2024</w:t>
    </w:r>
    <w:r>
      <w:rPr>
        <w:rFonts w:ascii="Arial" w:eastAsia="Calibri" w:hAnsi="Arial" w:cs="Arial"/>
        <w:b/>
      </w:rPr>
      <w:t xml:space="preserve"> </w:t>
    </w:r>
    <w:r>
      <w:rPr>
        <w:rFonts w:ascii="Arial" w:hAnsi="Arial" w:cs="Arial"/>
        <w:b/>
      </w:rPr>
      <w:t xml:space="preserve">RESPECTO A LA CONFIRMACIÓN DE AMPLIACIÓN DE PLAZO PARA ATENDER LA SOLICITUD NÚMERO </w:t>
    </w:r>
    <w:r>
      <w:rPr>
        <w:rFonts w:ascii="Arial" w:hAnsi="Arial" w:cs="Arial"/>
        <w:b/>
        <w:u w:val="single"/>
      </w:rPr>
      <w:t xml:space="preserve">UT-SI-P-054-0469824000054-2024. </w:t>
    </w:r>
  </w:p>
  <w:p w:rsidR="00A47BD4" w:rsidRDefault="00A47BD4">
    <w:pPr>
      <w:pStyle w:val="Encabezado"/>
      <w:tabs>
        <w:tab w:val="clear" w:pos="4419"/>
        <w:tab w:val="clear" w:pos="8838"/>
        <w:tab w:val="left" w:pos="812"/>
      </w:tabs>
      <w:rPr>
        <w:u w:val="single"/>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6FF2" w:rsidRDefault="00CD6FF2">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8212734" o:spid="_x0000_s2049" type="#_x0000_t136" style="position:absolute;margin-left:0;margin-top:0;width:602.5pt;height:100.4pt;rotation:315;z-index:-251655680;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20"/>
  <w:displayHorizontalDrawingGridEvery w:val="2"/>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6748"/>
    <w:rsid w:val="00012344"/>
    <w:rsid w:val="00023C06"/>
    <w:rsid w:val="000516AB"/>
    <w:rsid w:val="00060363"/>
    <w:rsid w:val="0006789D"/>
    <w:rsid w:val="00071B2C"/>
    <w:rsid w:val="00074CBB"/>
    <w:rsid w:val="00080821"/>
    <w:rsid w:val="0009152F"/>
    <w:rsid w:val="00097461"/>
    <w:rsid w:val="000B4E59"/>
    <w:rsid w:val="000B4E6F"/>
    <w:rsid w:val="000E1F3F"/>
    <w:rsid w:val="000E6D81"/>
    <w:rsid w:val="000F34F2"/>
    <w:rsid w:val="00104B37"/>
    <w:rsid w:val="001063E4"/>
    <w:rsid w:val="00117688"/>
    <w:rsid w:val="00134A88"/>
    <w:rsid w:val="0013784F"/>
    <w:rsid w:val="00155DB1"/>
    <w:rsid w:val="001569ED"/>
    <w:rsid w:val="00160079"/>
    <w:rsid w:val="0016273D"/>
    <w:rsid w:val="00174F96"/>
    <w:rsid w:val="00175555"/>
    <w:rsid w:val="00175F0E"/>
    <w:rsid w:val="00180D0D"/>
    <w:rsid w:val="001816A1"/>
    <w:rsid w:val="001845F9"/>
    <w:rsid w:val="0019289E"/>
    <w:rsid w:val="00196E5A"/>
    <w:rsid w:val="001A0FF2"/>
    <w:rsid w:val="001A1BA9"/>
    <w:rsid w:val="001A32B1"/>
    <w:rsid w:val="001C1FF5"/>
    <w:rsid w:val="001C3880"/>
    <w:rsid w:val="001C4E89"/>
    <w:rsid w:val="001C5BA9"/>
    <w:rsid w:val="001D6F23"/>
    <w:rsid w:val="002054C1"/>
    <w:rsid w:val="002075EA"/>
    <w:rsid w:val="00207633"/>
    <w:rsid w:val="00210C6D"/>
    <w:rsid w:val="00241C03"/>
    <w:rsid w:val="00244CB1"/>
    <w:rsid w:val="0025732B"/>
    <w:rsid w:val="002648E0"/>
    <w:rsid w:val="002652A7"/>
    <w:rsid w:val="00273340"/>
    <w:rsid w:val="002809D5"/>
    <w:rsid w:val="00291A4A"/>
    <w:rsid w:val="00292FE8"/>
    <w:rsid w:val="002A439D"/>
    <w:rsid w:val="002B1520"/>
    <w:rsid w:val="002B62D5"/>
    <w:rsid w:val="002C182D"/>
    <w:rsid w:val="002C7C60"/>
    <w:rsid w:val="002D0260"/>
    <w:rsid w:val="002E2733"/>
    <w:rsid w:val="002E4EC4"/>
    <w:rsid w:val="002E7CE8"/>
    <w:rsid w:val="002F5CAB"/>
    <w:rsid w:val="00303ECE"/>
    <w:rsid w:val="003042F6"/>
    <w:rsid w:val="0032003C"/>
    <w:rsid w:val="00322663"/>
    <w:rsid w:val="00323909"/>
    <w:rsid w:val="00326DD7"/>
    <w:rsid w:val="003311E5"/>
    <w:rsid w:val="00334A12"/>
    <w:rsid w:val="00337E40"/>
    <w:rsid w:val="00350563"/>
    <w:rsid w:val="00350C59"/>
    <w:rsid w:val="00361A1E"/>
    <w:rsid w:val="003814AE"/>
    <w:rsid w:val="0038685D"/>
    <w:rsid w:val="003924E6"/>
    <w:rsid w:val="00396154"/>
    <w:rsid w:val="00396B58"/>
    <w:rsid w:val="00396BB0"/>
    <w:rsid w:val="00397356"/>
    <w:rsid w:val="003C1381"/>
    <w:rsid w:val="003C2D3B"/>
    <w:rsid w:val="003D3322"/>
    <w:rsid w:val="003E698E"/>
    <w:rsid w:val="003E74F2"/>
    <w:rsid w:val="003F4311"/>
    <w:rsid w:val="00405289"/>
    <w:rsid w:val="00410772"/>
    <w:rsid w:val="00421D63"/>
    <w:rsid w:val="00423302"/>
    <w:rsid w:val="00424CBA"/>
    <w:rsid w:val="00433942"/>
    <w:rsid w:val="00440E63"/>
    <w:rsid w:val="004473A1"/>
    <w:rsid w:val="00462196"/>
    <w:rsid w:val="004647AD"/>
    <w:rsid w:val="00473BF0"/>
    <w:rsid w:val="00473FA8"/>
    <w:rsid w:val="004741CB"/>
    <w:rsid w:val="00477D62"/>
    <w:rsid w:val="004832E2"/>
    <w:rsid w:val="00484B9D"/>
    <w:rsid w:val="00493C1E"/>
    <w:rsid w:val="004943C8"/>
    <w:rsid w:val="00497E2D"/>
    <w:rsid w:val="004A184C"/>
    <w:rsid w:val="004B1662"/>
    <w:rsid w:val="004B6BFE"/>
    <w:rsid w:val="004C1B21"/>
    <w:rsid w:val="004C1B6F"/>
    <w:rsid w:val="004D49ED"/>
    <w:rsid w:val="004D55F7"/>
    <w:rsid w:val="004F640E"/>
    <w:rsid w:val="004F7019"/>
    <w:rsid w:val="00500233"/>
    <w:rsid w:val="00502579"/>
    <w:rsid w:val="005078F4"/>
    <w:rsid w:val="00510E58"/>
    <w:rsid w:val="0052013D"/>
    <w:rsid w:val="00536224"/>
    <w:rsid w:val="00540AEB"/>
    <w:rsid w:val="00544069"/>
    <w:rsid w:val="005454A4"/>
    <w:rsid w:val="005502C0"/>
    <w:rsid w:val="00551DF0"/>
    <w:rsid w:val="00562A91"/>
    <w:rsid w:val="00570815"/>
    <w:rsid w:val="00584602"/>
    <w:rsid w:val="00593D6E"/>
    <w:rsid w:val="005A2227"/>
    <w:rsid w:val="005C319C"/>
    <w:rsid w:val="005C4C3F"/>
    <w:rsid w:val="005C750C"/>
    <w:rsid w:val="005D099B"/>
    <w:rsid w:val="005D2F74"/>
    <w:rsid w:val="005F0295"/>
    <w:rsid w:val="005F457C"/>
    <w:rsid w:val="005F550E"/>
    <w:rsid w:val="005F604B"/>
    <w:rsid w:val="00601ACA"/>
    <w:rsid w:val="006161FB"/>
    <w:rsid w:val="00620AA5"/>
    <w:rsid w:val="006235C6"/>
    <w:rsid w:val="00624454"/>
    <w:rsid w:val="006272C3"/>
    <w:rsid w:val="0062770E"/>
    <w:rsid w:val="00627959"/>
    <w:rsid w:val="00633FD2"/>
    <w:rsid w:val="006356BE"/>
    <w:rsid w:val="006639DB"/>
    <w:rsid w:val="006756C4"/>
    <w:rsid w:val="00677AEE"/>
    <w:rsid w:val="006815CC"/>
    <w:rsid w:val="00687D08"/>
    <w:rsid w:val="006A5F14"/>
    <w:rsid w:val="006B331C"/>
    <w:rsid w:val="006B4084"/>
    <w:rsid w:val="006C25A9"/>
    <w:rsid w:val="006C5D71"/>
    <w:rsid w:val="006C5FA7"/>
    <w:rsid w:val="006D32CE"/>
    <w:rsid w:val="006E6D1D"/>
    <w:rsid w:val="006F086E"/>
    <w:rsid w:val="0070291D"/>
    <w:rsid w:val="0070596D"/>
    <w:rsid w:val="00710E47"/>
    <w:rsid w:val="00717045"/>
    <w:rsid w:val="00717CF8"/>
    <w:rsid w:val="007248BE"/>
    <w:rsid w:val="00745C5F"/>
    <w:rsid w:val="00761523"/>
    <w:rsid w:val="00771908"/>
    <w:rsid w:val="007768CC"/>
    <w:rsid w:val="00781D2F"/>
    <w:rsid w:val="00795E0C"/>
    <w:rsid w:val="007A28F6"/>
    <w:rsid w:val="007A292F"/>
    <w:rsid w:val="007B27EF"/>
    <w:rsid w:val="007B43AD"/>
    <w:rsid w:val="007C531F"/>
    <w:rsid w:val="007D1376"/>
    <w:rsid w:val="007D6423"/>
    <w:rsid w:val="007E442F"/>
    <w:rsid w:val="007E63DB"/>
    <w:rsid w:val="007F0237"/>
    <w:rsid w:val="007F0778"/>
    <w:rsid w:val="007F2DA8"/>
    <w:rsid w:val="007F4E72"/>
    <w:rsid w:val="00805092"/>
    <w:rsid w:val="008065C5"/>
    <w:rsid w:val="0081735B"/>
    <w:rsid w:val="00823D57"/>
    <w:rsid w:val="0082794C"/>
    <w:rsid w:val="00831099"/>
    <w:rsid w:val="00834234"/>
    <w:rsid w:val="0083776E"/>
    <w:rsid w:val="00845198"/>
    <w:rsid w:val="00847AB5"/>
    <w:rsid w:val="00850661"/>
    <w:rsid w:val="00854CCF"/>
    <w:rsid w:val="0086255E"/>
    <w:rsid w:val="00862755"/>
    <w:rsid w:val="008760A4"/>
    <w:rsid w:val="008933A0"/>
    <w:rsid w:val="008940B1"/>
    <w:rsid w:val="008A1F98"/>
    <w:rsid w:val="008B2F16"/>
    <w:rsid w:val="008B3E3D"/>
    <w:rsid w:val="008C1FCF"/>
    <w:rsid w:val="008D3B76"/>
    <w:rsid w:val="008E3F13"/>
    <w:rsid w:val="008F2D25"/>
    <w:rsid w:val="008F4DEC"/>
    <w:rsid w:val="009007AA"/>
    <w:rsid w:val="00920E6D"/>
    <w:rsid w:val="009216A2"/>
    <w:rsid w:val="00922537"/>
    <w:rsid w:val="00927902"/>
    <w:rsid w:val="00930C23"/>
    <w:rsid w:val="00931B62"/>
    <w:rsid w:val="009445F1"/>
    <w:rsid w:val="009527D5"/>
    <w:rsid w:val="00954523"/>
    <w:rsid w:val="00960932"/>
    <w:rsid w:val="00961F3B"/>
    <w:rsid w:val="00981293"/>
    <w:rsid w:val="00992721"/>
    <w:rsid w:val="009A1E76"/>
    <w:rsid w:val="009A47FD"/>
    <w:rsid w:val="009B246B"/>
    <w:rsid w:val="009C36F2"/>
    <w:rsid w:val="009D1416"/>
    <w:rsid w:val="009D3B37"/>
    <w:rsid w:val="009D3B91"/>
    <w:rsid w:val="009D5B45"/>
    <w:rsid w:val="009E08CD"/>
    <w:rsid w:val="009E1938"/>
    <w:rsid w:val="009E4CCF"/>
    <w:rsid w:val="009E4EB4"/>
    <w:rsid w:val="009F1F56"/>
    <w:rsid w:val="009F25F5"/>
    <w:rsid w:val="00A00378"/>
    <w:rsid w:val="00A027E0"/>
    <w:rsid w:val="00A1429C"/>
    <w:rsid w:val="00A21527"/>
    <w:rsid w:val="00A30513"/>
    <w:rsid w:val="00A3119E"/>
    <w:rsid w:val="00A40F84"/>
    <w:rsid w:val="00A4195D"/>
    <w:rsid w:val="00A42F99"/>
    <w:rsid w:val="00A47BD4"/>
    <w:rsid w:val="00A61FE0"/>
    <w:rsid w:val="00A642DB"/>
    <w:rsid w:val="00A720FD"/>
    <w:rsid w:val="00A77811"/>
    <w:rsid w:val="00A806B3"/>
    <w:rsid w:val="00A87D2A"/>
    <w:rsid w:val="00A94E88"/>
    <w:rsid w:val="00AA120F"/>
    <w:rsid w:val="00AA5A00"/>
    <w:rsid w:val="00AB0017"/>
    <w:rsid w:val="00AC091B"/>
    <w:rsid w:val="00AC1176"/>
    <w:rsid w:val="00AC29C8"/>
    <w:rsid w:val="00AE4C4A"/>
    <w:rsid w:val="00AE70C4"/>
    <w:rsid w:val="00AF7A5D"/>
    <w:rsid w:val="00B00015"/>
    <w:rsid w:val="00B0559D"/>
    <w:rsid w:val="00B06822"/>
    <w:rsid w:val="00B3672F"/>
    <w:rsid w:val="00B421B4"/>
    <w:rsid w:val="00B44DBC"/>
    <w:rsid w:val="00B45B80"/>
    <w:rsid w:val="00B47853"/>
    <w:rsid w:val="00B47C27"/>
    <w:rsid w:val="00B52651"/>
    <w:rsid w:val="00B54D6F"/>
    <w:rsid w:val="00B579E5"/>
    <w:rsid w:val="00B82063"/>
    <w:rsid w:val="00B82A6B"/>
    <w:rsid w:val="00B8766D"/>
    <w:rsid w:val="00B9390A"/>
    <w:rsid w:val="00B95A47"/>
    <w:rsid w:val="00BA0771"/>
    <w:rsid w:val="00BC37ED"/>
    <w:rsid w:val="00BD2550"/>
    <w:rsid w:val="00BE5C2C"/>
    <w:rsid w:val="00BE6BCF"/>
    <w:rsid w:val="00BF2FFF"/>
    <w:rsid w:val="00BF5146"/>
    <w:rsid w:val="00C01500"/>
    <w:rsid w:val="00C1566D"/>
    <w:rsid w:val="00C302A1"/>
    <w:rsid w:val="00C40442"/>
    <w:rsid w:val="00C417CD"/>
    <w:rsid w:val="00C44251"/>
    <w:rsid w:val="00C45988"/>
    <w:rsid w:val="00C5041B"/>
    <w:rsid w:val="00C568FE"/>
    <w:rsid w:val="00C60803"/>
    <w:rsid w:val="00C63027"/>
    <w:rsid w:val="00C71829"/>
    <w:rsid w:val="00C760CF"/>
    <w:rsid w:val="00C76C0B"/>
    <w:rsid w:val="00C77A1B"/>
    <w:rsid w:val="00C96F2F"/>
    <w:rsid w:val="00CA5910"/>
    <w:rsid w:val="00CA6287"/>
    <w:rsid w:val="00CA79B1"/>
    <w:rsid w:val="00CB2DB5"/>
    <w:rsid w:val="00CC499C"/>
    <w:rsid w:val="00CC5B78"/>
    <w:rsid w:val="00CC633A"/>
    <w:rsid w:val="00CD3676"/>
    <w:rsid w:val="00CD6FF2"/>
    <w:rsid w:val="00CD7BBA"/>
    <w:rsid w:val="00CE3921"/>
    <w:rsid w:val="00CF5326"/>
    <w:rsid w:val="00D024F4"/>
    <w:rsid w:val="00D0353D"/>
    <w:rsid w:val="00D05D8A"/>
    <w:rsid w:val="00D44519"/>
    <w:rsid w:val="00D44B8D"/>
    <w:rsid w:val="00D46E54"/>
    <w:rsid w:val="00D47683"/>
    <w:rsid w:val="00D511D2"/>
    <w:rsid w:val="00D550D0"/>
    <w:rsid w:val="00D55B7A"/>
    <w:rsid w:val="00D855D5"/>
    <w:rsid w:val="00D867F8"/>
    <w:rsid w:val="00D93F6F"/>
    <w:rsid w:val="00D96174"/>
    <w:rsid w:val="00DA1E52"/>
    <w:rsid w:val="00DA2785"/>
    <w:rsid w:val="00DB4B25"/>
    <w:rsid w:val="00DB610A"/>
    <w:rsid w:val="00DC2367"/>
    <w:rsid w:val="00DC37CD"/>
    <w:rsid w:val="00DD6DC7"/>
    <w:rsid w:val="00DF5F64"/>
    <w:rsid w:val="00E11EFC"/>
    <w:rsid w:val="00E1624C"/>
    <w:rsid w:val="00E21D0D"/>
    <w:rsid w:val="00E27D91"/>
    <w:rsid w:val="00E334C7"/>
    <w:rsid w:val="00E36D27"/>
    <w:rsid w:val="00E425A4"/>
    <w:rsid w:val="00E60262"/>
    <w:rsid w:val="00E67AEE"/>
    <w:rsid w:val="00E716B5"/>
    <w:rsid w:val="00E7362D"/>
    <w:rsid w:val="00E7366C"/>
    <w:rsid w:val="00E74D9F"/>
    <w:rsid w:val="00E75443"/>
    <w:rsid w:val="00E76116"/>
    <w:rsid w:val="00E82FD0"/>
    <w:rsid w:val="00E852E0"/>
    <w:rsid w:val="00E864EA"/>
    <w:rsid w:val="00E95EBE"/>
    <w:rsid w:val="00EA4BE5"/>
    <w:rsid w:val="00EB2C46"/>
    <w:rsid w:val="00EC29D1"/>
    <w:rsid w:val="00EC6DC8"/>
    <w:rsid w:val="00ED1602"/>
    <w:rsid w:val="00ED29FB"/>
    <w:rsid w:val="00EF6D48"/>
    <w:rsid w:val="00F017AC"/>
    <w:rsid w:val="00F0180B"/>
    <w:rsid w:val="00F052CF"/>
    <w:rsid w:val="00F0748B"/>
    <w:rsid w:val="00F104DC"/>
    <w:rsid w:val="00F1577E"/>
    <w:rsid w:val="00F251D7"/>
    <w:rsid w:val="00F25244"/>
    <w:rsid w:val="00F31137"/>
    <w:rsid w:val="00F40511"/>
    <w:rsid w:val="00F46007"/>
    <w:rsid w:val="00F47D67"/>
    <w:rsid w:val="00F50F6C"/>
    <w:rsid w:val="00F57D2A"/>
    <w:rsid w:val="00F66C46"/>
    <w:rsid w:val="00F678C6"/>
    <w:rsid w:val="00F76C58"/>
    <w:rsid w:val="00F9513D"/>
    <w:rsid w:val="00FA4B28"/>
    <w:rsid w:val="00FA5344"/>
    <w:rsid w:val="00FA5484"/>
    <w:rsid w:val="00FB1319"/>
    <w:rsid w:val="00FD3263"/>
    <w:rsid w:val="00FD7A01"/>
    <w:rsid w:val="00FF0343"/>
    <w:rsid w:val="00FF38AE"/>
    <w:rsid w:val="00FF5573"/>
    <w:rsid w:val="00FF7F6D"/>
    <w:rsid w:val="0F176051"/>
    <w:rsid w:val="1FC71387"/>
    <w:rsid w:val="43552086"/>
    <w:rsid w:val="55406D90"/>
    <w:rsid w:val="658A62F7"/>
    <w:rsid w:val="73CA10B8"/>
    <w:rsid w:val="7F2643D8"/>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efaultImageDpi w14:val="32767"/>
  <w15:docId w15:val="{F58D2084-A5D8-406B-918C-CF28D9FDCF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basedOn w:val="Fuentedeprrafopredeter"/>
    <w:uiPriority w:val="99"/>
    <w:semiHidden/>
    <w:unhideWhenUsed/>
    <w:rPr>
      <w:vertAlign w:val="superscript"/>
    </w:rPr>
  </w:style>
  <w:style w:type="paragraph" w:styleId="Textonotapie">
    <w:name w:val="footnote text"/>
    <w:basedOn w:val="Normal"/>
    <w:link w:val="TextonotapieCar"/>
    <w:uiPriority w:val="99"/>
    <w:semiHidden/>
    <w:unhideWhenUsed/>
    <w:rPr>
      <w:sz w:val="20"/>
      <w:szCs w:val="20"/>
    </w:rPr>
  </w:style>
  <w:style w:type="paragraph" w:styleId="Textodeglobo">
    <w:name w:val="Balloon Text"/>
    <w:basedOn w:val="Normal"/>
    <w:link w:val="TextodegloboCar"/>
    <w:uiPriority w:val="99"/>
    <w:semiHidden/>
    <w:unhideWhenUsed/>
    <w:rPr>
      <w:rFonts w:ascii="Segoe UI" w:hAnsi="Segoe UI" w:cs="Segoe UI"/>
      <w:sz w:val="18"/>
      <w:szCs w:val="18"/>
    </w:rPr>
  </w:style>
  <w:style w:type="paragraph" w:styleId="Encabezado">
    <w:name w:val="header"/>
    <w:basedOn w:val="Normal"/>
    <w:link w:val="EncabezadoCar"/>
    <w:uiPriority w:val="99"/>
    <w:unhideWhenUsed/>
    <w:pPr>
      <w:tabs>
        <w:tab w:val="center" w:pos="4419"/>
        <w:tab w:val="right" w:pos="8838"/>
      </w:tabs>
    </w:pPr>
  </w:style>
  <w:style w:type="paragraph" w:styleId="Piedepgina">
    <w:name w:val="footer"/>
    <w:basedOn w:val="Normal"/>
    <w:link w:val="PiedepginaCar"/>
    <w:uiPriority w:val="99"/>
    <w:unhideWhenUsed/>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character" w:customStyle="1" w:styleId="TextoCar">
    <w:name w:val="Texto Car"/>
    <w:link w:val="Texto"/>
    <w:locked/>
    <w:rPr>
      <w:rFonts w:ascii="Arial" w:eastAsia="Times New Roman" w:hAnsi="Arial" w:cs="Arial"/>
      <w:sz w:val="18"/>
      <w:szCs w:val="20"/>
      <w:lang w:val="es-ES" w:eastAsia="es-E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440D3B9-3F7E-4DE9-BEEC-10F90760E4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1</Pages>
  <Words>1156</Words>
  <Characters>6363</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Hewlett-Packard Company</cp:lastModifiedBy>
  <cp:revision>15</cp:revision>
  <cp:lastPrinted>2023-07-12T19:04:00Z</cp:lastPrinted>
  <dcterms:created xsi:type="dcterms:W3CDTF">2023-06-19T17:21:00Z</dcterms:created>
  <dcterms:modified xsi:type="dcterms:W3CDTF">2024-02-27T20:22:00Z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2058-12.2.0.13431</vt:lpwstr>
  </property>
  <property fmtid="{D5CDD505-2E9C-101B-9397-08002B2CF9AE}" pid="3" name="ICV">
    <vt:lpwstr>DADE986A220C4A9F98CB28AE57FC3647_13</vt:lpwstr>
  </property>
</Properties>
</file>