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D68870" w14:textId="77777777" w:rsidR="00656139" w:rsidRPr="0032002E" w:rsidRDefault="00656139" w:rsidP="00656139">
      <w:pPr>
        <w:spacing w:line="360" w:lineRule="auto"/>
        <w:ind w:firstLine="708"/>
        <w:jc w:val="both"/>
        <w:rPr>
          <w:rFonts w:ascii="Arial" w:hAnsi="Arial" w:cs="Arial"/>
          <w:color w:val="323E4F" w:themeColor="text2" w:themeShade="BF"/>
        </w:rPr>
      </w:pPr>
      <w:r w:rsidRPr="0032002E">
        <w:rPr>
          <w:rFonts w:ascii="Arial" w:hAnsi="Arial" w:cs="Arial"/>
          <w:b/>
          <w:color w:val="323E4F" w:themeColor="text2" w:themeShade="BF"/>
        </w:rPr>
        <w:t>Visto</w:t>
      </w:r>
      <w:r w:rsidRPr="0032002E">
        <w:rPr>
          <w:rFonts w:ascii="Arial" w:hAnsi="Arial" w:cs="Arial"/>
          <w:color w:val="323E4F" w:themeColor="text2" w:themeShade="BF"/>
        </w:rPr>
        <w:t xml:space="preserve"> el estado procesal que guarda el expediente citado al rubro; se procede a dictar Acuerdo, con base en los antecedentes y considerandos siguientes:</w:t>
      </w:r>
    </w:p>
    <w:p w14:paraId="0E3CF660" w14:textId="77777777" w:rsidR="00656139" w:rsidRPr="0032002E" w:rsidRDefault="00656139" w:rsidP="00656139">
      <w:pPr>
        <w:spacing w:line="360" w:lineRule="auto"/>
        <w:ind w:firstLine="708"/>
        <w:jc w:val="both"/>
        <w:rPr>
          <w:rFonts w:ascii="Arial" w:hAnsi="Arial" w:cs="Arial"/>
          <w:color w:val="323E4F" w:themeColor="text2" w:themeShade="BF"/>
        </w:rPr>
      </w:pPr>
    </w:p>
    <w:p w14:paraId="53C47F4A" w14:textId="77777777" w:rsidR="00656139" w:rsidRPr="0032002E" w:rsidRDefault="00656139" w:rsidP="00656139">
      <w:pPr>
        <w:spacing w:line="360" w:lineRule="auto"/>
        <w:jc w:val="center"/>
        <w:rPr>
          <w:rFonts w:ascii="Arial" w:hAnsi="Arial" w:cs="Arial"/>
          <w:b/>
          <w:color w:val="323E4F" w:themeColor="text2" w:themeShade="BF"/>
          <w:lang w:eastAsia="es-MX"/>
        </w:rPr>
      </w:pPr>
      <w:r w:rsidRPr="0032002E">
        <w:rPr>
          <w:rFonts w:ascii="Arial" w:hAnsi="Arial" w:cs="Arial"/>
          <w:b/>
          <w:color w:val="323E4F" w:themeColor="text2" w:themeShade="BF"/>
          <w:lang w:eastAsia="es-MX"/>
        </w:rPr>
        <w:t xml:space="preserve">ANTECEDENTES: </w:t>
      </w:r>
    </w:p>
    <w:p w14:paraId="34541F7D" w14:textId="77777777" w:rsidR="00656139" w:rsidRPr="0032002E" w:rsidRDefault="00656139" w:rsidP="00656139">
      <w:pPr>
        <w:spacing w:line="360" w:lineRule="auto"/>
        <w:ind w:firstLine="708"/>
        <w:jc w:val="both"/>
        <w:rPr>
          <w:rFonts w:ascii="Arial" w:hAnsi="Arial" w:cs="Arial"/>
          <w:color w:val="323E4F" w:themeColor="text2" w:themeShade="BF"/>
          <w:sz w:val="22"/>
          <w:szCs w:val="22"/>
        </w:rPr>
      </w:pPr>
    </w:p>
    <w:p w14:paraId="1A48BD94" w14:textId="46FD43EE" w:rsidR="00656139" w:rsidRPr="0032002E" w:rsidRDefault="00656139" w:rsidP="00656139">
      <w:pPr>
        <w:spacing w:line="360" w:lineRule="auto"/>
        <w:ind w:firstLine="709"/>
        <w:jc w:val="both"/>
        <w:rPr>
          <w:rFonts w:ascii="Arial" w:hAnsi="Arial" w:cs="Arial"/>
          <w:color w:val="323E4F" w:themeColor="text2" w:themeShade="BF"/>
        </w:rPr>
      </w:pPr>
      <w:r w:rsidRPr="0032002E">
        <w:rPr>
          <w:rFonts w:ascii="Arial" w:hAnsi="Arial" w:cs="Arial"/>
          <w:b/>
          <w:color w:val="323E4F" w:themeColor="text2" w:themeShade="BF"/>
        </w:rPr>
        <w:t xml:space="preserve">PRIMERO. Resolución. </w:t>
      </w:r>
      <w:r w:rsidRPr="0032002E">
        <w:rPr>
          <w:rFonts w:ascii="Arial" w:hAnsi="Arial" w:cs="Arial"/>
          <w:color w:val="323E4F" w:themeColor="text2" w:themeShade="BF"/>
        </w:rPr>
        <w:t xml:space="preserve">El </w:t>
      </w:r>
      <w:r>
        <w:rPr>
          <w:rFonts w:ascii="Arial" w:hAnsi="Arial" w:cs="Arial"/>
          <w:color w:val="323E4F" w:themeColor="text2" w:themeShade="BF"/>
        </w:rPr>
        <w:t>16 dieciséis de octubre</w:t>
      </w:r>
      <w:r>
        <w:rPr>
          <w:rFonts w:ascii="Arial" w:hAnsi="Arial" w:cs="Arial"/>
          <w:color w:val="323E4F" w:themeColor="text2" w:themeShade="BF"/>
        </w:rPr>
        <w:t xml:space="preserve"> de 20</w:t>
      </w:r>
      <w:r>
        <w:rPr>
          <w:rFonts w:ascii="Arial" w:hAnsi="Arial" w:cs="Arial"/>
          <w:color w:val="323E4F" w:themeColor="text2" w:themeShade="BF"/>
        </w:rPr>
        <w:t>23</w:t>
      </w:r>
      <w:r>
        <w:rPr>
          <w:rFonts w:ascii="Arial" w:hAnsi="Arial" w:cs="Arial"/>
          <w:color w:val="323E4F" w:themeColor="text2" w:themeShade="BF"/>
        </w:rPr>
        <w:t xml:space="preserve"> dos mil </w:t>
      </w:r>
      <w:r>
        <w:rPr>
          <w:rFonts w:ascii="Arial" w:hAnsi="Arial" w:cs="Arial"/>
          <w:color w:val="323E4F" w:themeColor="text2" w:themeShade="BF"/>
        </w:rPr>
        <w:t>veintitrés</w:t>
      </w:r>
      <w:r w:rsidRPr="0032002E">
        <w:rPr>
          <w:rFonts w:ascii="Arial" w:hAnsi="Arial" w:cs="Arial"/>
          <w:color w:val="323E4F" w:themeColor="text2" w:themeShade="BF"/>
        </w:rPr>
        <w:t xml:space="preserve">, el Pleno de esta Comisión resolvió en definitiva el recurso de revisión citado al rubro, conminando al Sujeto Obligado para efecto de: </w:t>
      </w:r>
    </w:p>
    <w:p w14:paraId="739D8EF6" w14:textId="77777777" w:rsidR="00656139" w:rsidRPr="0032002E" w:rsidRDefault="00656139" w:rsidP="00656139">
      <w:pPr>
        <w:spacing w:line="360" w:lineRule="auto"/>
        <w:ind w:firstLine="708"/>
        <w:jc w:val="both"/>
        <w:rPr>
          <w:rFonts w:ascii="Arial" w:hAnsi="Arial" w:cs="Arial"/>
          <w:color w:val="323E4F" w:themeColor="text2" w:themeShade="BF"/>
        </w:rPr>
      </w:pPr>
    </w:p>
    <w:p w14:paraId="7E82560B" w14:textId="538FB57F" w:rsidR="00656139" w:rsidRPr="00656139" w:rsidRDefault="00656139" w:rsidP="00656139">
      <w:pPr>
        <w:ind w:left="1134" w:right="1183"/>
        <w:jc w:val="both"/>
        <w:rPr>
          <w:rFonts w:ascii="Arial" w:hAnsi="Arial" w:cs="Arial"/>
          <w:b/>
          <w:color w:val="323E4F" w:themeColor="text2" w:themeShade="BF"/>
          <w:sz w:val="22"/>
          <w:szCs w:val="22"/>
        </w:rPr>
      </w:pPr>
      <w:r w:rsidRPr="0032002E">
        <w:rPr>
          <w:rFonts w:ascii="Arial" w:hAnsi="Arial" w:cs="Arial"/>
          <w:b/>
          <w:color w:val="323E4F" w:themeColor="text2" w:themeShade="BF"/>
          <w:sz w:val="22"/>
          <w:szCs w:val="22"/>
        </w:rPr>
        <w:t>“</w:t>
      </w:r>
      <w:r w:rsidRPr="00656139">
        <w:rPr>
          <w:rFonts w:ascii="Arial" w:hAnsi="Arial" w:cs="Arial"/>
          <w:b/>
          <w:color w:val="323E4F" w:themeColor="text2" w:themeShade="BF"/>
          <w:sz w:val="22"/>
          <w:szCs w:val="22"/>
        </w:rPr>
        <w:t>Por lo anteriormente expuesto, esta Comisión, con fundamento en lo dispuesto por el artículo 175 fracción III, de la Ley de Transparencia y Acceso a la Información Pública del Estado, REVOCA la respuesta propor</w:t>
      </w:r>
      <w:r>
        <w:rPr>
          <w:rFonts w:ascii="Arial" w:hAnsi="Arial" w:cs="Arial"/>
          <w:b/>
          <w:color w:val="323E4F" w:themeColor="text2" w:themeShade="BF"/>
          <w:sz w:val="22"/>
          <w:szCs w:val="22"/>
        </w:rPr>
        <w:t>cionada por el Sujeto Obligado</w:t>
      </w:r>
      <w:r w:rsidRPr="0032002E">
        <w:rPr>
          <w:rFonts w:ascii="Arial" w:hAnsi="Arial" w:cs="Arial"/>
          <w:color w:val="323E4F" w:themeColor="text2" w:themeShade="BF"/>
          <w:sz w:val="22"/>
          <w:szCs w:val="22"/>
        </w:rPr>
        <w:t>.”</w:t>
      </w:r>
    </w:p>
    <w:p w14:paraId="692BECBD" w14:textId="77777777" w:rsidR="00656139" w:rsidRPr="0032002E" w:rsidRDefault="00656139" w:rsidP="00656139">
      <w:pPr>
        <w:ind w:left="1134" w:right="1183"/>
        <w:jc w:val="both"/>
        <w:rPr>
          <w:rFonts w:ascii="Arial" w:hAnsi="Arial" w:cs="Arial"/>
          <w:b/>
          <w:color w:val="323E4F" w:themeColor="text2" w:themeShade="BF"/>
          <w:sz w:val="22"/>
          <w:szCs w:val="22"/>
        </w:rPr>
      </w:pPr>
    </w:p>
    <w:p w14:paraId="5525FB88" w14:textId="77777777" w:rsidR="00656139" w:rsidRPr="0032002E" w:rsidRDefault="00656139" w:rsidP="00656139">
      <w:pPr>
        <w:ind w:left="1134" w:right="1183"/>
        <w:jc w:val="both"/>
        <w:rPr>
          <w:rFonts w:ascii="Arial" w:hAnsi="Arial" w:cs="Arial"/>
          <w:b/>
          <w:color w:val="323E4F" w:themeColor="text2" w:themeShade="BF"/>
          <w:lang w:eastAsia="es-MX"/>
        </w:rPr>
      </w:pPr>
    </w:p>
    <w:p w14:paraId="2D2F6753" w14:textId="77777777" w:rsidR="00656139" w:rsidRPr="0032002E" w:rsidRDefault="00656139" w:rsidP="00656139">
      <w:pPr>
        <w:spacing w:line="360" w:lineRule="auto"/>
        <w:jc w:val="center"/>
        <w:rPr>
          <w:rFonts w:ascii="Arial" w:hAnsi="Arial" w:cs="Arial"/>
          <w:b/>
          <w:color w:val="323E4F" w:themeColor="text2" w:themeShade="BF"/>
          <w:lang w:eastAsia="es-MX"/>
        </w:rPr>
      </w:pPr>
      <w:r w:rsidRPr="0032002E">
        <w:rPr>
          <w:rFonts w:ascii="Arial" w:hAnsi="Arial" w:cs="Arial"/>
          <w:b/>
          <w:color w:val="323E4F" w:themeColor="text2" w:themeShade="BF"/>
          <w:lang w:eastAsia="es-MX"/>
        </w:rPr>
        <w:t>CONSIDERANDOS</w:t>
      </w:r>
    </w:p>
    <w:p w14:paraId="0E9BA99B" w14:textId="77777777" w:rsidR="00656139" w:rsidRPr="0032002E" w:rsidRDefault="00656139" w:rsidP="00656139">
      <w:pPr>
        <w:spacing w:line="360" w:lineRule="auto"/>
        <w:jc w:val="center"/>
        <w:rPr>
          <w:rFonts w:ascii="Arial" w:hAnsi="Arial" w:cs="Arial"/>
          <w:b/>
          <w:color w:val="323E4F" w:themeColor="text2" w:themeShade="BF"/>
          <w:lang w:eastAsia="es-MX"/>
        </w:rPr>
      </w:pPr>
    </w:p>
    <w:p w14:paraId="04C6599B" w14:textId="77777777" w:rsidR="00656139" w:rsidRPr="0032002E" w:rsidRDefault="00656139" w:rsidP="00656139">
      <w:pPr>
        <w:spacing w:line="360" w:lineRule="auto"/>
        <w:ind w:firstLine="709"/>
        <w:jc w:val="both"/>
        <w:rPr>
          <w:rFonts w:ascii="Arial" w:eastAsia="Arial" w:hAnsi="Arial" w:cs="Arial"/>
          <w:spacing w:val="1"/>
        </w:rPr>
      </w:pPr>
      <w:r w:rsidRPr="0032002E">
        <w:rPr>
          <w:rFonts w:ascii="Arial" w:eastAsia="Arial" w:hAnsi="Arial" w:cs="Arial"/>
          <w:b/>
          <w:spacing w:val="1"/>
        </w:rPr>
        <w:t xml:space="preserve">PRIMERO. </w:t>
      </w:r>
      <w:r w:rsidRPr="0032002E">
        <w:rPr>
          <w:rFonts w:ascii="Arial" w:eastAsia="Arial" w:hAnsi="Arial" w:cs="Arial"/>
          <w:spacing w:val="1"/>
        </w:rPr>
        <w:t>La Comisionada Ponente es competente para conocer el presente asunto,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48684EEC" w14:textId="77777777" w:rsidR="00656139" w:rsidRPr="0032002E" w:rsidRDefault="00656139" w:rsidP="00656139">
      <w:pPr>
        <w:spacing w:line="360" w:lineRule="auto"/>
        <w:ind w:firstLine="709"/>
        <w:jc w:val="both"/>
        <w:rPr>
          <w:rFonts w:ascii="Arial" w:eastAsia="Arial" w:hAnsi="Arial" w:cs="Arial"/>
          <w:spacing w:val="1"/>
          <w:sz w:val="22"/>
          <w:szCs w:val="22"/>
        </w:rPr>
      </w:pPr>
    </w:p>
    <w:p w14:paraId="64A895BD" w14:textId="77777777" w:rsidR="00656139" w:rsidRPr="0032002E" w:rsidRDefault="00656139" w:rsidP="00656139">
      <w:pPr>
        <w:spacing w:line="360" w:lineRule="auto"/>
        <w:ind w:firstLine="709"/>
        <w:jc w:val="both"/>
        <w:rPr>
          <w:rFonts w:ascii="Arial" w:eastAsia="Arial" w:hAnsi="Arial" w:cs="Arial"/>
          <w:spacing w:val="1"/>
          <w:lang w:val="es-ES"/>
        </w:rPr>
      </w:pPr>
      <w:r w:rsidRPr="0032002E">
        <w:rPr>
          <w:rFonts w:ascii="Arial" w:eastAsia="Arial" w:hAnsi="Arial" w:cs="Arial"/>
          <w:b/>
          <w:spacing w:val="1"/>
          <w:lang w:val="es-ES"/>
        </w:rPr>
        <w:t xml:space="preserve">SEGUNDO. </w:t>
      </w:r>
      <w:r w:rsidRPr="0032002E">
        <w:rPr>
          <w:rFonts w:ascii="Arial" w:eastAsia="Arial" w:hAnsi="Arial" w:cs="Arial"/>
          <w:spacing w:val="1"/>
          <w:lang w:val="es-ES"/>
        </w:rPr>
        <w:t xml:space="preserve">La suscrita es competente para dictar el presente Acuerdo, de conformidad con lo establecido en los artículos 27 y 34 fracción I y II de la Ley de Transparencia y Acceso a la Información Pública del Estado de San Luis Potosí; así como los artículos 2°, 5º, 8º fracción II y 51 fracción VII del Reglamento Interno de la Comisión Estatal de Garantía de Acceso a la Información Pública, en correlación con el Acuerdo CEGAIP-738/2023, emitido por el Pleno de este Órgano Garante el 05 cinco de octubre de 2023 dos mil veintitrés y publicado en el Periódico Oficial del Estado el 01 primero de noviembre del mismo año.   </w:t>
      </w:r>
    </w:p>
    <w:p w14:paraId="328563FB" w14:textId="77777777" w:rsidR="00656139" w:rsidRPr="0032002E" w:rsidRDefault="00656139" w:rsidP="00656139">
      <w:pPr>
        <w:spacing w:line="360" w:lineRule="auto"/>
        <w:jc w:val="both"/>
        <w:rPr>
          <w:rFonts w:ascii="Arial" w:hAnsi="Arial" w:cs="Arial"/>
        </w:rPr>
      </w:pPr>
    </w:p>
    <w:p w14:paraId="42595260" w14:textId="77777777" w:rsidR="00656139" w:rsidRPr="0032002E" w:rsidRDefault="00656139" w:rsidP="00656139">
      <w:pPr>
        <w:spacing w:line="360" w:lineRule="auto"/>
        <w:jc w:val="both"/>
        <w:rPr>
          <w:rFonts w:ascii="Arial" w:hAnsi="Arial" w:cs="Arial"/>
        </w:rPr>
      </w:pPr>
      <w:r w:rsidRPr="0032002E">
        <w:rPr>
          <w:rFonts w:ascii="Arial" w:hAnsi="Arial" w:cs="Arial"/>
        </w:rPr>
        <w:lastRenderedPageBreak/>
        <w:tab/>
      </w:r>
      <w:r w:rsidRPr="0032002E">
        <w:rPr>
          <w:rFonts w:ascii="Arial" w:hAnsi="Arial" w:cs="Arial"/>
          <w:b/>
        </w:rPr>
        <w:t xml:space="preserve">TERCERO. </w:t>
      </w:r>
      <w:r w:rsidRPr="0032002E">
        <w:rPr>
          <w:rFonts w:ascii="Arial" w:hAnsi="Arial" w:cs="Arial"/>
        </w:rPr>
        <w:t>Se tiene por precluído el derecho de la parte recurrente para manifestar lo que a su derecho conviniera, en apego a lo previsto por el artículo 184 segundo párrafo de la Ley de Transparencia y Acceso a la Información Pública del Estado, sin que hubiera comparecido para tal efecto.</w:t>
      </w:r>
    </w:p>
    <w:p w14:paraId="77B9FD92" w14:textId="77777777" w:rsidR="00656139" w:rsidRPr="0032002E" w:rsidRDefault="00656139" w:rsidP="00656139">
      <w:pPr>
        <w:spacing w:line="360" w:lineRule="auto"/>
        <w:jc w:val="both"/>
        <w:rPr>
          <w:rFonts w:ascii="Arial" w:hAnsi="Arial" w:cs="Arial"/>
        </w:rPr>
      </w:pPr>
    </w:p>
    <w:p w14:paraId="3541BBEE" w14:textId="31C78291" w:rsidR="00656139" w:rsidRPr="0032002E" w:rsidRDefault="00656139" w:rsidP="00656139">
      <w:pPr>
        <w:spacing w:line="360" w:lineRule="auto"/>
        <w:jc w:val="both"/>
        <w:rPr>
          <w:rFonts w:ascii="Arial" w:hAnsi="Arial" w:cs="Arial"/>
        </w:rPr>
      </w:pPr>
      <w:r w:rsidRPr="0032002E">
        <w:rPr>
          <w:rFonts w:ascii="Arial" w:hAnsi="Arial" w:cs="Arial"/>
        </w:rPr>
        <w:tab/>
      </w:r>
      <w:r w:rsidRPr="0032002E">
        <w:rPr>
          <w:rFonts w:ascii="Arial" w:hAnsi="Arial" w:cs="Arial"/>
          <w:b/>
        </w:rPr>
        <w:t xml:space="preserve">CUARTO. </w:t>
      </w:r>
      <w:r w:rsidRPr="0032002E">
        <w:rPr>
          <w:rFonts w:ascii="Arial" w:hAnsi="Arial" w:cs="Arial"/>
        </w:rPr>
        <w:t>No habiendo cuestiones pendientes por acordar y al no existir diligencias pendientes por desahogar, con fundamento en lo dispuesto en el artículo 185 de la Ley de Transparencia y Acceso a la Información Pública del Estado,</w:t>
      </w:r>
      <w:r w:rsidRPr="0032002E">
        <w:rPr>
          <w:rFonts w:ascii="Arial" w:hAnsi="Arial" w:cs="Arial"/>
          <w:b/>
        </w:rPr>
        <w:t xml:space="preserve"> </w:t>
      </w:r>
      <w:r w:rsidRPr="0032002E">
        <w:rPr>
          <w:rFonts w:ascii="Arial" w:hAnsi="Arial" w:cs="Arial"/>
        </w:rPr>
        <w:t xml:space="preserve">este Organismo Garante procederá a analizar los autos que corren agregados al presente sumario, a fin de determinar el cumplimiento a la resolución de fecha </w:t>
      </w:r>
      <w:r w:rsidRPr="00656139">
        <w:rPr>
          <w:rFonts w:ascii="Arial" w:hAnsi="Arial" w:cs="Arial"/>
          <w:color w:val="FF0000"/>
        </w:rPr>
        <w:t>16 dieciséis de octubre de 2023 dos mil veintitrés</w:t>
      </w:r>
      <w:r w:rsidRPr="0032002E">
        <w:rPr>
          <w:rFonts w:ascii="Arial" w:hAnsi="Arial" w:cs="Arial"/>
        </w:rPr>
        <w:t>.</w:t>
      </w:r>
    </w:p>
    <w:p w14:paraId="35D376E6" w14:textId="77777777" w:rsidR="00656139" w:rsidRPr="0032002E" w:rsidRDefault="00656139" w:rsidP="00656139">
      <w:pPr>
        <w:spacing w:line="360" w:lineRule="auto"/>
        <w:ind w:firstLine="708"/>
        <w:jc w:val="both"/>
        <w:rPr>
          <w:rFonts w:ascii="Arial" w:hAnsi="Arial" w:cs="Arial"/>
          <w:b/>
          <w:color w:val="323E4F" w:themeColor="text2" w:themeShade="BF"/>
          <w:lang w:eastAsia="es-MX"/>
        </w:rPr>
      </w:pPr>
    </w:p>
    <w:p w14:paraId="0C851C71" w14:textId="77777777" w:rsidR="00656139" w:rsidRPr="0032002E" w:rsidRDefault="00656139" w:rsidP="00656139">
      <w:pPr>
        <w:spacing w:line="360" w:lineRule="auto"/>
        <w:ind w:firstLine="708"/>
        <w:jc w:val="both"/>
        <w:rPr>
          <w:rFonts w:ascii="Arial" w:hAnsi="Arial" w:cs="Arial"/>
          <w:color w:val="323E4F" w:themeColor="text2" w:themeShade="BF"/>
          <w:lang w:eastAsia="es-MX"/>
        </w:rPr>
      </w:pPr>
      <w:r w:rsidRPr="0032002E">
        <w:rPr>
          <w:rFonts w:ascii="Arial" w:hAnsi="Arial" w:cs="Arial"/>
          <w:color w:val="323E4F" w:themeColor="text2" w:themeShade="BF"/>
          <w:lang w:eastAsia="es-MX"/>
        </w:rPr>
        <w:t xml:space="preserve">De un análisis a las constancias que corren agregadas al presente procedimiento, es de precisarse que el recurrente no presentó inconformidad alguna respecto de la información notificada y entregada por el Obligado, a través del medio autorizado para recibir notificaciones, por lo que se colige que se muestra conforme con el contenido de la respuesta y sus demás extremos al no señalar agravio alguno al respecto. Sirve de apoyo la Tesis de VI.3o.C. J/60, Seminario Judicial de la Federación y su Gaceta, Novena Época, t. XXII, diciembre de 2005, p. 2365, cuyo rubro y texto señalan: </w:t>
      </w:r>
    </w:p>
    <w:p w14:paraId="69A0C815" w14:textId="77777777" w:rsidR="00656139" w:rsidRPr="0032002E" w:rsidRDefault="00656139" w:rsidP="00656139">
      <w:pPr>
        <w:spacing w:line="360" w:lineRule="auto"/>
        <w:ind w:firstLine="708"/>
        <w:jc w:val="both"/>
        <w:rPr>
          <w:rFonts w:ascii="Arial" w:hAnsi="Arial" w:cs="Arial"/>
          <w:color w:val="323E4F" w:themeColor="text2" w:themeShade="BF"/>
          <w:lang w:eastAsia="es-MX"/>
        </w:rPr>
      </w:pPr>
    </w:p>
    <w:p w14:paraId="5828ADD6" w14:textId="77777777" w:rsidR="00656139" w:rsidRDefault="00656139" w:rsidP="00656139">
      <w:pPr>
        <w:ind w:left="1134" w:right="1183"/>
        <w:jc w:val="both"/>
        <w:rPr>
          <w:rFonts w:ascii="Arial" w:hAnsi="Arial" w:cs="Arial"/>
          <w:color w:val="323E4F" w:themeColor="text2" w:themeShade="BF"/>
          <w:lang w:eastAsia="es-MX"/>
        </w:rPr>
      </w:pPr>
      <w:r w:rsidRPr="0032002E">
        <w:rPr>
          <w:rFonts w:ascii="Arial" w:hAnsi="Arial" w:cs="Arial"/>
          <w:b/>
          <w:color w:val="323E4F" w:themeColor="text2" w:themeShade="BF"/>
          <w:lang w:eastAsia="es-MX"/>
        </w:rPr>
        <w:t>“ACTOS CONSENTIDOS. SON LOS QUE NO SE IMPUGNAN MEDIANTE EL RECURSO IDÓNEO.</w:t>
      </w:r>
      <w:r w:rsidRPr="0032002E">
        <w:rPr>
          <w:rFonts w:ascii="Arial" w:hAnsi="Arial" w:cs="Arial"/>
          <w:color w:val="323E4F" w:themeColor="text2" w:themeShade="BF"/>
          <w:lang w:eastAsia="es-MX"/>
        </w:rPr>
        <w:t xml:space="preserve"> Debe reputarse como consentido el acto que no se impugnó por el medio establecido 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w:t>
      </w:r>
    </w:p>
    <w:p w14:paraId="2BA1CD46" w14:textId="77777777" w:rsidR="00656139" w:rsidRPr="0032002E" w:rsidRDefault="00656139" w:rsidP="00656139">
      <w:pPr>
        <w:spacing w:line="360" w:lineRule="auto"/>
        <w:ind w:firstLine="708"/>
        <w:jc w:val="both"/>
        <w:rPr>
          <w:rFonts w:ascii="Arial" w:hAnsi="Arial" w:cs="Arial"/>
          <w:color w:val="323E4F" w:themeColor="text2" w:themeShade="BF"/>
          <w:lang w:eastAsia="es-MX"/>
        </w:rPr>
      </w:pPr>
    </w:p>
    <w:p w14:paraId="794CCACC" w14:textId="77777777" w:rsidR="00656139" w:rsidRPr="0032002E" w:rsidRDefault="00656139" w:rsidP="00656139">
      <w:pPr>
        <w:spacing w:line="360" w:lineRule="auto"/>
        <w:ind w:firstLine="708"/>
        <w:jc w:val="both"/>
        <w:rPr>
          <w:rFonts w:ascii="Arial" w:hAnsi="Arial" w:cs="Arial"/>
          <w:color w:val="323E4F" w:themeColor="text2" w:themeShade="BF"/>
          <w:lang w:eastAsia="es-MX"/>
        </w:rPr>
      </w:pPr>
      <w:r w:rsidRPr="0032002E">
        <w:rPr>
          <w:rFonts w:ascii="Arial" w:hAnsi="Arial" w:cs="Arial"/>
          <w:color w:val="323E4F" w:themeColor="text2" w:themeShade="BF"/>
          <w:lang w:eastAsia="es-MX"/>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120CE22F" w14:textId="77777777" w:rsidR="00656139" w:rsidRPr="0032002E" w:rsidRDefault="00656139" w:rsidP="00656139">
      <w:pPr>
        <w:spacing w:line="360" w:lineRule="auto"/>
        <w:ind w:firstLine="708"/>
        <w:jc w:val="both"/>
        <w:rPr>
          <w:rFonts w:ascii="Arial" w:hAnsi="Arial" w:cs="Arial"/>
          <w:color w:val="323E4F" w:themeColor="text2" w:themeShade="BF"/>
          <w:lang w:eastAsia="es-MX"/>
        </w:rPr>
      </w:pPr>
    </w:p>
    <w:p w14:paraId="134DD21C" w14:textId="77777777" w:rsidR="00656139" w:rsidRPr="0032002E" w:rsidRDefault="00656139" w:rsidP="00656139">
      <w:pPr>
        <w:ind w:left="1134" w:right="1183"/>
        <w:jc w:val="both"/>
        <w:rPr>
          <w:rFonts w:ascii="Arial" w:hAnsi="Arial" w:cs="Arial"/>
          <w:color w:val="323E4F" w:themeColor="text2" w:themeShade="BF"/>
          <w:sz w:val="22"/>
          <w:szCs w:val="22"/>
          <w:lang w:eastAsia="es-MX"/>
        </w:rPr>
      </w:pPr>
      <w:r w:rsidRPr="0032002E">
        <w:rPr>
          <w:rFonts w:ascii="Arial" w:hAnsi="Arial" w:cs="Arial"/>
          <w:bCs/>
          <w:color w:val="323E4F" w:themeColor="text2" w:themeShade="BF"/>
          <w:sz w:val="22"/>
          <w:szCs w:val="22"/>
          <w:lang w:eastAsia="es-MX"/>
        </w:rPr>
        <w:lastRenderedPageBreak/>
        <w:t>“</w:t>
      </w:r>
      <w:r w:rsidRPr="0032002E">
        <w:rPr>
          <w:rFonts w:ascii="Arial" w:hAnsi="Arial" w:cs="Arial"/>
          <w:b/>
          <w:bCs/>
          <w:color w:val="323E4F" w:themeColor="text2" w:themeShade="BF"/>
          <w:sz w:val="22"/>
          <w:szCs w:val="22"/>
          <w:lang w:eastAsia="es-MX"/>
        </w:rPr>
        <w:t>Actos consentidos tácitamente.</w:t>
      </w:r>
      <w:r w:rsidRPr="0032002E">
        <w:rPr>
          <w:rFonts w:ascii="Arial" w:hAnsi="Arial" w:cs="Arial"/>
          <w:bCs/>
          <w:color w:val="323E4F" w:themeColor="text2" w:themeShade="BF"/>
          <w:sz w:val="22"/>
          <w:szCs w:val="22"/>
          <w:lang w:eastAsia="es-MX"/>
        </w:rPr>
        <w:t xml:space="preserve"> Improcedencia de su análisis.</w:t>
      </w:r>
      <w:r w:rsidRPr="0032002E">
        <w:rPr>
          <w:rFonts w:ascii="Arial" w:hAnsi="Arial" w:cs="Arial"/>
          <w:color w:val="323E4F" w:themeColor="text2" w:themeShade="BF"/>
          <w:sz w:val="22"/>
          <w:szCs w:val="22"/>
          <w:lang w:eastAsia="es-MX"/>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B823605" w14:textId="77777777" w:rsidR="00656139" w:rsidRPr="0032002E" w:rsidRDefault="00656139" w:rsidP="00656139">
      <w:pPr>
        <w:spacing w:line="360" w:lineRule="auto"/>
        <w:ind w:firstLine="708"/>
        <w:jc w:val="both"/>
        <w:rPr>
          <w:rFonts w:ascii="Arial" w:hAnsi="Arial" w:cs="Arial"/>
          <w:color w:val="323E4F" w:themeColor="text2" w:themeShade="BF"/>
          <w:lang w:eastAsia="es-MX"/>
        </w:rPr>
      </w:pPr>
    </w:p>
    <w:p w14:paraId="69679CF5" w14:textId="3329C289" w:rsidR="00656139" w:rsidRDefault="00656139" w:rsidP="00656139">
      <w:pPr>
        <w:spacing w:line="360" w:lineRule="auto"/>
        <w:ind w:firstLine="708"/>
        <w:jc w:val="both"/>
        <w:rPr>
          <w:rFonts w:ascii="Arial" w:hAnsi="Arial" w:cs="Arial"/>
          <w:color w:val="323E4F" w:themeColor="text2" w:themeShade="BF"/>
          <w:lang w:eastAsia="es-MX"/>
        </w:rPr>
      </w:pPr>
      <w:r w:rsidRPr="0032002E">
        <w:rPr>
          <w:rFonts w:ascii="Arial" w:hAnsi="Arial" w:cs="Arial"/>
          <w:color w:val="323E4F" w:themeColor="text2" w:themeShade="BF"/>
          <w:lang w:eastAsia="es-MX"/>
        </w:rPr>
        <w:t xml:space="preserve">Por lo anterior, a fin de comprender la respuesta que el Sujeto Obligado </w:t>
      </w:r>
      <w:r>
        <w:rPr>
          <w:rFonts w:ascii="Arial" w:hAnsi="Arial" w:cs="Arial"/>
          <w:color w:val="323E4F" w:themeColor="text2" w:themeShade="BF"/>
          <w:lang w:eastAsia="es-MX"/>
        </w:rPr>
        <w:t xml:space="preserve">emitió en cumplimiento a la determinación que nos ocupa, se tiene que en 09 nueve de noviembre de 2023 dos mil veintitrés se recibió el oficio SIP-0135/2023, suscrito por el Titular de la Unidad de Transparencia del Sistema Educativo Estatal Regular, a través del cual acompaña diversos anexos de los cuales se puede acreditar que realizó diversas gestiones ante las áreas señaladas en la revisión que se examina a cumplimiento. </w:t>
      </w:r>
    </w:p>
    <w:p w14:paraId="6418BEC2" w14:textId="245B1323" w:rsidR="00656139" w:rsidRDefault="00656139" w:rsidP="00656139">
      <w:pPr>
        <w:spacing w:line="360" w:lineRule="auto"/>
        <w:ind w:firstLine="708"/>
        <w:jc w:val="both"/>
        <w:rPr>
          <w:rFonts w:ascii="Arial" w:hAnsi="Arial" w:cs="Arial"/>
          <w:color w:val="323E4F" w:themeColor="text2" w:themeShade="BF"/>
          <w:lang w:eastAsia="es-MX"/>
        </w:rPr>
      </w:pPr>
    </w:p>
    <w:p w14:paraId="5FEC2C0F" w14:textId="1BBEB316" w:rsidR="00656139" w:rsidRPr="00656139" w:rsidRDefault="00656139" w:rsidP="00656139">
      <w:pPr>
        <w:spacing w:line="360" w:lineRule="auto"/>
        <w:ind w:firstLine="708"/>
        <w:jc w:val="both"/>
        <w:rPr>
          <w:rFonts w:ascii="Arial" w:hAnsi="Arial" w:cs="Arial"/>
          <w:color w:val="323E4F" w:themeColor="text2" w:themeShade="BF"/>
          <w:lang w:eastAsia="es-MX"/>
        </w:rPr>
      </w:pPr>
      <w:r>
        <w:rPr>
          <w:rFonts w:ascii="Arial" w:hAnsi="Arial" w:cs="Arial"/>
          <w:color w:val="323E4F" w:themeColor="text2" w:themeShade="BF"/>
          <w:lang w:eastAsia="es-MX"/>
        </w:rPr>
        <w:t>De las constancias aportadas, es dable señalar que la Responsable da cumplimiento a lo establecido en el punto 4.4.1. esto es, el</w:t>
      </w:r>
      <w:r w:rsidRPr="00656139">
        <w:rPr>
          <w:rFonts w:ascii="Arial" w:hAnsi="Arial" w:cs="Arial"/>
          <w:b/>
          <w:color w:val="323E4F" w:themeColor="text2" w:themeShade="BF"/>
          <w:lang w:eastAsia="es-MX"/>
        </w:rPr>
        <w:t xml:space="preserve"> </w:t>
      </w:r>
      <w:r w:rsidRPr="00656139">
        <w:rPr>
          <w:rFonts w:ascii="Arial" w:hAnsi="Arial" w:cs="Arial"/>
          <w:color w:val="323E4F" w:themeColor="text2" w:themeShade="BF"/>
          <w:lang w:eastAsia="es-MX"/>
        </w:rPr>
        <w:t xml:space="preserve">Sistema Educativo Estatal Regular, </w:t>
      </w:r>
      <w:r>
        <w:rPr>
          <w:rFonts w:ascii="Arial" w:hAnsi="Arial" w:cs="Arial"/>
          <w:color w:val="323E4F" w:themeColor="text2" w:themeShade="BF"/>
          <w:lang w:eastAsia="es-MX"/>
        </w:rPr>
        <w:t>acredita</w:t>
      </w:r>
      <w:r w:rsidRPr="00656139">
        <w:rPr>
          <w:rFonts w:ascii="Arial" w:hAnsi="Arial" w:cs="Arial"/>
          <w:color w:val="323E4F" w:themeColor="text2" w:themeShade="BF"/>
          <w:lang w:eastAsia="es-MX"/>
        </w:rPr>
        <w:t xml:space="preserve">: </w:t>
      </w:r>
    </w:p>
    <w:p w14:paraId="0263184A" w14:textId="77777777" w:rsidR="00656139" w:rsidRPr="00656139" w:rsidRDefault="00656139" w:rsidP="00656139">
      <w:pPr>
        <w:spacing w:line="360" w:lineRule="auto"/>
        <w:ind w:firstLine="708"/>
        <w:jc w:val="both"/>
        <w:rPr>
          <w:rFonts w:ascii="Arial" w:hAnsi="Arial" w:cs="Arial"/>
          <w:color w:val="323E4F" w:themeColor="text2" w:themeShade="BF"/>
          <w:lang w:eastAsia="es-MX"/>
        </w:rPr>
      </w:pPr>
    </w:p>
    <w:p w14:paraId="2EA78462" w14:textId="040AD97B" w:rsidR="00656139" w:rsidRPr="00656139" w:rsidRDefault="00656139" w:rsidP="00656139">
      <w:pPr>
        <w:numPr>
          <w:ilvl w:val="0"/>
          <w:numId w:val="9"/>
        </w:numPr>
        <w:spacing w:line="360" w:lineRule="auto"/>
        <w:jc w:val="both"/>
        <w:rPr>
          <w:rFonts w:ascii="Arial" w:hAnsi="Arial" w:cs="Arial"/>
          <w:color w:val="323E4F" w:themeColor="text2" w:themeShade="BF"/>
          <w:lang w:val="es-ES" w:eastAsia="es-MX"/>
        </w:rPr>
      </w:pPr>
      <w:r w:rsidRPr="00656139">
        <w:rPr>
          <w:rFonts w:ascii="Arial" w:hAnsi="Arial" w:cs="Arial"/>
          <w:color w:val="323E4F" w:themeColor="text2" w:themeShade="BF"/>
          <w:lang w:eastAsia="es-MX"/>
        </w:rPr>
        <w:t>El Titular de la Unidad de Tra</w:t>
      </w:r>
      <w:r w:rsidR="0083083D">
        <w:rPr>
          <w:rFonts w:ascii="Arial" w:hAnsi="Arial" w:cs="Arial"/>
          <w:color w:val="323E4F" w:themeColor="text2" w:themeShade="BF"/>
          <w:lang w:eastAsia="es-MX"/>
        </w:rPr>
        <w:t>nsparencia del S.E.E.R., realiza</w:t>
      </w:r>
      <w:r w:rsidRPr="00656139">
        <w:rPr>
          <w:rFonts w:ascii="Arial" w:hAnsi="Arial" w:cs="Arial"/>
          <w:color w:val="323E4F" w:themeColor="text2" w:themeShade="BF"/>
          <w:lang w:eastAsia="es-MX"/>
        </w:rPr>
        <w:t xml:space="preserve"> gestión ante el área de Dirección de Servicios Administrativos del S.E.E.R., </w:t>
      </w:r>
      <w:r w:rsidR="0083083D">
        <w:rPr>
          <w:rFonts w:ascii="Arial" w:hAnsi="Arial" w:cs="Arial"/>
          <w:color w:val="323E4F" w:themeColor="text2" w:themeShade="BF"/>
          <w:lang w:eastAsia="es-MX"/>
        </w:rPr>
        <w:t xml:space="preserve">y se anexa </w:t>
      </w:r>
      <w:r w:rsidRPr="00656139">
        <w:rPr>
          <w:rFonts w:ascii="Arial" w:hAnsi="Arial" w:cs="Arial"/>
          <w:color w:val="323E4F" w:themeColor="text2" w:themeShade="BF"/>
          <w:lang w:val="es-ES" w:eastAsia="es-MX"/>
        </w:rPr>
        <w:t>el documento que contiene la información correcta para justificar el cambio, respecto la baja del formato aludido en el oficio DSA/128/2023.</w:t>
      </w:r>
    </w:p>
    <w:p w14:paraId="6B8E719A" w14:textId="77777777" w:rsidR="00656139" w:rsidRPr="00656139" w:rsidRDefault="00656139" w:rsidP="00656139">
      <w:pPr>
        <w:spacing w:line="360" w:lineRule="auto"/>
        <w:ind w:firstLine="708"/>
        <w:jc w:val="both"/>
        <w:rPr>
          <w:rFonts w:ascii="Arial" w:hAnsi="Arial" w:cs="Arial"/>
          <w:color w:val="323E4F" w:themeColor="text2" w:themeShade="BF"/>
          <w:lang w:val="es-ES" w:eastAsia="es-MX"/>
        </w:rPr>
      </w:pPr>
    </w:p>
    <w:p w14:paraId="52A91529" w14:textId="25F2604E" w:rsidR="00656139" w:rsidRPr="00656139" w:rsidRDefault="00656139" w:rsidP="00656139">
      <w:pPr>
        <w:numPr>
          <w:ilvl w:val="0"/>
          <w:numId w:val="9"/>
        </w:numPr>
        <w:spacing w:line="360" w:lineRule="auto"/>
        <w:jc w:val="both"/>
        <w:rPr>
          <w:rFonts w:ascii="Arial" w:hAnsi="Arial" w:cs="Arial"/>
          <w:color w:val="323E4F" w:themeColor="text2" w:themeShade="BF"/>
          <w:lang w:val="es-ES" w:eastAsia="es-MX"/>
        </w:rPr>
      </w:pPr>
      <w:r w:rsidRPr="00656139">
        <w:rPr>
          <w:rFonts w:ascii="Arial" w:hAnsi="Arial" w:cs="Arial"/>
          <w:color w:val="323E4F" w:themeColor="text2" w:themeShade="BF"/>
          <w:lang w:eastAsia="es-MX"/>
        </w:rPr>
        <w:t xml:space="preserve">El Titular de la Unidad de Transparencia del S.E.E.R., </w:t>
      </w:r>
      <w:r w:rsidR="0083083D">
        <w:rPr>
          <w:rFonts w:ascii="Arial" w:hAnsi="Arial" w:cs="Arial"/>
          <w:color w:val="323E4F" w:themeColor="text2" w:themeShade="BF"/>
          <w:lang w:eastAsia="es-MX"/>
        </w:rPr>
        <w:t xml:space="preserve">realiza la entrega del </w:t>
      </w:r>
      <w:r w:rsidRPr="00656139">
        <w:rPr>
          <w:rFonts w:ascii="Arial" w:hAnsi="Arial" w:cs="Arial"/>
          <w:color w:val="323E4F" w:themeColor="text2" w:themeShade="BF"/>
          <w:lang w:eastAsia="es-MX"/>
        </w:rPr>
        <w:t xml:space="preserve">documento en el cual se </w:t>
      </w:r>
      <w:r w:rsidR="0083083D" w:rsidRPr="00656139">
        <w:rPr>
          <w:rFonts w:ascii="Arial" w:hAnsi="Arial" w:cs="Arial"/>
          <w:color w:val="323E4F" w:themeColor="text2" w:themeShade="BF"/>
          <w:lang w:val="es-ES" w:eastAsia="es-MX"/>
        </w:rPr>
        <w:t>efectu</w:t>
      </w:r>
      <w:r w:rsidR="0083083D">
        <w:rPr>
          <w:rFonts w:ascii="Arial" w:hAnsi="Arial" w:cs="Arial"/>
          <w:color w:val="323E4F" w:themeColor="text2" w:themeShade="BF"/>
          <w:lang w:val="es-ES" w:eastAsia="es-MX"/>
        </w:rPr>
        <w:t>ó e</w:t>
      </w:r>
      <w:r w:rsidRPr="00656139">
        <w:rPr>
          <w:rFonts w:ascii="Arial" w:hAnsi="Arial" w:cs="Arial"/>
          <w:color w:val="323E4F" w:themeColor="text2" w:themeShade="BF"/>
          <w:lang w:val="es-ES" w:eastAsia="es-MX"/>
        </w:rPr>
        <w:t>l análisis a la solicitud contenida en el ofi</w:t>
      </w:r>
      <w:r w:rsidR="0083083D">
        <w:rPr>
          <w:rFonts w:ascii="Arial" w:hAnsi="Arial" w:cs="Arial"/>
          <w:color w:val="323E4F" w:themeColor="text2" w:themeShade="BF"/>
          <w:lang w:val="es-ES" w:eastAsia="es-MX"/>
        </w:rPr>
        <w:t>cio DSA/128/2023, y se desprende</w:t>
      </w:r>
      <w:r w:rsidRPr="00656139">
        <w:rPr>
          <w:rFonts w:ascii="Arial" w:hAnsi="Arial" w:cs="Arial"/>
          <w:color w:val="323E4F" w:themeColor="text2" w:themeShade="BF"/>
          <w:lang w:val="es-ES" w:eastAsia="es-MX"/>
        </w:rPr>
        <w:t xml:space="preserve"> la determinación de si se cumplió con los requisitos previstos en el lineamiento séptimo, fracción séptima, inciso a) de los Lineamientos </w:t>
      </w:r>
      <w:r w:rsidRPr="00656139">
        <w:rPr>
          <w:rFonts w:ascii="Arial" w:hAnsi="Arial" w:cs="Arial"/>
          <w:color w:val="323E4F" w:themeColor="text2" w:themeShade="BF"/>
          <w:lang w:eastAsia="es-MX"/>
        </w:rPr>
        <w:t xml:space="preserve">Estatales para la Difusión de las Obligaciones de Transparencia Comunes y Específicas. (Documento de validación de dicha determinación). </w:t>
      </w:r>
    </w:p>
    <w:p w14:paraId="3B9D953F" w14:textId="77777777" w:rsidR="00656139" w:rsidRPr="00656139" w:rsidRDefault="00656139" w:rsidP="00656139">
      <w:pPr>
        <w:spacing w:line="360" w:lineRule="auto"/>
        <w:ind w:firstLine="708"/>
        <w:jc w:val="both"/>
        <w:rPr>
          <w:rFonts w:ascii="Arial" w:hAnsi="Arial" w:cs="Arial"/>
          <w:color w:val="323E4F" w:themeColor="text2" w:themeShade="BF"/>
          <w:lang w:eastAsia="es-MX"/>
        </w:rPr>
      </w:pPr>
    </w:p>
    <w:p w14:paraId="27735313" w14:textId="1635101E" w:rsidR="00656139" w:rsidRPr="00656139" w:rsidRDefault="0083083D" w:rsidP="00656139">
      <w:pPr>
        <w:numPr>
          <w:ilvl w:val="0"/>
          <w:numId w:val="9"/>
        </w:numPr>
        <w:spacing w:line="360" w:lineRule="auto"/>
        <w:jc w:val="both"/>
        <w:rPr>
          <w:rFonts w:ascii="Arial" w:hAnsi="Arial" w:cs="Arial"/>
          <w:color w:val="323E4F" w:themeColor="text2" w:themeShade="BF"/>
          <w:lang w:val="es-ES" w:eastAsia="es-MX"/>
        </w:rPr>
      </w:pPr>
      <w:r>
        <w:rPr>
          <w:rFonts w:ascii="Arial" w:hAnsi="Arial" w:cs="Arial"/>
          <w:color w:val="323E4F" w:themeColor="text2" w:themeShade="BF"/>
          <w:lang w:val="es-ES" w:eastAsia="es-MX"/>
        </w:rPr>
        <w:t>Se r</w:t>
      </w:r>
      <w:r w:rsidR="00656139" w:rsidRPr="00656139">
        <w:rPr>
          <w:rFonts w:ascii="Arial" w:hAnsi="Arial" w:cs="Arial"/>
          <w:color w:val="323E4F" w:themeColor="text2" w:themeShade="BF"/>
          <w:lang w:val="es-ES" w:eastAsia="es-MX"/>
        </w:rPr>
        <w:t>ealiz</w:t>
      </w:r>
      <w:r>
        <w:rPr>
          <w:rFonts w:ascii="Arial" w:hAnsi="Arial" w:cs="Arial"/>
          <w:color w:val="323E4F" w:themeColor="text2" w:themeShade="BF"/>
          <w:lang w:val="es-ES" w:eastAsia="es-MX"/>
        </w:rPr>
        <w:t xml:space="preserve">ó </w:t>
      </w:r>
      <w:r w:rsidR="00656139" w:rsidRPr="00656139">
        <w:rPr>
          <w:rFonts w:ascii="Arial" w:hAnsi="Arial" w:cs="Arial"/>
          <w:color w:val="323E4F" w:themeColor="text2" w:themeShade="BF"/>
          <w:lang w:val="es-ES" w:eastAsia="es-MX"/>
        </w:rPr>
        <w:t xml:space="preserve">gestión ante el área de la Dirección de Planeación y Evaluación del Obligado y </w:t>
      </w:r>
      <w:r>
        <w:rPr>
          <w:rFonts w:ascii="Arial" w:hAnsi="Arial" w:cs="Arial"/>
          <w:color w:val="323E4F" w:themeColor="text2" w:themeShade="BF"/>
          <w:lang w:val="es-ES" w:eastAsia="es-MX"/>
        </w:rPr>
        <w:t>se recabó</w:t>
      </w:r>
      <w:r w:rsidR="00656139" w:rsidRPr="00656139">
        <w:rPr>
          <w:rFonts w:ascii="Arial" w:hAnsi="Arial" w:cs="Arial"/>
          <w:color w:val="323E4F" w:themeColor="text2" w:themeShade="BF"/>
          <w:lang w:val="es-ES" w:eastAsia="es-MX"/>
        </w:rPr>
        <w:t xml:space="preserve"> la documentación generada en el procedimiento de baja de formatos contenidos en la Plataforma Estatal, acorde a lo previsto en el lineamiento séptimo de los Lineamientos </w:t>
      </w:r>
      <w:r w:rsidR="00656139" w:rsidRPr="00656139">
        <w:rPr>
          <w:rFonts w:ascii="Arial" w:hAnsi="Arial" w:cs="Arial"/>
          <w:color w:val="323E4F" w:themeColor="text2" w:themeShade="BF"/>
          <w:lang w:eastAsia="es-MX"/>
        </w:rPr>
        <w:t xml:space="preserve">Estatales para la Difusión de las Obligaciones de Transparencia Comunes y Específicas, </w:t>
      </w:r>
      <w:r w:rsidR="00656139" w:rsidRPr="00656139">
        <w:rPr>
          <w:rFonts w:ascii="Arial" w:hAnsi="Arial" w:cs="Arial"/>
          <w:color w:val="323E4F" w:themeColor="text2" w:themeShade="BF"/>
          <w:lang w:eastAsia="es-MX"/>
        </w:rPr>
        <w:lastRenderedPageBreak/>
        <w:t xml:space="preserve">inciso </w:t>
      </w:r>
      <w:r w:rsidR="00656139" w:rsidRPr="00656139">
        <w:rPr>
          <w:rFonts w:ascii="Arial" w:hAnsi="Arial" w:cs="Arial"/>
          <w:i/>
          <w:color w:val="323E4F" w:themeColor="text2" w:themeShade="BF"/>
          <w:lang w:eastAsia="es-MX"/>
        </w:rPr>
        <w:t xml:space="preserve">a) </w:t>
      </w:r>
      <w:r w:rsidR="00656139" w:rsidRPr="00656139">
        <w:rPr>
          <w:rFonts w:ascii="Arial" w:hAnsi="Arial" w:cs="Arial"/>
          <w:color w:val="323E4F" w:themeColor="text2" w:themeShade="BF"/>
          <w:lang w:eastAsia="es-MX"/>
        </w:rPr>
        <w:t>para justificar la</w:t>
      </w:r>
      <w:r w:rsidR="00656139" w:rsidRPr="00656139">
        <w:rPr>
          <w:rFonts w:ascii="Arial" w:hAnsi="Arial" w:cs="Arial"/>
          <w:color w:val="323E4F" w:themeColor="text2" w:themeShade="BF"/>
          <w:lang w:val="es-ES" w:eastAsia="es-MX"/>
        </w:rPr>
        <w:t xml:space="preserve"> baja de la fracción VIII del artículo 84 de la Ley de la materia, por parte de la Dirección de Planeación y Evaluación, respecto al mes de mayo de 2023 dos mil veintitrés.</w:t>
      </w:r>
    </w:p>
    <w:p w14:paraId="0E46DACB" w14:textId="77777777" w:rsidR="00656139" w:rsidRPr="00656139" w:rsidRDefault="00656139" w:rsidP="00656139">
      <w:pPr>
        <w:spacing w:line="360" w:lineRule="auto"/>
        <w:ind w:firstLine="708"/>
        <w:jc w:val="both"/>
        <w:rPr>
          <w:rFonts w:ascii="Arial" w:hAnsi="Arial" w:cs="Arial"/>
          <w:color w:val="323E4F" w:themeColor="text2" w:themeShade="BF"/>
          <w:lang w:val="es-ES" w:eastAsia="es-MX"/>
        </w:rPr>
      </w:pPr>
      <w:r w:rsidRPr="00656139">
        <w:rPr>
          <w:rFonts w:ascii="Arial" w:hAnsi="Arial" w:cs="Arial"/>
          <w:color w:val="323E4F" w:themeColor="text2" w:themeShade="BF"/>
          <w:lang w:val="es-ES" w:eastAsia="es-MX"/>
        </w:rPr>
        <w:t xml:space="preserve"> </w:t>
      </w:r>
    </w:p>
    <w:p w14:paraId="4F96BA98" w14:textId="4FC37E9C" w:rsidR="00656139" w:rsidRPr="009459A4" w:rsidRDefault="009459A4" w:rsidP="009459A4">
      <w:pPr>
        <w:spacing w:line="360" w:lineRule="auto"/>
        <w:ind w:firstLine="708"/>
        <w:jc w:val="both"/>
        <w:rPr>
          <w:rFonts w:ascii="Arial" w:hAnsi="Arial" w:cs="Arial"/>
          <w:color w:val="323E4F" w:themeColor="text2" w:themeShade="BF"/>
          <w:lang w:eastAsia="es-MX"/>
        </w:rPr>
      </w:pPr>
      <w:r>
        <w:rPr>
          <w:rFonts w:ascii="Arial" w:hAnsi="Arial" w:cs="Arial"/>
          <w:color w:val="323E4F" w:themeColor="text2" w:themeShade="BF"/>
          <w:lang w:eastAsia="es-MX"/>
        </w:rPr>
        <w:t xml:space="preserve">Por otra parte, para dar cumplimiento a lo ordenado en el punto </w:t>
      </w:r>
      <w:r w:rsidR="00656139" w:rsidRPr="009459A4">
        <w:rPr>
          <w:rFonts w:ascii="Arial" w:hAnsi="Arial" w:cs="Arial"/>
          <w:color w:val="323E4F" w:themeColor="text2" w:themeShade="BF"/>
          <w:lang w:eastAsia="es-MX"/>
        </w:rPr>
        <w:t xml:space="preserve">4.4.2., la </w:t>
      </w:r>
      <w:r>
        <w:rPr>
          <w:rFonts w:ascii="Arial" w:hAnsi="Arial" w:cs="Arial"/>
          <w:color w:val="323E4F" w:themeColor="text2" w:themeShade="BF"/>
          <w:lang w:eastAsia="es-MX"/>
        </w:rPr>
        <w:t xml:space="preserve">Titular de la Unidad de Transparencia de la </w:t>
      </w:r>
      <w:r w:rsidR="00656139" w:rsidRPr="009459A4">
        <w:rPr>
          <w:rFonts w:ascii="Arial" w:hAnsi="Arial" w:cs="Arial"/>
          <w:color w:val="323E4F" w:themeColor="text2" w:themeShade="BF"/>
          <w:lang w:eastAsia="es-MX"/>
        </w:rPr>
        <w:t>Secretaría de Ed</w:t>
      </w:r>
      <w:r>
        <w:rPr>
          <w:rFonts w:ascii="Arial" w:hAnsi="Arial" w:cs="Arial"/>
          <w:color w:val="323E4F" w:themeColor="text2" w:themeShade="BF"/>
          <w:lang w:eastAsia="es-MX"/>
        </w:rPr>
        <w:t xml:space="preserve">ucación de Gobierno del Estado, </w:t>
      </w:r>
      <w:r w:rsidR="00246B7B">
        <w:rPr>
          <w:rFonts w:ascii="Arial" w:hAnsi="Arial" w:cs="Arial"/>
          <w:color w:val="323E4F" w:themeColor="text2" w:themeShade="BF"/>
          <w:lang w:eastAsia="es-MX"/>
        </w:rPr>
        <w:t xml:space="preserve">a través del oficio UAJDH-1640/2023, suscrito por la Unidad de Asuntos Jurídicos y Derechos Humanos de la Secretaría de Educación de Gobierno del Estado, informa que para efectuar el Pago de Laudos Estatales, dichas erogaciones no han sido aprobadas ni autorizadas por la autoridad competente. </w:t>
      </w:r>
    </w:p>
    <w:p w14:paraId="64812DF6" w14:textId="77777777" w:rsidR="00656139" w:rsidRPr="00656139" w:rsidRDefault="00656139" w:rsidP="00656139">
      <w:pPr>
        <w:spacing w:line="360" w:lineRule="auto"/>
        <w:ind w:firstLine="708"/>
        <w:jc w:val="both"/>
        <w:rPr>
          <w:rFonts w:ascii="Arial" w:hAnsi="Arial" w:cs="Arial"/>
          <w:b/>
          <w:color w:val="323E4F" w:themeColor="text2" w:themeShade="BF"/>
          <w:u w:val="single"/>
          <w:lang w:eastAsia="es-MX"/>
        </w:rPr>
      </w:pPr>
    </w:p>
    <w:p w14:paraId="1A22F435" w14:textId="22EDEE59" w:rsidR="00B53715" w:rsidRPr="00A5421E" w:rsidRDefault="00B53715" w:rsidP="00783AAA">
      <w:pPr>
        <w:spacing w:line="360" w:lineRule="auto"/>
        <w:ind w:firstLine="708"/>
        <w:jc w:val="both"/>
        <w:rPr>
          <w:rFonts w:ascii="Arial" w:eastAsia="Arial" w:hAnsi="Arial" w:cs="Arial"/>
          <w:spacing w:val="1"/>
        </w:rPr>
      </w:pPr>
      <w:r w:rsidRPr="00A5421E">
        <w:rPr>
          <w:rFonts w:ascii="Arial" w:eastAsia="Arial" w:hAnsi="Arial" w:cs="Arial"/>
          <w:spacing w:val="1"/>
        </w:rPr>
        <w:t xml:space="preserve">De lo anterior, </w:t>
      </w:r>
      <w:r w:rsidR="00783AAA" w:rsidRPr="00A5421E">
        <w:rPr>
          <w:rFonts w:ascii="Arial" w:eastAsia="Arial" w:hAnsi="Arial" w:cs="Arial"/>
          <w:spacing w:val="1"/>
        </w:rPr>
        <w:t xml:space="preserve">se estima que la respuesta otorgada por el sujeto obligado atiende los efectos señalados en la determinación adoptada por el Pleno de esta comisión, ello así en virtud de que se atienden los puntos formulados en la referida solicitud, es decir, acompañó los documentos que contienen la </w:t>
      </w:r>
      <w:r w:rsidRPr="00A5421E">
        <w:rPr>
          <w:rFonts w:ascii="Arial" w:eastAsia="Arial" w:hAnsi="Arial" w:cs="Arial"/>
          <w:spacing w:val="1"/>
        </w:rPr>
        <w:t xml:space="preserve">justificación del porque se utilizan las redes sociales para dar comunicados de las actividades de esta Comisión. </w:t>
      </w:r>
    </w:p>
    <w:p w14:paraId="60B2E9D2" w14:textId="77777777" w:rsidR="00B53715" w:rsidRPr="00A5421E" w:rsidRDefault="00B53715" w:rsidP="00783AAA">
      <w:pPr>
        <w:spacing w:line="360" w:lineRule="auto"/>
        <w:ind w:firstLine="708"/>
        <w:jc w:val="both"/>
        <w:rPr>
          <w:rFonts w:ascii="Arial" w:eastAsia="Arial" w:hAnsi="Arial" w:cs="Arial"/>
          <w:spacing w:val="1"/>
        </w:rPr>
      </w:pPr>
    </w:p>
    <w:p w14:paraId="56B334E9" w14:textId="1148E9FE" w:rsidR="00783AAA" w:rsidRPr="00A5421E" w:rsidRDefault="00783AAA" w:rsidP="00783AAA">
      <w:pPr>
        <w:spacing w:line="360" w:lineRule="auto"/>
        <w:ind w:firstLine="708"/>
        <w:jc w:val="both"/>
        <w:rPr>
          <w:rFonts w:ascii="Arial" w:eastAsia="Arial" w:hAnsi="Arial" w:cs="Arial"/>
          <w:spacing w:val="1"/>
          <w:lang w:val="es-ES"/>
        </w:rPr>
      </w:pPr>
      <w:r w:rsidRPr="00A5421E">
        <w:rPr>
          <w:rFonts w:ascii="Arial" w:eastAsia="Arial" w:hAnsi="Arial" w:cs="Arial"/>
          <w:spacing w:val="1"/>
          <w:lang w:val="es-ES"/>
        </w:rPr>
        <w:t xml:space="preserve">A este respecto, es necesario precisar que </w:t>
      </w:r>
      <w:r w:rsidR="00B53715" w:rsidRPr="00A5421E">
        <w:rPr>
          <w:rFonts w:ascii="Arial" w:eastAsia="Arial" w:hAnsi="Arial" w:cs="Arial"/>
          <w:spacing w:val="1"/>
          <w:lang w:val="es-ES"/>
        </w:rPr>
        <w:t>la responsable ha acreditado la notificación por la cual da cumplimiento a los extremos de la determinación del asunto que nos ocupa</w:t>
      </w:r>
      <w:r w:rsidRPr="00A5421E">
        <w:rPr>
          <w:rFonts w:ascii="Arial" w:eastAsia="Arial" w:hAnsi="Arial" w:cs="Arial"/>
          <w:spacing w:val="1"/>
          <w:lang w:val="es-ES"/>
        </w:rPr>
        <w:t xml:space="preserve">,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354566F4" w14:textId="77777777" w:rsidR="00B53715" w:rsidRPr="00A5421E" w:rsidRDefault="00B53715" w:rsidP="00783AAA">
      <w:pPr>
        <w:spacing w:line="360" w:lineRule="auto"/>
        <w:ind w:firstLine="708"/>
        <w:jc w:val="both"/>
        <w:rPr>
          <w:rFonts w:ascii="Arial" w:eastAsia="Arial" w:hAnsi="Arial" w:cs="Arial"/>
          <w:spacing w:val="1"/>
          <w:lang w:val="es-ES"/>
        </w:rPr>
      </w:pPr>
    </w:p>
    <w:p w14:paraId="3401BE24" w14:textId="77777777" w:rsidR="00783AAA" w:rsidRPr="00A5421E" w:rsidRDefault="00783AAA" w:rsidP="00783AAA">
      <w:pPr>
        <w:spacing w:line="360" w:lineRule="auto"/>
        <w:ind w:firstLine="708"/>
        <w:jc w:val="both"/>
        <w:rPr>
          <w:rFonts w:ascii="Arial" w:eastAsia="Arial" w:hAnsi="Arial" w:cs="Arial"/>
          <w:spacing w:val="1"/>
          <w:lang w:val="es-ES"/>
        </w:rPr>
      </w:pPr>
      <w:r w:rsidRPr="00A5421E">
        <w:rPr>
          <w:rFonts w:ascii="Arial" w:eastAsia="Arial" w:hAnsi="Arial" w:cs="Arial"/>
          <w:spacing w:val="1"/>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41E82958" w14:textId="77777777" w:rsidR="00783AAA" w:rsidRPr="00A5421E" w:rsidRDefault="00783AAA" w:rsidP="00783AAA">
      <w:pPr>
        <w:spacing w:line="360" w:lineRule="auto"/>
        <w:ind w:firstLine="708"/>
        <w:jc w:val="both"/>
        <w:rPr>
          <w:rFonts w:ascii="Arial" w:eastAsia="Arial" w:hAnsi="Arial" w:cs="Arial"/>
          <w:spacing w:val="1"/>
          <w:lang w:val="es-ES"/>
        </w:rPr>
      </w:pPr>
    </w:p>
    <w:p w14:paraId="0286ECA4" w14:textId="77777777" w:rsidR="00783AAA" w:rsidRPr="00A5421E" w:rsidRDefault="00783AAA" w:rsidP="00B53715">
      <w:pPr>
        <w:ind w:left="1134" w:right="1183"/>
        <w:jc w:val="both"/>
        <w:rPr>
          <w:rFonts w:ascii="Arial" w:eastAsia="Arial" w:hAnsi="Arial" w:cs="Arial"/>
          <w:b/>
          <w:spacing w:val="1"/>
          <w:sz w:val="22"/>
          <w:szCs w:val="22"/>
          <w:lang w:val="es-ES"/>
        </w:rPr>
      </w:pPr>
      <w:r w:rsidRPr="00A5421E">
        <w:rPr>
          <w:rFonts w:ascii="Arial" w:eastAsia="Arial" w:hAnsi="Arial" w:cs="Arial"/>
          <w:b/>
          <w:bCs/>
          <w:spacing w:val="1"/>
          <w:sz w:val="22"/>
          <w:szCs w:val="22"/>
          <w:lang w:val="es-ES"/>
        </w:rPr>
        <w:t xml:space="preserve">“NOTIFICACIÓN ELECTRÓNICA. AL PRACTICARLA, LA AUTORIDAD DEBE ANEXAR EN AUTOS DEL EXPEDIENTE </w:t>
      </w:r>
      <w:r w:rsidRPr="00A5421E">
        <w:rPr>
          <w:rFonts w:ascii="Arial" w:eastAsia="Arial" w:hAnsi="Arial" w:cs="Arial"/>
          <w:b/>
          <w:bCs/>
          <w:spacing w:val="1"/>
          <w:sz w:val="22"/>
          <w:szCs w:val="22"/>
          <w:lang w:val="es-ES"/>
        </w:rPr>
        <w:lastRenderedPageBreak/>
        <w:t xml:space="preserve">ADMINISTRATIVO O JUDICIAL DEL QUE DERIVE, LA CONSTANCIA FEHACIENTE DE RECEPCIÓN POR SU DESTINATARIO. </w:t>
      </w:r>
      <w:r w:rsidRPr="00A5421E">
        <w:rPr>
          <w:rFonts w:ascii="Arial" w:eastAsia="Arial" w:hAnsi="Arial" w:cs="Arial"/>
          <w:spacing w:val="1"/>
          <w:sz w:val="22"/>
          <w:szCs w:val="22"/>
          <w:lang w:val="es-ES"/>
        </w:rPr>
        <w:t>La </w:t>
      </w:r>
      <w:r w:rsidRPr="00A5421E">
        <w:rPr>
          <w:rFonts w:ascii="Arial" w:eastAsia="Arial" w:hAnsi="Arial" w:cs="Arial"/>
          <w:bCs/>
          <w:spacing w:val="1"/>
          <w:sz w:val="22"/>
          <w:szCs w:val="22"/>
          <w:lang w:val="es-ES"/>
        </w:rPr>
        <w:t>notificación</w:t>
      </w:r>
      <w:r w:rsidRPr="00A5421E">
        <w:rPr>
          <w:rFonts w:ascii="Arial" w:eastAsia="Arial" w:hAnsi="Arial" w:cs="Arial"/>
          <w:spacing w:val="1"/>
          <w:sz w:val="22"/>
          <w:szCs w:val="22"/>
          <w:lang w:val="es-ES"/>
        </w:rPr>
        <w:t> </w:t>
      </w:r>
      <w:r w:rsidRPr="00A5421E">
        <w:rPr>
          <w:rFonts w:ascii="Arial" w:eastAsia="Arial" w:hAnsi="Arial" w:cs="Arial"/>
          <w:bCs/>
          <w:spacing w:val="1"/>
          <w:sz w:val="22"/>
          <w:szCs w:val="22"/>
          <w:lang w:val="es-ES"/>
        </w:rPr>
        <w:t>electrónica</w:t>
      </w:r>
      <w:r w:rsidRPr="00A5421E">
        <w:rPr>
          <w:rFonts w:ascii="Arial" w:eastAsia="Arial" w:hAnsi="Arial" w:cs="Arial"/>
          <w:spacing w:val="1"/>
          <w:sz w:val="22"/>
          <w:szCs w:val="22"/>
          <w:lang w:val="es-ES"/>
        </w:rPr>
        <w:t xml:space="preserve">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w:t>
      </w:r>
      <w:r w:rsidRPr="00A5421E">
        <w:rPr>
          <w:rFonts w:ascii="Arial" w:eastAsia="Arial" w:hAnsi="Arial" w:cs="Arial"/>
          <w:b/>
          <w:spacing w:val="1"/>
          <w:sz w:val="22"/>
          <w:szCs w:val="22"/>
          <w:lang w:val="es-ES"/>
        </w:rPr>
        <w:t>en la </w:t>
      </w:r>
      <w:hyperlink r:id="rId8" w:history="1">
        <w:r w:rsidRPr="00A5421E">
          <w:rPr>
            <w:rStyle w:val="Hipervnculo"/>
            <w:rFonts w:ascii="Arial" w:eastAsia="Arial" w:hAnsi="Arial" w:cs="Arial"/>
            <w:b/>
            <w:color w:val="auto"/>
            <w:spacing w:val="1"/>
            <w:sz w:val="22"/>
            <w:szCs w:val="22"/>
            <w:lang w:val="es-ES"/>
          </w:rPr>
          <w:t>fracción I del artículo 172 de la Ley de Amparo</w:t>
        </w:r>
      </w:hyperlink>
      <w:r w:rsidRPr="00A5421E">
        <w:rPr>
          <w:rFonts w:ascii="Arial" w:eastAsia="Arial" w:hAnsi="Arial" w:cs="Arial"/>
          <w:b/>
          <w:spacing w:val="1"/>
          <w:sz w:val="22"/>
          <w:szCs w:val="22"/>
          <w:lang w:val="es-ES"/>
        </w:rPr>
        <w:t>, vigente a partir del 3 de abril de 2013”.</w:t>
      </w:r>
    </w:p>
    <w:p w14:paraId="0D30F0A0" w14:textId="77777777" w:rsidR="00783AAA" w:rsidRPr="00A5421E" w:rsidRDefault="00783AAA" w:rsidP="00783AAA">
      <w:pPr>
        <w:spacing w:line="360" w:lineRule="auto"/>
        <w:ind w:firstLine="708"/>
        <w:jc w:val="both"/>
        <w:rPr>
          <w:rFonts w:ascii="Arial" w:eastAsia="Arial" w:hAnsi="Arial" w:cs="Arial"/>
          <w:b/>
          <w:spacing w:val="1"/>
          <w:lang w:val="es-ES"/>
        </w:rPr>
      </w:pPr>
    </w:p>
    <w:p w14:paraId="298BE193" w14:textId="3C9B266C" w:rsidR="00783AAA" w:rsidRPr="00A5421E" w:rsidRDefault="00783AAA" w:rsidP="00783AAA">
      <w:pPr>
        <w:spacing w:line="360" w:lineRule="auto"/>
        <w:ind w:firstLine="708"/>
        <w:jc w:val="both"/>
        <w:rPr>
          <w:rFonts w:ascii="Arial" w:eastAsia="Arial" w:hAnsi="Arial" w:cs="Arial"/>
          <w:spacing w:val="1"/>
          <w:lang w:val="es-ES"/>
        </w:rPr>
      </w:pPr>
      <w:r w:rsidRPr="00A5421E">
        <w:rPr>
          <w:rFonts w:ascii="Arial" w:eastAsia="Arial" w:hAnsi="Arial" w:cs="Arial"/>
          <w:spacing w:val="1"/>
          <w:lang w:val="es-ES"/>
        </w:rPr>
        <w:t xml:space="preserve">En razón de la tesis invocada y del análisis de las constancias que acompañó el sujeto obligado, se puede verificar a foja </w:t>
      </w:r>
      <w:r w:rsidR="00A5421E" w:rsidRPr="00A5421E">
        <w:rPr>
          <w:rFonts w:ascii="Arial" w:eastAsia="Arial" w:hAnsi="Arial" w:cs="Arial"/>
          <w:spacing w:val="1"/>
          <w:lang w:val="es-ES"/>
        </w:rPr>
        <w:t>96</w:t>
      </w:r>
      <w:r w:rsidRPr="00A5421E">
        <w:rPr>
          <w:rFonts w:ascii="Arial" w:eastAsia="Arial" w:hAnsi="Arial" w:cs="Arial"/>
          <w:spacing w:val="1"/>
          <w:lang w:val="es-ES"/>
        </w:rPr>
        <w:t>, que notificó la información generada al particular a través de</w:t>
      </w:r>
      <w:r w:rsidR="00A5421E" w:rsidRPr="00A5421E">
        <w:rPr>
          <w:rFonts w:ascii="Arial" w:eastAsia="Arial" w:hAnsi="Arial" w:cs="Arial"/>
          <w:spacing w:val="1"/>
          <w:lang w:val="es-ES"/>
        </w:rPr>
        <w:t xml:space="preserve">l medio señalado por la persona recurrente, </w:t>
      </w:r>
      <w:r w:rsidRPr="00A5421E">
        <w:rPr>
          <w:rFonts w:ascii="Arial" w:eastAsia="Arial" w:hAnsi="Arial" w:cs="Arial"/>
          <w:spacing w:val="1"/>
          <w:lang w:val="es-ES"/>
        </w:rPr>
        <w:t>tal y como se puede corroborar a foja 1 del presente sumario, lo cual permite apreciar que se le entregó la respuesta que emitió el área ante la cual se le gestionó la solicitud de información.</w:t>
      </w:r>
    </w:p>
    <w:p w14:paraId="76599EC1" w14:textId="77777777" w:rsidR="00783AAA" w:rsidRPr="00A5421E" w:rsidRDefault="00783AAA" w:rsidP="00783AAA">
      <w:pPr>
        <w:spacing w:line="360" w:lineRule="auto"/>
        <w:ind w:firstLine="708"/>
        <w:jc w:val="both"/>
        <w:rPr>
          <w:rFonts w:ascii="Arial" w:eastAsia="Arial" w:hAnsi="Arial" w:cs="Arial"/>
          <w:spacing w:val="1"/>
          <w:lang w:val="es-ES"/>
        </w:rPr>
      </w:pPr>
    </w:p>
    <w:p w14:paraId="672C4550" w14:textId="054F9134" w:rsidR="00783AAA" w:rsidRDefault="00783AAA" w:rsidP="00783AAA">
      <w:pPr>
        <w:spacing w:line="360" w:lineRule="auto"/>
        <w:ind w:firstLine="708"/>
        <w:jc w:val="both"/>
        <w:rPr>
          <w:rFonts w:ascii="Arial" w:eastAsia="Arial" w:hAnsi="Arial" w:cs="Arial"/>
          <w:spacing w:val="1"/>
        </w:rPr>
      </w:pPr>
      <w:r w:rsidRPr="00A5421E">
        <w:rPr>
          <w:rFonts w:ascii="Arial" w:eastAsia="Arial" w:hAnsi="Arial" w:cs="Arial"/>
          <w:spacing w:val="1"/>
          <w:lang w:val="es-ES"/>
        </w:rPr>
        <w:t xml:space="preserve">Asimismo, de las constancias aportadas al presente sumario, se advierte que el particular no realizo manifestación alguna en sentido contrario al presente cumplimiento, por lo que es </w:t>
      </w:r>
      <w:r w:rsidRPr="00A5421E">
        <w:rPr>
          <w:rFonts w:ascii="Arial" w:eastAsia="Arial" w:hAnsi="Arial" w:cs="Arial"/>
          <w:spacing w:val="1"/>
        </w:rPr>
        <w:t>necesario señalar que el inconforme</w:t>
      </w:r>
      <w:r w:rsidR="00A5421E" w:rsidRPr="00A5421E">
        <w:rPr>
          <w:rFonts w:ascii="Arial" w:eastAsia="Arial" w:hAnsi="Arial" w:cs="Arial"/>
          <w:spacing w:val="1"/>
        </w:rPr>
        <w:t xml:space="preserve"> no se duele del contenido de</w:t>
      </w:r>
      <w:r w:rsidRPr="00A5421E">
        <w:rPr>
          <w:rFonts w:ascii="Arial" w:eastAsia="Arial" w:hAnsi="Arial" w:cs="Arial"/>
          <w:spacing w:val="1"/>
        </w:rPr>
        <w:t xml:space="preserve"> la información entregada, por lo que se colige que se mostraba conforme con la respuesta emitida por el sujeto obligado respecto de aquello que requirió y, por la otra, no se inconformó del contenido de aquello que se le entregó.</w:t>
      </w:r>
    </w:p>
    <w:p w14:paraId="58823DA6" w14:textId="77777777" w:rsidR="000F223D" w:rsidRPr="00A5421E" w:rsidRDefault="000F223D" w:rsidP="00783AAA">
      <w:pPr>
        <w:spacing w:line="360" w:lineRule="auto"/>
        <w:ind w:firstLine="708"/>
        <w:jc w:val="both"/>
        <w:rPr>
          <w:rFonts w:ascii="Arial" w:eastAsia="Arial" w:hAnsi="Arial" w:cs="Arial"/>
          <w:spacing w:val="1"/>
        </w:rPr>
      </w:pPr>
    </w:p>
    <w:p w14:paraId="286C0593" w14:textId="0AEA798C"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spacing w:val="1"/>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A5421E">
        <w:rPr>
          <w:rFonts w:ascii="Arial" w:eastAsia="Arial" w:hAnsi="Arial" w:cs="Arial"/>
          <w:b/>
          <w:spacing w:val="1"/>
          <w:u w:val="single"/>
        </w:rPr>
        <w:t>cumplida</w:t>
      </w:r>
      <w:r w:rsidRPr="00A5421E">
        <w:rPr>
          <w:rFonts w:ascii="Arial" w:eastAsia="Arial" w:hAnsi="Arial" w:cs="Arial"/>
          <w:b/>
          <w:spacing w:val="1"/>
        </w:rPr>
        <w:t xml:space="preserve"> </w:t>
      </w:r>
      <w:r w:rsidRPr="00A5421E">
        <w:rPr>
          <w:rFonts w:ascii="Arial" w:eastAsia="Arial" w:hAnsi="Arial" w:cs="Arial"/>
          <w:spacing w:val="1"/>
        </w:rPr>
        <w:t xml:space="preserve">la presente resolución. </w:t>
      </w:r>
    </w:p>
    <w:p w14:paraId="38A1C589" w14:textId="77777777" w:rsidR="00A5421E" w:rsidRPr="00A5421E" w:rsidRDefault="00A5421E" w:rsidP="00783AAA">
      <w:pPr>
        <w:spacing w:line="360" w:lineRule="auto"/>
        <w:ind w:firstLine="708"/>
        <w:jc w:val="both"/>
        <w:rPr>
          <w:rFonts w:ascii="Arial" w:eastAsia="Arial" w:hAnsi="Arial" w:cs="Arial"/>
          <w:spacing w:val="1"/>
        </w:rPr>
      </w:pPr>
    </w:p>
    <w:p w14:paraId="531EA760" w14:textId="56EC0C54"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spacing w:val="1"/>
        </w:rPr>
        <w:t>Por lo anteriormente expuesto y fundado, se emite el siguiente:</w:t>
      </w:r>
    </w:p>
    <w:p w14:paraId="5A07F8F2" w14:textId="77777777" w:rsidR="00783AAA" w:rsidRPr="00A5421E" w:rsidRDefault="00783AAA" w:rsidP="00783AAA">
      <w:pPr>
        <w:spacing w:line="360" w:lineRule="auto"/>
        <w:ind w:firstLine="708"/>
        <w:jc w:val="both"/>
        <w:rPr>
          <w:rFonts w:ascii="Arial" w:eastAsia="Arial" w:hAnsi="Arial" w:cs="Arial"/>
          <w:spacing w:val="1"/>
        </w:rPr>
      </w:pPr>
    </w:p>
    <w:p w14:paraId="7EE64B67" w14:textId="77777777" w:rsidR="00783AAA" w:rsidRPr="00A5421E" w:rsidRDefault="00783AAA" w:rsidP="00A5421E">
      <w:pPr>
        <w:spacing w:line="360" w:lineRule="auto"/>
        <w:ind w:firstLine="708"/>
        <w:jc w:val="center"/>
        <w:rPr>
          <w:rFonts w:ascii="Arial" w:eastAsia="Arial" w:hAnsi="Arial" w:cs="Arial"/>
          <w:b/>
          <w:spacing w:val="1"/>
        </w:rPr>
      </w:pPr>
      <w:r w:rsidRPr="00A5421E">
        <w:rPr>
          <w:rFonts w:ascii="Arial" w:eastAsia="Arial" w:hAnsi="Arial" w:cs="Arial"/>
          <w:b/>
          <w:spacing w:val="1"/>
        </w:rPr>
        <w:t>ACUERDO</w:t>
      </w:r>
    </w:p>
    <w:p w14:paraId="4C9A8B46" w14:textId="77777777" w:rsidR="00A5421E" w:rsidRPr="00A5421E" w:rsidRDefault="00A5421E" w:rsidP="00783AAA">
      <w:pPr>
        <w:spacing w:line="360" w:lineRule="auto"/>
        <w:ind w:firstLine="708"/>
        <w:jc w:val="both"/>
        <w:rPr>
          <w:rFonts w:ascii="Arial" w:eastAsia="Arial" w:hAnsi="Arial" w:cs="Arial"/>
          <w:b/>
          <w:spacing w:val="1"/>
        </w:rPr>
      </w:pPr>
    </w:p>
    <w:p w14:paraId="63E7B968" w14:textId="3123FC80"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b/>
          <w:spacing w:val="1"/>
        </w:rPr>
        <w:t xml:space="preserve">PRIMERO. </w:t>
      </w:r>
      <w:r w:rsidRPr="00A5421E">
        <w:rPr>
          <w:rFonts w:ascii="Arial" w:eastAsia="Arial" w:hAnsi="Arial" w:cs="Arial"/>
          <w:spacing w:val="1"/>
        </w:rPr>
        <w:t xml:space="preserve">Con base en el artículo 185, fracción I de la Ley de Transparencia y Acceso a la Información Pública del Estado, declara </w:t>
      </w:r>
      <w:r w:rsidRPr="00A5421E">
        <w:rPr>
          <w:rFonts w:ascii="Arial" w:eastAsia="Arial" w:hAnsi="Arial" w:cs="Arial"/>
          <w:b/>
          <w:spacing w:val="1"/>
          <w:u w:val="single"/>
        </w:rPr>
        <w:t>cumplida</w:t>
      </w:r>
      <w:r w:rsidRPr="00A5421E">
        <w:rPr>
          <w:rFonts w:ascii="Arial" w:eastAsia="Arial" w:hAnsi="Arial" w:cs="Arial"/>
          <w:spacing w:val="1"/>
        </w:rPr>
        <w:t xml:space="preserve"> la resolución que en definitiva se dictó en el presente asunto.</w:t>
      </w:r>
    </w:p>
    <w:p w14:paraId="4BC0C8E3" w14:textId="77777777" w:rsidR="00783AAA" w:rsidRPr="00A5421E" w:rsidRDefault="00783AAA" w:rsidP="00783AAA">
      <w:pPr>
        <w:spacing w:line="360" w:lineRule="auto"/>
        <w:ind w:firstLine="708"/>
        <w:jc w:val="both"/>
        <w:rPr>
          <w:rFonts w:ascii="Arial" w:eastAsia="Arial" w:hAnsi="Arial" w:cs="Arial"/>
          <w:spacing w:val="1"/>
        </w:rPr>
      </w:pPr>
    </w:p>
    <w:p w14:paraId="3DE77AD7" w14:textId="77777777"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b/>
          <w:spacing w:val="1"/>
        </w:rPr>
        <w:t xml:space="preserve">SEGUNDO. </w:t>
      </w:r>
      <w:r w:rsidRPr="00A5421E">
        <w:rPr>
          <w:rFonts w:ascii="Arial" w:eastAsia="Arial" w:hAnsi="Arial" w:cs="Arial"/>
          <w:spacing w:val="1"/>
        </w:rPr>
        <w:t>Con fundamento en los artículos 2 fracción XII y 9 de los Lineamientos para la Gestión de Archivos Administrativos y Resguardo de la Información Pública del Estado de San Luis Potosí, emitidos por esta Comisión,</w:t>
      </w:r>
      <w:r w:rsidRPr="00A5421E">
        <w:rPr>
          <w:rFonts w:ascii="Arial" w:eastAsia="Arial" w:hAnsi="Arial" w:cs="Arial"/>
          <w:b/>
          <w:spacing w:val="1"/>
        </w:rPr>
        <w:t xml:space="preserve"> se remite el presente asunto al Archivo de Concentración de este Órgano Garante, </w:t>
      </w:r>
      <w:r w:rsidRPr="00A5421E">
        <w:rPr>
          <w:rFonts w:ascii="Arial" w:eastAsia="Arial" w:hAnsi="Arial" w:cs="Arial"/>
          <w:spacing w:val="1"/>
        </w:rPr>
        <w:t>como asunto concluido.</w:t>
      </w:r>
    </w:p>
    <w:p w14:paraId="746063CB" w14:textId="77777777" w:rsidR="00783AAA" w:rsidRPr="00A5421E" w:rsidRDefault="00783AAA" w:rsidP="00783AAA">
      <w:pPr>
        <w:spacing w:line="360" w:lineRule="auto"/>
        <w:ind w:firstLine="708"/>
        <w:jc w:val="both"/>
        <w:rPr>
          <w:rFonts w:ascii="Arial" w:eastAsia="Arial" w:hAnsi="Arial" w:cs="Arial"/>
          <w:b/>
          <w:spacing w:val="1"/>
        </w:rPr>
      </w:pPr>
    </w:p>
    <w:p w14:paraId="30E14CD9" w14:textId="3BA86ECD" w:rsidR="00783AAA" w:rsidRPr="00A5421E" w:rsidRDefault="00783AAA" w:rsidP="00783AAA">
      <w:pPr>
        <w:spacing w:line="360" w:lineRule="auto"/>
        <w:ind w:firstLine="708"/>
        <w:jc w:val="both"/>
        <w:rPr>
          <w:rFonts w:ascii="Arial" w:eastAsia="Arial" w:hAnsi="Arial" w:cs="Arial"/>
          <w:spacing w:val="1"/>
        </w:rPr>
      </w:pPr>
      <w:r w:rsidRPr="00A5421E">
        <w:rPr>
          <w:rFonts w:ascii="Arial" w:eastAsia="Arial" w:hAnsi="Arial" w:cs="Arial"/>
          <w:b/>
          <w:spacing w:val="1"/>
        </w:rPr>
        <w:t>TERCERO.</w:t>
      </w:r>
      <w:r w:rsidRPr="00A5421E">
        <w:rPr>
          <w:rFonts w:ascii="Arial" w:eastAsia="Arial" w:hAnsi="Arial" w:cs="Arial"/>
          <w:spacing w:val="1"/>
        </w:rPr>
        <w:t xml:space="preserve"> Notifíquese.</w:t>
      </w:r>
    </w:p>
    <w:p w14:paraId="3040206E" w14:textId="77777777" w:rsidR="00A5421E" w:rsidRPr="00A5421E" w:rsidRDefault="00A5421E" w:rsidP="00A5421E">
      <w:pPr>
        <w:spacing w:line="360" w:lineRule="auto"/>
        <w:ind w:firstLine="708"/>
        <w:jc w:val="both"/>
        <w:rPr>
          <w:rFonts w:ascii="Arial" w:hAnsi="Arial" w:cs="Arial"/>
          <w:i/>
          <w:lang w:eastAsia="es-MX"/>
        </w:rPr>
      </w:pPr>
    </w:p>
    <w:p w14:paraId="2728E04C" w14:textId="591C820E" w:rsidR="00A5421E" w:rsidRPr="00A5421E" w:rsidRDefault="00A5421E" w:rsidP="00A5421E">
      <w:pPr>
        <w:spacing w:line="360" w:lineRule="auto"/>
        <w:ind w:firstLine="708"/>
        <w:jc w:val="both"/>
        <w:rPr>
          <w:rFonts w:ascii="Arial" w:hAnsi="Arial" w:cs="Arial"/>
          <w:lang w:eastAsia="es-MX"/>
        </w:rPr>
      </w:pPr>
      <w:r w:rsidRPr="00A5421E">
        <w:rPr>
          <w:rFonts w:ascii="Arial" w:hAnsi="Arial" w:cs="Arial"/>
          <w:lang w:eastAsia="es-MX"/>
        </w:rPr>
        <w:t xml:space="preserve">Así lo proveyó y firma Adriana Berenice Capetillo Reyes, Proyectista Adscrita a la Ponencia 3 de la Comisión Estatal de Garantía de Acceso a la Información Pública, que actúa de conformidad con lo establecido en el artículo 51, fracción VII del Reglamento Interno de la Comisión Estatal de Garantía de Acceso a la Información Pública, en correlación con el Acuerdo CEGAIP-738/2023, emitido por el Pleno de este Órgano Garante, en la Ciudad de San Luis Potosí, S. L. P., a 01 primero de agosto de 2024 dos mil veinticuatro. </w:t>
      </w:r>
    </w:p>
    <w:p w14:paraId="66319042" w14:textId="77777777" w:rsidR="00A5421E" w:rsidRPr="00A5421E" w:rsidRDefault="00A5421E" w:rsidP="00A5421E">
      <w:pPr>
        <w:spacing w:line="360" w:lineRule="auto"/>
        <w:ind w:firstLine="708"/>
        <w:jc w:val="both"/>
        <w:rPr>
          <w:rFonts w:ascii="Arial" w:hAnsi="Arial" w:cs="Arial"/>
          <w:b/>
          <w:lang w:eastAsia="es-MX"/>
        </w:rPr>
      </w:pPr>
    </w:p>
    <w:p w14:paraId="16782D37" w14:textId="77777777" w:rsidR="00A5421E" w:rsidRPr="00A5421E" w:rsidRDefault="00A5421E" w:rsidP="00A5421E">
      <w:pPr>
        <w:spacing w:line="360" w:lineRule="auto"/>
        <w:ind w:firstLine="708"/>
        <w:jc w:val="both"/>
        <w:rPr>
          <w:rFonts w:ascii="Arial" w:hAnsi="Arial" w:cs="Arial"/>
          <w:b/>
          <w:lang w:eastAsia="es-MX"/>
        </w:rPr>
      </w:pPr>
    </w:p>
    <w:p w14:paraId="1B6B466A" w14:textId="77777777" w:rsidR="00A5421E" w:rsidRPr="00A5421E" w:rsidRDefault="00A5421E" w:rsidP="00A5421E">
      <w:pPr>
        <w:spacing w:line="360" w:lineRule="auto"/>
        <w:ind w:firstLine="708"/>
        <w:jc w:val="center"/>
        <w:rPr>
          <w:rFonts w:ascii="Arial" w:hAnsi="Arial" w:cs="Arial"/>
          <w:lang w:eastAsia="es-MX"/>
        </w:rPr>
      </w:pPr>
      <w:r w:rsidRPr="00A5421E">
        <w:rPr>
          <w:rFonts w:ascii="Arial" w:hAnsi="Arial" w:cs="Arial"/>
          <w:lang w:eastAsia="es-MX"/>
        </w:rPr>
        <w:t>Adriana Berenice Capetillo Reyes</w:t>
      </w:r>
    </w:p>
    <w:p w14:paraId="7D790328" w14:textId="77777777" w:rsidR="00A5421E" w:rsidRPr="00A5421E" w:rsidRDefault="00A5421E" w:rsidP="00A5421E">
      <w:pPr>
        <w:spacing w:line="360" w:lineRule="auto"/>
        <w:ind w:firstLine="708"/>
        <w:jc w:val="center"/>
        <w:rPr>
          <w:rFonts w:ascii="Arial" w:hAnsi="Arial" w:cs="Arial"/>
          <w:lang w:eastAsia="es-MX"/>
        </w:rPr>
      </w:pPr>
      <w:r w:rsidRPr="00A5421E">
        <w:rPr>
          <w:rFonts w:ascii="Arial" w:hAnsi="Arial" w:cs="Arial"/>
          <w:lang w:eastAsia="es-MX"/>
        </w:rPr>
        <w:t>Proyectista Adscrita a Ponencia Tres</w:t>
      </w:r>
    </w:p>
    <w:p w14:paraId="267B0DA5" w14:textId="77777777" w:rsidR="00A5421E" w:rsidRPr="00A5421E" w:rsidRDefault="00A5421E" w:rsidP="00A5421E">
      <w:pPr>
        <w:spacing w:line="360" w:lineRule="auto"/>
        <w:ind w:firstLine="708"/>
        <w:jc w:val="center"/>
        <w:rPr>
          <w:rFonts w:ascii="Arial" w:hAnsi="Arial" w:cs="Arial"/>
          <w:lang w:eastAsia="es-MX"/>
        </w:rPr>
      </w:pPr>
    </w:p>
    <w:p w14:paraId="49169D29" w14:textId="77777777" w:rsidR="00A5421E" w:rsidRPr="00A5421E" w:rsidRDefault="00A5421E" w:rsidP="00A5421E">
      <w:pPr>
        <w:spacing w:line="360" w:lineRule="auto"/>
        <w:ind w:firstLine="708"/>
        <w:jc w:val="center"/>
        <w:rPr>
          <w:rFonts w:ascii="Arial" w:hAnsi="Arial" w:cs="Arial"/>
          <w:lang w:eastAsia="es-MX"/>
        </w:rPr>
      </w:pPr>
    </w:p>
    <w:p w14:paraId="03981C45" w14:textId="35A317A4" w:rsidR="00A5421E" w:rsidRPr="000F223D" w:rsidRDefault="000F223D" w:rsidP="00A5421E">
      <w:pPr>
        <w:spacing w:line="360" w:lineRule="auto"/>
        <w:ind w:firstLine="708"/>
        <w:jc w:val="both"/>
        <w:rPr>
          <w:rFonts w:ascii="Arial" w:hAnsi="Arial" w:cs="Arial"/>
          <w:sz w:val="22"/>
          <w:szCs w:val="22"/>
          <w:lang w:eastAsia="es-MX"/>
        </w:rPr>
      </w:pPr>
      <w:r w:rsidRPr="000F223D">
        <w:rPr>
          <w:rFonts w:ascii="Arial" w:hAnsi="Arial" w:cs="Arial"/>
          <w:noProof/>
          <w:sz w:val="22"/>
          <w:szCs w:val="22"/>
          <w:lang w:eastAsia="es-MX"/>
        </w:rPr>
        <w:drawing>
          <wp:anchor distT="0" distB="0" distL="114300" distR="114300" simplePos="0" relativeHeight="251659264" behindDoc="0" locked="0" layoutInCell="1" allowOverlap="1" wp14:anchorId="6733C020" wp14:editId="17C72E75">
            <wp:simplePos x="0" y="0"/>
            <wp:positionH relativeFrom="page">
              <wp:posOffset>2475865</wp:posOffset>
            </wp:positionH>
            <wp:positionV relativeFrom="paragraph">
              <wp:posOffset>1062355</wp:posOffset>
            </wp:positionV>
            <wp:extent cx="3620770" cy="65722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clrChange>
                        <a:clrFrom>
                          <a:srgbClr val="FEFEFE"/>
                        </a:clrFrom>
                        <a:clrTo>
                          <a:srgbClr val="FEFEFE">
                            <a:alpha val="0"/>
                          </a:srgbClr>
                        </a:clrTo>
                      </a:clrChange>
                      <a:extLst>
                        <a:ext uri="{28A0092B-C50C-407E-A947-70E740481C1C}">
                          <a14:useLocalDpi xmlns:a14="http://schemas.microsoft.com/office/drawing/2010/main" val="0"/>
                        </a:ext>
                      </a:extLst>
                    </a:blip>
                    <a:srcRect l="35302" t="44783" r="15479" b="36400"/>
                    <a:stretch/>
                  </pic:blipFill>
                  <pic:spPr bwMode="auto">
                    <a:xfrm>
                      <a:off x="0" y="0"/>
                      <a:ext cx="3620770" cy="657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5421E" w:rsidRPr="000F223D">
        <w:rPr>
          <w:rFonts w:ascii="Arial" w:hAnsi="Arial" w:cs="Arial"/>
          <w:sz w:val="22"/>
          <w:szCs w:val="22"/>
          <w:lang w:eastAsia="es-MX"/>
        </w:rPr>
        <w:t xml:space="preserve">A las ocho horas del día _____ de __________________ de _______,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w:t>
      </w:r>
      <w:r>
        <w:rPr>
          <w:rFonts w:ascii="Arial" w:hAnsi="Arial" w:cs="Arial"/>
          <w:sz w:val="22"/>
          <w:szCs w:val="22"/>
          <w:lang w:eastAsia="es-MX"/>
        </w:rPr>
        <w:t>- - - - - - - - - -</w:t>
      </w:r>
      <w:r w:rsidR="00A5421E" w:rsidRPr="000F223D">
        <w:rPr>
          <w:rFonts w:ascii="Arial" w:hAnsi="Arial" w:cs="Arial"/>
          <w:sz w:val="22"/>
          <w:szCs w:val="22"/>
          <w:lang w:eastAsia="es-MX"/>
        </w:rPr>
        <w:t xml:space="preserve">- - DOY FE- - - </w:t>
      </w:r>
      <w:r>
        <w:rPr>
          <w:rFonts w:ascii="Arial" w:hAnsi="Arial" w:cs="Arial"/>
          <w:sz w:val="22"/>
          <w:szCs w:val="22"/>
          <w:lang w:eastAsia="es-MX"/>
        </w:rPr>
        <w:t xml:space="preserve">- - - - - - - - - - - - - - - - - - - - - - </w:t>
      </w:r>
    </w:p>
    <w:p w14:paraId="7D812588" w14:textId="393EB499" w:rsidR="00A5421E" w:rsidRPr="00A5421E" w:rsidRDefault="00A5421E" w:rsidP="00A5421E">
      <w:pPr>
        <w:spacing w:line="360" w:lineRule="auto"/>
        <w:ind w:firstLine="708"/>
        <w:jc w:val="both"/>
        <w:rPr>
          <w:rFonts w:ascii="Arial" w:hAnsi="Arial" w:cs="Arial"/>
          <w:b/>
          <w:lang w:eastAsia="es-MX"/>
        </w:rPr>
      </w:pPr>
    </w:p>
    <w:p w14:paraId="5E89C186" w14:textId="77777777" w:rsidR="00A5421E" w:rsidRPr="00A5421E" w:rsidRDefault="00A5421E" w:rsidP="00A5421E">
      <w:pPr>
        <w:spacing w:line="360" w:lineRule="auto"/>
        <w:ind w:firstLine="708"/>
        <w:jc w:val="both"/>
        <w:rPr>
          <w:rFonts w:ascii="Arial" w:hAnsi="Arial" w:cs="Arial"/>
          <w:b/>
          <w:lang w:eastAsia="es-MX"/>
        </w:rPr>
      </w:pPr>
    </w:p>
    <w:p w14:paraId="65D219E7" w14:textId="77777777" w:rsidR="00A5421E" w:rsidRPr="00A5421E" w:rsidRDefault="00A5421E" w:rsidP="00A5421E">
      <w:pPr>
        <w:spacing w:line="360" w:lineRule="auto"/>
        <w:ind w:firstLine="708"/>
        <w:jc w:val="center"/>
        <w:rPr>
          <w:rFonts w:ascii="Arial" w:hAnsi="Arial" w:cs="Arial"/>
          <w:b/>
          <w:lang w:eastAsia="es-MX"/>
        </w:rPr>
      </w:pPr>
      <w:r w:rsidRPr="00A5421E">
        <w:rPr>
          <w:rFonts w:ascii="Arial" w:hAnsi="Arial" w:cs="Arial"/>
          <w:b/>
          <w:lang w:eastAsia="es-MX"/>
        </w:rPr>
        <w:t>Lic. Javier Pérez Limón</w:t>
      </w:r>
    </w:p>
    <w:p w14:paraId="5BC46FB5" w14:textId="58B86370" w:rsidR="0093541A" w:rsidRPr="000F223D" w:rsidRDefault="00A5421E" w:rsidP="000F223D">
      <w:pPr>
        <w:spacing w:line="360" w:lineRule="auto"/>
        <w:ind w:firstLine="708"/>
        <w:jc w:val="center"/>
        <w:rPr>
          <w:rFonts w:ascii="Arial" w:hAnsi="Arial" w:cs="Arial"/>
          <w:b/>
          <w:lang w:eastAsia="es-MX"/>
        </w:rPr>
      </w:pPr>
      <w:r w:rsidRPr="00A5421E">
        <w:rPr>
          <w:rFonts w:ascii="Arial" w:hAnsi="Arial" w:cs="Arial"/>
          <w:b/>
          <w:lang w:eastAsia="es-MX"/>
        </w:rPr>
        <w:t>Notificador</w:t>
      </w:r>
      <w:bookmarkStart w:id="0" w:name="_GoBack"/>
      <w:bookmarkEnd w:id="0"/>
    </w:p>
    <w:sectPr w:rsidR="0093541A" w:rsidRPr="000F223D" w:rsidSect="00E0037E">
      <w:headerReference w:type="default" r:id="rId10"/>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A103F1" w14:textId="77777777" w:rsidR="00BF6E0C" w:rsidRDefault="00BF6E0C" w:rsidP="00BB58C4">
      <w:r>
        <w:separator/>
      </w:r>
    </w:p>
  </w:endnote>
  <w:endnote w:type="continuationSeparator" w:id="0">
    <w:p w14:paraId="2D08A0D4" w14:textId="77777777" w:rsidR="00BF6E0C" w:rsidRDefault="00BF6E0C"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A6602B" w14:textId="77777777" w:rsidR="00BF6E0C" w:rsidRDefault="00BF6E0C" w:rsidP="00BB58C4">
      <w:r>
        <w:separator/>
      </w:r>
    </w:p>
  </w:footnote>
  <w:footnote w:type="continuationSeparator" w:id="0">
    <w:p w14:paraId="619FF1CA" w14:textId="77777777" w:rsidR="00BF6E0C" w:rsidRDefault="00BF6E0C" w:rsidP="00BB58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7B5468F4" w:rsidR="00BD2B59" w:rsidRDefault="00BD2B5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E25AE4" w:rsidRDefault="00E25AE4">
    <w:pPr>
      <w:pStyle w:val="Encabezado"/>
      <w:jc w:val="center"/>
    </w:pPr>
  </w:p>
  <w:p w14:paraId="11A12D19" w14:textId="3F480893" w:rsidR="00E25AE4" w:rsidRDefault="0021422B" w:rsidP="0021422B">
    <w:pPr>
      <w:pStyle w:val="Encabezado"/>
      <w:tabs>
        <w:tab w:val="clear" w:pos="8504"/>
      </w:tabs>
    </w:pPr>
    <w:r>
      <w:tab/>
    </w:r>
    <w:r>
      <w:tab/>
    </w:r>
  </w:p>
  <w:p w14:paraId="3C5C0923" w14:textId="0FCE37B1"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 xml:space="preserve">RR </w:t>
    </w:r>
    <w:r w:rsidR="00656139">
      <w:rPr>
        <w:rFonts w:ascii="Arial" w:hAnsi="Arial" w:cs="Arial"/>
        <w:b/>
        <w:sz w:val="26"/>
        <w:szCs w:val="26"/>
      </w:rPr>
      <w:t>064</w:t>
    </w:r>
    <w:r w:rsidR="00AA103D">
      <w:rPr>
        <w:rFonts w:ascii="Arial" w:hAnsi="Arial" w:cs="Arial"/>
        <w:b/>
        <w:sz w:val="26"/>
        <w:szCs w:val="26"/>
      </w:rPr>
      <w:t>/202</w:t>
    </w:r>
    <w:r w:rsidR="00CC3B99">
      <w:rPr>
        <w:rFonts w:ascii="Arial" w:hAnsi="Arial" w:cs="Arial"/>
        <w:b/>
        <w:sz w:val="26"/>
        <w:szCs w:val="26"/>
      </w:rPr>
      <w:t>3</w:t>
    </w:r>
    <w:r w:rsidRPr="0021422B">
      <w:rPr>
        <w:rFonts w:ascii="Arial" w:hAnsi="Arial" w:cs="Arial"/>
        <w:b/>
        <w:sz w:val="26"/>
        <w:szCs w:val="26"/>
      </w:rPr>
      <w:t>-3</w:t>
    </w:r>
    <w:r w:rsidR="00AA103D">
      <w:rPr>
        <w:rFonts w:ascii="Arial" w:hAnsi="Arial" w:cs="Arial"/>
        <w:b/>
        <w:sz w:val="26"/>
        <w:szCs w:val="26"/>
      </w:rPr>
      <w:t xml:space="preserve"> OP</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5E17A7D"/>
    <w:multiLevelType w:val="hybridMultilevel"/>
    <w:tmpl w:val="324866B8"/>
    <w:lvl w:ilvl="0" w:tplc="29309BF0">
      <w:start w:val="1"/>
      <w:numFmt w:val="upperRoman"/>
      <w:lvlText w:val="%1."/>
      <w:lvlJc w:val="left"/>
      <w:pPr>
        <w:ind w:left="436" w:hanging="720"/>
      </w:pPr>
      <w:rPr>
        <w:rFonts w:ascii="Arial" w:eastAsia="Arial Unicode MS" w:hAnsi="Arial" w:cs="Arial"/>
        <w:b w:val="0"/>
        <w:i w:val="0"/>
      </w:rPr>
    </w:lvl>
    <w:lvl w:ilvl="1" w:tplc="080A0019">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2"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15:restartNumberingAfterBreak="0">
    <w:nsid w:val="733E6AA1"/>
    <w:multiLevelType w:val="hybridMultilevel"/>
    <w:tmpl w:val="1B70D6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F5236F5"/>
    <w:multiLevelType w:val="hybridMultilevel"/>
    <w:tmpl w:val="3168BBB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0"/>
  </w:num>
  <w:num w:numId="5">
    <w:abstractNumId w:val="2"/>
  </w:num>
  <w:num w:numId="6">
    <w:abstractNumId w:val="1"/>
  </w:num>
  <w:num w:numId="7">
    <w:abstractNumId w:val="5"/>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A6F40"/>
    <w:rsid w:val="000B31BD"/>
    <w:rsid w:val="000E016B"/>
    <w:rsid w:val="000F223D"/>
    <w:rsid w:val="000F76BA"/>
    <w:rsid w:val="001646CB"/>
    <w:rsid w:val="001B442D"/>
    <w:rsid w:val="001B6E50"/>
    <w:rsid w:val="0021422B"/>
    <w:rsid w:val="0024671F"/>
    <w:rsid w:val="00246B7B"/>
    <w:rsid w:val="002701E9"/>
    <w:rsid w:val="002B1ACA"/>
    <w:rsid w:val="002B6959"/>
    <w:rsid w:val="002E5CB5"/>
    <w:rsid w:val="003143BF"/>
    <w:rsid w:val="003153D3"/>
    <w:rsid w:val="0031704A"/>
    <w:rsid w:val="003D0E86"/>
    <w:rsid w:val="00461F00"/>
    <w:rsid w:val="00471043"/>
    <w:rsid w:val="004861AD"/>
    <w:rsid w:val="00541994"/>
    <w:rsid w:val="005A54CC"/>
    <w:rsid w:val="005B557F"/>
    <w:rsid w:val="005E344F"/>
    <w:rsid w:val="00616335"/>
    <w:rsid w:val="00656139"/>
    <w:rsid w:val="00662909"/>
    <w:rsid w:val="006E7021"/>
    <w:rsid w:val="00737808"/>
    <w:rsid w:val="00760627"/>
    <w:rsid w:val="00777F6B"/>
    <w:rsid w:val="00783AAA"/>
    <w:rsid w:val="007957A2"/>
    <w:rsid w:val="0080725F"/>
    <w:rsid w:val="0083083D"/>
    <w:rsid w:val="00847F9F"/>
    <w:rsid w:val="008C3844"/>
    <w:rsid w:val="008C6604"/>
    <w:rsid w:val="00911D32"/>
    <w:rsid w:val="0093057A"/>
    <w:rsid w:val="00930BE0"/>
    <w:rsid w:val="0093541A"/>
    <w:rsid w:val="009459A4"/>
    <w:rsid w:val="00952E8B"/>
    <w:rsid w:val="00953DF5"/>
    <w:rsid w:val="009B792E"/>
    <w:rsid w:val="00A43468"/>
    <w:rsid w:val="00A43A1F"/>
    <w:rsid w:val="00A52F42"/>
    <w:rsid w:val="00A5421E"/>
    <w:rsid w:val="00A543D8"/>
    <w:rsid w:val="00A5546D"/>
    <w:rsid w:val="00A706BB"/>
    <w:rsid w:val="00A810E4"/>
    <w:rsid w:val="00A94ED6"/>
    <w:rsid w:val="00AA103D"/>
    <w:rsid w:val="00AD0240"/>
    <w:rsid w:val="00AD117D"/>
    <w:rsid w:val="00B2223F"/>
    <w:rsid w:val="00B24175"/>
    <w:rsid w:val="00B4223C"/>
    <w:rsid w:val="00B53715"/>
    <w:rsid w:val="00B60FFC"/>
    <w:rsid w:val="00B93195"/>
    <w:rsid w:val="00BB58C4"/>
    <w:rsid w:val="00BD26E6"/>
    <w:rsid w:val="00BD2B59"/>
    <w:rsid w:val="00BE7281"/>
    <w:rsid w:val="00BF6E0C"/>
    <w:rsid w:val="00BF76BC"/>
    <w:rsid w:val="00C51BA1"/>
    <w:rsid w:val="00C944A9"/>
    <w:rsid w:val="00CA0DED"/>
    <w:rsid w:val="00CA1F7C"/>
    <w:rsid w:val="00CC2CC1"/>
    <w:rsid w:val="00CC3B99"/>
    <w:rsid w:val="00D62B6C"/>
    <w:rsid w:val="00DD56C0"/>
    <w:rsid w:val="00DE096C"/>
    <w:rsid w:val="00DF0A91"/>
    <w:rsid w:val="00E0037E"/>
    <w:rsid w:val="00E014D4"/>
    <w:rsid w:val="00E25AE4"/>
    <w:rsid w:val="00EC5815"/>
    <w:rsid w:val="00EE640D"/>
    <w:rsid w:val="00F468F3"/>
    <w:rsid w:val="00F54907"/>
    <w:rsid w:val="00F736D2"/>
    <w:rsid w:val="00F812A8"/>
    <w:rsid w:val="00F83B11"/>
    <w:rsid w:val="00FB0927"/>
    <w:rsid w:val="00FB21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36A7F-A43E-46C8-99CE-22199E901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6</Pages>
  <Words>1834</Words>
  <Characters>10089</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Servicio social</cp:lastModifiedBy>
  <cp:revision>5</cp:revision>
  <cp:lastPrinted>2024-08-16T16:50:00Z</cp:lastPrinted>
  <dcterms:created xsi:type="dcterms:W3CDTF">2024-04-05T19:36:00Z</dcterms:created>
  <dcterms:modified xsi:type="dcterms:W3CDTF">2024-08-16T17:54:00Z</dcterms:modified>
</cp:coreProperties>
</file>