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8B4" w:rsidRDefault="00C468B4" w:rsidP="00C468B4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SE INSTAURO UN PROCEDIMIENTO DE RESPONSABILIDAD ADMINISTRATIVA, CONTRA UN </w:t>
      </w:r>
      <w:r w:rsidR="00857810">
        <w:rPr>
          <w:sz w:val="32"/>
          <w:szCs w:val="32"/>
        </w:rPr>
        <w:t xml:space="preserve">EX </w:t>
      </w:r>
      <w:bookmarkStart w:id="0" w:name="_GoBack"/>
      <w:bookmarkEnd w:id="0"/>
      <w:r>
        <w:rPr>
          <w:sz w:val="32"/>
          <w:szCs w:val="32"/>
        </w:rPr>
        <w:t>SERVIDOR PÚBLICO, RESOLVIENDO CONFORME AL NUMERAL 76 FRACCIÓN I Y II, DE LA LEY DE RESPONSABILIDADES ADMINISTRATIVAS PA</w:t>
      </w:r>
      <w:r w:rsidR="00E94381">
        <w:rPr>
          <w:sz w:val="32"/>
          <w:szCs w:val="32"/>
        </w:rPr>
        <w:t>RA EL ESTADO DE SAN LUIS POTOSI,</w:t>
      </w:r>
      <w:r>
        <w:rPr>
          <w:sz w:val="32"/>
          <w:szCs w:val="32"/>
        </w:rPr>
        <w:t xml:space="preserve"> CON FUNDAMENTO EN EL ART 54 DE LA LEY DEL SISTEMA ESTATAL ANTICORRUPCION DEL ESTADO DE SAN LUIS POTOSI, SEÑALA QUE LAS SANCIONES RELATIVAS A RESPONSABILIDADES ADMINISTRAT</w:t>
      </w:r>
      <w:r w:rsidR="00C572A2">
        <w:rPr>
          <w:sz w:val="32"/>
          <w:szCs w:val="32"/>
        </w:rPr>
        <w:t>IV</w:t>
      </w:r>
      <w:r>
        <w:rPr>
          <w:sz w:val="32"/>
          <w:szCs w:val="32"/>
        </w:rPr>
        <w:t xml:space="preserve">AS NO GRAVES </w:t>
      </w:r>
      <w:r w:rsidR="001D16F5">
        <w:rPr>
          <w:sz w:val="32"/>
          <w:szCs w:val="32"/>
        </w:rPr>
        <w:t>NO SERÁN   PÚBLICAS, POR LO CUAL</w:t>
      </w:r>
      <w:r w:rsidR="00E94381">
        <w:rPr>
          <w:sz w:val="32"/>
          <w:szCs w:val="32"/>
        </w:rPr>
        <w:t xml:space="preserve"> SE PRESENTA ESTA INFORMACIÓN</w:t>
      </w:r>
      <w:r>
        <w:rPr>
          <w:sz w:val="32"/>
          <w:szCs w:val="32"/>
        </w:rPr>
        <w:t xml:space="preserve"> CON LA FINALIDAD DE SER TRANSPARENTES Y RENDIR CUENTAS A LA CIUDADANÍA. ESTE ÓRGANO INTERNO DE CONTROL INCLUIRÁ LA RESOLUCIÓN EN LA PLATAFORMA DIGITAL DE LA SECRETARIA EJECUTIVA DEL SISTEMA ESTATAL ANTICORRUPCIÓN.</w:t>
      </w:r>
    </w:p>
    <w:p w:rsidR="00E95AD1" w:rsidRDefault="00E95AD1"/>
    <w:sectPr w:rsidR="00E95A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8B4"/>
    <w:rsid w:val="001D16F5"/>
    <w:rsid w:val="00857810"/>
    <w:rsid w:val="00C468B4"/>
    <w:rsid w:val="00C572A2"/>
    <w:rsid w:val="00E94381"/>
    <w:rsid w:val="00E9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75D0E"/>
  <w15:chartTrackingRefBased/>
  <w15:docId w15:val="{D55D791E-9FB9-45E9-9291-BC225507F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8B4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84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106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CEEPAC</cp:lastModifiedBy>
  <cp:revision>4</cp:revision>
  <dcterms:created xsi:type="dcterms:W3CDTF">2024-07-08T17:21:00Z</dcterms:created>
  <dcterms:modified xsi:type="dcterms:W3CDTF">2024-07-09T17:03:00Z</dcterms:modified>
</cp:coreProperties>
</file>