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BDB23" w14:textId="77777777" w:rsidR="003344AB" w:rsidRDefault="003344AB" w:rsidP="003344AB">
      <w:pPr>
        <w:jc w:val="center"/>
      </w:pPr>
    </w:p>
    <w:p w14:paraId="5AA2AB99" w14:textId="77777777" w:rsidR="003344AB" w:rsidRDefault="003344AB" w:rsidP="003344AB">
      <w:pPr>
        <w:jc w:val="center"/>
      </w:pPr>
    </w:p>
    <w:p w14:paraId="2D9DFD47" w14:textId="77777777" w:rsidR="003344AB" w:rsidRDefault="003344AB" w:rsidP="003344AB">
      <w:pPr>
        <w:jc w:val="center"/>
      </w:pPr>
    </w:p>
    <w:p w14:paraId="210A4777" w14:textId="77777777" w:rsidR="003344AB" w:rsidRDefault="003344AB" w:rsidP="003344AB">
      <w:pPr>
        <w:jc w:val="center"/>
      </w:pPr>
    </w:p>
    <w:p w14:paraId="22645C53" w14:textId="77777777" w:rsidR="003344AB" w:rsidRDefault="003344AB" w:rsidP="003344AB">
      <w:pPr>
        <w:jc w:val="center"/>
      </w:pPr>
    </w:p>
    <w:p w14:paraId="7F36A98D" w14:textId="77777777" w:rsidR="003344AB" w:rsidRDefault="003344AB" w:rsidP="003344AB">
      <w:pPr>
        <w:jc w:val="center"/>
      </w:pPr>
    </w:p>
    <w:p w14:paraId="6F137869" w14:textId="77777777" w:rsidR="003344AB" w:rsidRDefault="003344AB" w:rsidP="003344AB">
      <w:pPr>
        <w:jc w:val="center"/>
      </w:pPr>
    </w:p>
    <w:p w14:paraId="58FF4D74" w14:textId="77777777" w:rsidR="003344AB" w:rsidRPr="001C371F" w:rsidRDefault="003344AB" w:rsidP="003344AB">
      <w:pPr>
        <w:jc w:val="center"/>
        <w:rPr>
          <w:rFonts w:ascii="TheSans Regular" w:hAnsi="TheSans Regular" w:cs="Arial"/>
        </w:rPr>
      </w:pPr>
      <w:r>
        <w:t xml:space="preserve">El Museo del Virreinato como Organismo Descentralizado con base al Decreto de Creación y al Manual de Organización, así como tampoco en La Ley de Ingresos se contemplan “Tramites ofrecidos” </w:t>
      </w:r>
    </w:p>
    <w:p w14:paraId="554B37FA" w14:textId="77777777" w:rsidR="00C528FC" w:rsidRDefault="00C528FC"/>
    <w:sectPr w:rsidR="00C528FC" w:rsidSect="00245FAA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9E505" w14:textId="77777777" w:rsidR="00245FAA" w:rsidRDefault="00245FAA" w:rsidP="00773B7E">
      <w:r>
        <w:separator/>
      </w:r>
    </w:p>
  </w:endnote>
  <w:endnote w:type="continuationSeparator" w:id="0">
    <w:p w14:paraId="420B7E98" w14:textId="77777777" w:rsidR="00245FAA" w:rsidRDefault="00245FAA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heSans Regular">
    <w:altName w:val="Cambria"/>
    <w:charset w:val="00"/>
    <w:family w:val="auto"/>
    <w:pitch w:val="variable"/>
    <w:sig w:usb0="800000AF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6214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4F2D29FC" wp14:editId="12B09499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5B667" w14:textId="77777777" w:rsidR="00245FAA" w:rsidRDefault="00245FAA" w:rsidP="00773B7E">
      <w:r>
        <w:separator/>
      </w:r>
    </w:p>
  </w:footnote>
  <w:footnote w:type="continuationSeparator" w:id="0">
    <w:p w14:paraId="31BE3EC4" w14:textId="77777777" w:rsidR="00245FAA" w:rsidRDefault="00245FAA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70EE7" w14:textId="044D84EE" w:rsidR="00773B7E" w:rsidRDefault="00F80512">
    <w:pPr>
      <w:pStyle w:val="Encabezado"/>
    </w:pPr>
    <w:r>
      <w:rPr>
        <w:noProof/>
        <w:lang w:val="es-ES"/>
      </w:rPr>
      <w:drawing>
        <wp:inline distT="0" distB="0" distL="0" distR="0" wp14:anchorId="7F84CC2F" wp14:editId="44296D29">
          <wp:extent cx="4962525" cy="571500"/>
          <wp:effectExtent l="0" t="0" r="9525" b="0"/>
          <wp:docPr id="69261040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252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245FAA"/>
    <w:rsid w:val="003344AB"/>
    <w:rsid w:val="006D777C"/>
    <w:rsid w:val="00773B7E"/>
    <w:rsid w:val="00C528FC"/>
    <w:rsid w:val="00F8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618709"/>
  <w14:defaultImageDpi w14:val="300"/>
  <w15:docId w15:val="{050DBCD8-3D84-4AEA-A571-DF99AFCD3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4A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3</cp:revision>
  <dcterms:created xsi:type="dcterms:W3CDTF">2021-11-10T16:40:00Z</dcterms:created>
  <dcterms:modified xsi:type="dcterms:W3CDTF">2024-03-11T03:04:00Z</dcterms:modified>
</cp:coreProperties>
</file>