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294552CF"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93785A">
        <w:rPr>
          <w:rFonts w:ascii="AvantGarde Bk BT" w:hAnsi="AvantGarde Bk BT" w:cs="Arial"/>
          <w:b/>
          <w:color w:val="000000" w:themeColor="text1"/>
          <w:sz w:val="24"/>
          <w:szCs w:val="24"/>
        </w:rPr>
        <w:t>078</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1C52CA">
        <w:rPr>
          <w:rFonts w:ascii="AvantGarde Bk BT" w:hAnsi="AvantGarde Bk BT" w:cs="Arial"/>
          <w:b/>
          <w:color w:val="000000" w:themeColor="text1"/>
          <w:sz w:val="24"/>
          <w:szCs w:val="24"/>
        </w:rPr>
        <w:t>4</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6414CA7" w:rsidR="008A7FF4" w:rsidRDefault="0093785A"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MEXQUITIC DE CARMONA</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DCEE39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6913D6">
        <w:rPr>
          <w:rFonts w:ascii="AvantGarde Bk BT" w:hAnsi="AvantGarde Bk BT" w:cs="Arial"/>
          <w:color w:val="000000" w:themeColor="text1"/>
          <w:sz w:val="24"/>
          <w:szCs w:val="24"/>
        </w:rPr>
        <w:t>28 veintiocho de febrero</w:t>
      </w:r>
      <w:r w:rsidR="001C52CA">
        <w:rPr>
          <w:rFonts w:ascii="AvantGarde Bk BT" w:hAnsi="AvantGarde Bk BT" w:cs="Arial"/>
          <w:color w:val="000000" w:themeColor="text1"/>
          <w:sz w:val="24"/>
          <w:szCs w:val="24"/>
        </w:rPr>
        <w:t xml:space="preserve"> de 2024 dos mil </w:t>
      </w:r>
      <w:r w:rsidR="00D964F4">
        <w:rPr>
          <w:rFonts w:ascii="AvantGarde Bk BT" w:hAnsi="AvantGarde Bk BT" w:cs="Arial"/>
          <w:color w:val="000000" w:themeColor="text1"/>
          <w:sz w:val="24"/>
          <w:szCs w:val="24"/>
        </w:rPr>
        <w:t>veinticuatro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586AEADB"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6913D6">
        <w:rPr>
          <w:rFonts w:ascii="AvantGarde Bk BT" w:hAnsi="AvantGarde Bk BT" w:cs="Arial"/>
          <w:color w:val="000000" w:themeColor="text1"/>
          <w:sz w:val="24"/>
          <w:szCs w:val="24"/>
        </w:rPr>
        <w:t>19 diecinueve</w:t>
      </w:r>
      <w:r w:rsidR="001C52CA">
        <w:rPr>
          <w:rFonts w:ascii="AvantGarde Bk BT" w:hAnsi="AvantGarde Bk BT" w:cs="Arial"/>
          <w:color w:val="000000" w:themeColor="text1"/>
          <w:sz w:val="24"/>
          <w:szCs w:val="24"/>
        </w:rPr>
        <w:t xml:space="preserve"> de enero de 2024 dos mil veinticuatro</w:t>
      </w:r>
      <w:r w:rsidR="002B2C9C">
        <w:rPr>
          <w:rFonts w:ascii="AvantGarde Bk BT" w:hAnsi="AvantGarde Bk BT" w:cs="Arial"/>
          <w:color w:val="000000" w:themeColor="text1"/>
          <w:sz w:val="24"/>
          <w:szCs w:val="24"/>
        </w:rPr>
        <w:t xml:space="preserve"> </w:t>
      </w:r>
      <w:r w:rsidR="001C52CA">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6913D6">
        <w:rPr>
          <w:rFonts w:ascii="AvantGarde Bk BT" w:hAnsi="AvantGarde Bk BT" w:cs="Arial"/>
          <w:b/>
          <w:color w:val="000000" w:themeColor="text1"/>
          <w:sz w:val="24"/>
          <w:szCs w:val="24"/>
        </w:rPr>
        <w:t>MUNICIPIO DE MEXQUITIC DE CARMONA</w:t>
      </w:r>
      <w:r w:rsidR="006913D6">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F624A6">
        <w:rPr>
          <w:rFonts w:ascii="AvantGarde Bk BT" w:hAnsi="AvantGarde Bk BT" w:cs="Arial"/>
          <w:color w:val="000000" w:themeColor="text1"/>
          <w:sz w:val="24"/>
          <w:szCs w:val="24"/>
        </w:rPr>
        <w:t>0</w:t>
      </w:r>
      <w:r w:rsidR="009740AF">
        <w:rPr>
          <w:rFonts w:ascii="AvantGarde Bk BT" w:hAnsi="AvantGarde Bk BT" w:cs="Arial"/>
          <w:color w:val="000000" w:themeColor="text1"/>
          <w:sz w:val="24"/>
          <w:szCs w:val="24"/>
        </w:rPr>
        <w:t>4</w:t>
      </w:r>
      <w:r w:rsidR="006913D6">
        <w:rPr>
          <w:rFonts w:ascii="AvantGarde Bk BT" w:hAnsi="AvantGarde Bk BT" w:cs="Arial"/>
          <w:color w:val="000000" w:themeColor="text1"/>
          <w:sz w:val="24"/>
          <w:szCs w:val="24"/>
        </w:rPr>
        <w:t>737</w:t>
      </w:r>
      <w:r w:rsidR="008B217F">
        <w:rPr>
          <w:rFonts w:ascii="AvantGarde Bk BT" w:hAnsi="AvantGarde Bk BT" w:cs="Arial"/>
          <w:color w:val="000000" w:themeColor="text1"/>
          <w:sz w:val="24"/>
          <w:szCs w:val="24"/>
        </w:rPr>
        <w:t>2</w:t>
      </w:r>
      <w:r w:rsidR="001C52CA">
        <w:rPr>
          <w:rFonts w:ascii="AvantGarde Bk BT" w:hAnsi="AvantGarde Bk BT" w:cs="Arial"/>
          <w:color w:val="000000" w:themeColor="text1"/>
          <w:sz w:val="24"/>
          <w:szCs w:val="24"/>
        </w:rPr>
        <w:t>4</w:t>
      </w:r>
      <w:r w:rsidR="00F36C8C">
        <w:rPr>
          <w:rFonts w:ascii="AvantGarde Bk BT" w:hAnsi="AvantGarde Bk BT" w:cs="Arial"/>
          <w:color w:val="000000" w:themeColor="text1"/>
          <w:sz w:val="24"/>
          <w:szCs w:val="24"/>
        </w:rPr>
        <w:t>000</w:t>
      </w:r>
      <w:r w:rsidR="001C52CA">
        <w:rPr>
          <w:rFonts w:ascii="AvantGarde Bk BT" w:hAnsi="AvantGarde Bk BT" w:cs="Arial"/>
          <w:color w:val="000000" w:themeColor="text1"/>
          <w:sz w:val="24"/>
          <w:szCs w:val="24"/>
        </w:rPr>
        <w:t>0</w:t>
      </w:r>
      <w:r w:rsidR="006913D6">
        <w:rPr>
          <w:rFonts w:ascii="AvantGarde Bk BT" w:hAnsi="AvantGarde Bk BT" w:cs="Arial"/>
          <w:color w:val="000000" w:themeColor="text1"/>
          <w:sz w:val="24"/>
          <w:szCs w:val="24"/>
        </w:rPr>
        <w:t>04</w:t>
      </w:r>
      <w:r w:rsidR="00D50C49">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1C52CA">
        <w:rPr>
          <w:rFonts w:ascii="AvantGarde Bk BT" w:hAnsi="AvantGarde Bk BT" w:cs="Arial"/>
          <w:color w:val="000000" w:themeColor="text1"/>
          <w:sz w:val="24"/>
          <w:szCs w:val="24"/>
        </w:rPr>
        <w:t>06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282A17CB"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6913D6" w:rsidRPr="007C5605">
        <w:rPr>
          <w:rFonts w:ascii="AvantGarde Bk BT" w:hAnsi="AvantGarde Bk BT" w:cs="Arial"/>
          <w:b/>
          <w:color w:val="000000" w:themeColor="text1"/>
          <w:sz w:val="24"/>
          <w:szCs w:val="24"/>
        </w:rPr>
        <w:t>Interposición del recurso.</w:t>
      </w:r>
      <w:r w:rsidR="006913D6" w:rsidRPr="007C5605">
        <w:rPr>
          <w:rFonts w:ascii="AvantGarde Bk BT" w:hAnsi="AvantGarde Bk BT" w:cs="Arial"/>
          <w:color w:val="000000" w:themeColor="text1"/>
          <w:sz w:val="24"/>
          <w:szCs w:val="24"/>
        </w:rPr>
        <w:t xml:space="preserve"> El </w:t>
      </w:r>
      <w:r w:rsidR="006913D6">
        <w:rPr>
          <w:rFonts w:ascii="AvantGarde Bk BT" w:hAnsi="AvantGarde Bk BT" w:cs="Arial"/>
          <w:color w:val="000000" w:themeColor="text1"/>
          <w:sz w:val="24"/>
          <w:szCs w:val="24"/>
        </w:rPr>
        <w:t>06 seis de febrero de 2024 dos mil veinticuatro el</w:t>
      </w:r>
      <w:r w:rsidR="006913D6" w:rsidRPr="007C5605">
        <w:rPr>
          <w:rFonts w:ascii="AvantGarde Bk BT" w:hAnsi="AvantGarde Bk BT" w:cs="Arial"/>
          <w:color w:val="000000" w:themeColor="text1"/>
          <w:sz w:val="24"/>
          <w:szCs w:val="24"/>
        </w:rPr>
        <w:t xml:space="preserve"> solicitante de la información interpuso el recurso de revisión en contra de la </w:t>
      </w:r>
      <w:r w:rsidR="006913D6">
        <w:rPr>
          <w:rFonts w:ascii="AvantGarde Bk BT" w:hAnsi="AvantGarde Bk BT" w:cs="Arial"/>
          <w:color w:val="000000" w:themeColor="text1"/>
          <w:sz w:val="24"/>
          <w:szCs w:val="24"/>
        </w:rPr>
        <w:t xml:space="preserve">falta de </w:t>
      </w:r>
      <w:r w:rsidR="006913D6" w:rsidRPr="007C5605">
        <w:rPr>
          <w:rFonts w:ascii="AvantGarde Bk BT" w:hAnsi="AvantGarde Bk BT" w:cs="Arial"/>
          <w:color w:val="000000" w:themeColor="text1"/>
          <w:sz w:val="24"/>
          <w:szCs w:val="24"/>
        </w:rPr>
        <w:t xml:space="preserve">respuesta </w:t>
      </w:r>
      <w:r w:rsidR="006913D6">
        <w:rPr>
          <w:rFonts w:ascii="AvantGarde Bk BT" w:hAnsi="AvantGarde Bk BT" w:cs="Arial"/>
          <w:color w:val="000000" w:themeColor="text1"/>
          <w:sz w:val="24"/>
          <w:szCs w:val="24"/>
        </w:rPr>
        <w:t>por parte del sujeto obligado. (Foja 01 de autos.)</w:t>
      </w:r>
    </w:p>
    <w:p w14:paraId="0F9092F1" w14:textId="62545140"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6913D6"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6913D6" w:rsidRPr="00825DCA">
        <w:rPr>
          <w:rFonts w:ascii="AvantGarde Bk BT" w:hAnsi="AvantGarde Bk BT" w:cs="Arial"/>
          <w:color w:val="000000" w:themeColor="text1"/>
          <w:sz w:val="24"/>
          <w:szCs w:val="24"/>
        </w:rPr>
        <w:t xml:space="preserve"> Mediante auto del </w:t>
      </w:r>
      <w:r w:rsidR="006913D6">
        <w:rPr>
          <w:rFonts w:ascii="AvantGarde Bk BT" w:hAnsi="AvantGarde Bk BT" w:cs="Arial"/>
          <w:color w:val="000000" w:themeColor="text1"/>
          <w:sz w:val="24"/>
          <w:szCs w:val="24"/>
        </w:rPr>
        <w:t>06 seis de febrero de 2024 dos mil veinticuatro</w:t>
      </w:r>
      <w:r w:rsidR="006913D6"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6913D6" w:rsidRPr="00825DCA">
        <w:rPr>
          <w:rFonts w:ascii="AvantGarde Bk BT" w:hAnsi="AvantGarde Bk BT" w:cs="Arial"/>
          <w:color w:val="000000" w:themeColor="text1"/>
          <w:sz w:val="24"/>
          <w:szCs w:val="24"/>
        </w:rPr>
        <w:t>que</w:t>
      </w:r>
      <w:proofErr w:type="gramEnd"/>
      <w:r w:rsidR="006913D6" w:rsidRPr="00825DCA">
        <w:rPr>
          <w:rFonts w:ascii="AvantGarde Bk BT" w:hAnsi="AvantGarde Bk BT" w:cs="Arial"/>
          <w:color w:val="000000" w:themeColor="text1"/>
          <w:sz w:val="24"/>
          <w:szCs w:val="24"/>
        </w:rPr>
        <w:t xml:space="preserve"> por razón de turno, tocó conocer a la ponencia del Licenciado David Enrique Menchaca Zúñiga para que procediera, previo su análisis, a su admisión o desechamiento según fuera el caso.</w:t>
      </w:r>
    </w:p>
    <w:p w14:paraId="07F45179" w14:textId="64412771" w:rsidR="006913D6" w:rsidRPr="007C5605" w:rsidRDefault="007A62CF" w:rsidP="006913D6">
      <w:pPr>
        <w:pStyle w:val="corte4fondo"/>
        <w:tabs>
          <w:tab w:val="left" w:pos="567"/>
        </w:tabs>
        <w:ind w:left="113"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6913D6" w:rsidRPr="007C5605">
        <w:rPr>
          <w:rFonts w:ascii="AvantGarde Bk BT" w:hAnsi="AvantGarde Bk BT" w:cs="Arial"/>
          <w:b/>
          <w:color w:val="000000" w:themeColor="text1"/>
          <w:sz w:val="24"/>
          <w:szCs w:val="24"/>
        </w:rPr>
        <w:t xml:space="preserve">Auto de </w:t>
      </w:r>
      <w:r w:rsidR="006913D6">
        <w:rPr>
          <w:rFonts w:ascii="AvantGarde Bk BT" w:hAnsi="AvantGarde Bk BT" w:cs="Arial"/>
          <w:b/>
          <w:color w:val="000000" w:themeColor="text1"/>
          <w:sz w:val="24"/>
          <w:szCs w:val="24"/>
        </w:rPr>
        <w:t>admisión</w:t>
      </w:r>
      <w:r w:rsidR="006913D6" w:rsidRPr="007C5605">
        <w:rPr>
          <w:rFonts w:ascii="AvantGarde Bk BT" w:hAnsi="AvantGarde Bk BT" w:cs="Arial"/>
          <w:b/>
          <w:color w:val="000000" w:themeColor="text1"/>
          <w:sz w:val="24"/>
          <w:szCs w:val="24"/>
        </w:rPr>
        <w:t>.</w:t>
      </w:r>
      <w:r w:rsidR="006913D6" w:rsidRPr="007C5605">
        <w:rPr>
          <w:rFonts w:ascii="AvantGarde Bk BT" w:hAnsi="AvantGarde Bk BT" w:cs="Arial"/>
          <w:color w:val="000000" w:themeColor="text1"/>
          <w:sz w:val="24"/>
          <w:szCs w:val="24"/>
        </w:rPr>
        <w:t xml:space="preserve"> Por proveído del </w:t>
      </w:r>
      <w:r w:rsidR="006913D6">
        <w:rPr>
          <w:rFonts w:ascii="AvantGarde Bk BT" w:hAnsi="AvantGarde Bk BT" w:cs="Arial"/>
          <w:color w:val="000000" w:themeColor="text1"/>
          <w:sz w:val="24"/>
          <w:szCs w:val="24"/>
        </w:rPr>
        <w:t>07 siete de febrero de 2024 dos mil veinticuatro</w:t>
      </w:r>
      <w:r w:rsidR="006913D6" w:rsidRPr="007C5605">
        <w:rPr>
          <w:rFonts w:ascii="AvantGarde Bk BT" w:hAnsi="AvantGarde Bk BT" w:cs="Arial"/>
          <w:color w:val="000000" w:themeColor="text1"/>
          <w:sz w:val="24"/>
          <w:szCs w:val="24"/>
        </w:rPr>
        <w:t xml:space="preserve"> el Comisionado Ponente:</w:t>
      </w:r>
    </w:p>
    <w:p w14:paraId="42E64ECC"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1869B8A9" w14:textId="6CA4CF33"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 xml:space="preserve">RR-078/2024-1 </w:t>
      </w:r>
      <w:r>
        <w:rPr>
          <w:rFonts w:ascii="AvantGarde Bk BT" w:hAnsi="AvantGarde Bk BT" w:cs="Arial"/>
          <w:color w:val="000000" w:themeColor="text1"/>
          <w:sz w:val="24"/>
          <w:szCs w:val="24"/>
        </w:rPr>
        <w:t>con las constancias turnadas por la Secretaría de Pleno.</w:t>
      </w:r>
    </w:p>
    <w:p w14:paraId="2ADDE8FD"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de la Ley de la materia analizó las constancias remitidas y advirtió que el medio de impugnación fue presentado en tiempo y forma y cumplió con los requisitos previstos en los artículos 166 y 168 de la Ley en comento.</w:t>
      </w:r>
    </w:p>
    <w:p w14:paraId="1E3FF13A" w14:textId="67E352CE"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sidRPr="00D917A1">
        <w:rPr>
          <w:rFonts w:ascii="AvantGarde Bk BT" w:hAnsi="AvantGarde Bk BT" w:cs="Arial"/>
          <w:b/>
          <w:color w:val="000000" w:themeColor="text1"/>
          <w:sz w:val="24"/>
          <w:szCs w:val="24"/>
        </w:rPr>
        <w:t>Admitió en tiempo y forma el medio de impugnación en atención a la hipótesis establecida en la fracción V</w:t>
      </w:r>
      <w:r>
        <w:rPr>
          <w:rFonts w:ascii="AvantGarde Bk BT" w:hAnsi="AvantGarde Bk BT" w:cs="Arial"/>
          <w:b/>
          <w:color w:val="000000" w:themeColor="text1"/>
          <w:sz w:val="24"/>
          <w:szCs w:val="24"/>
        </w:rPr>
        <w:t>I</w:t>
      </w:r>
      <w:r w:rsidRPr="00D917A1">
        <w:rPr>
          <w:rFonts w:ascii="AvantGarde Bk BT" w:hAnsi="AvantGarde Bk BT" w:cs="Arial"/>
          <w:b/>
          <w:color w:val="000000" w:themeColor="text1"/>
          <w:sz w:val="24"/>
          <w:szCs w:val="24"/>
        </w:rPr>
        <w:t xml:space="preserve"> del artículo 167 de la Ley de la materia</w:t>
      </w:r>
      <w:r>
        <w:rPr>
          <w:rFonts w:ascii="AvantGarde Bk BT" w:hAnsi="AvantGarde Bk BT" w:cs="Arial"/>
          <w:color w:val="000000" w:themeColor="text1"/>
          <w:sz w:val="24"/>
          <w:szCs w:val="24"/>
        </w:rPr>
        <w:t>.</w:t>
      </w:r>
    </w:p>
    <w:p w14:paraId="16160435" w14:textId="42D7C534"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como sujeto obligado al </w:t>
      </w:r>
      <w:r>
        <w:rPr>
          <w:rFonts w:ascii="AvantGarde Bk BT" w:hAnsi="AvantGarde Bk BT" w:cs="Arial"/>
          <w:b/>
          <w:color w:val="000000" w:themeColor="text1"/>
          <w:sz w:val="24"/>
          <w:szCs w:val="24"/>
        </w:rPr>
        <w:t>MUNICIPIO DE MEXQUITIC DE CARMONA, por conducto de 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DE LA UNIDAD DE TRANSPARENCIA. </w:t>
      </w:r>
    </w:p>
    <w:p w14:paraId="65AC1954"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16548E93"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4EE55D3"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065F50E1" w14:textId="77777777" w:rsidR="006913D6" w:rsidRDefault="006913D6" w:rsidP="006913D6">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28F1F8A5" w14:textId="2018CC4B" w:rsidR="001F32C2" w:rsidRPr="006913D6" w:rsidRDefault="006913D6" w:rsidP="006913D6">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Instruyó que se notifique personalmente a las partes.</w:t>
      </w:r>
    </w:p>
    <w:p w14:paraId="5447AEA5" w14:textId="61A0EED1" w:rsidR="006913D6" w:rsidRDefault="007A62CF" w:rsidP="006913D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6913D6">
        <w:rPr>
          <w:rFonts w:ascii="AvantGarde Bk BT" w:hAnsi="AvantGarde Bk BT" w:cs="Arial"/>
          <w:b/>
          <w:color w:val="000000" w:themeColor="text1"/>
          <w:sz w:val="24"/>
          <w:szCs w:val="24"/>
        </w:rPr>
        <w:t xml:space="preserve">Informe del sujeto obligado. </w:t>
      </w:r>
      <w:r w:rsidR="006913D6">
        <w:rPr>
          <w:rFonts w:ascii="AvantGarde Bk BT" w:hAnsi="AvantGarde Bk BT" w:cs="Arial"/>
          <w:color w:val="000000" w:themeColor="text1"/>
          <w:sz w:val="24"/>
          <w:szCs w:val="24"/>
        </w:rPr>
        <w:t>Mediante el auto del 23 veintitrés de febrero de 2024 dos mil veinticuatro, el ponente:</w:t>
      </w:r>
    </w:p>
    <w:p w14:paraId="5D03DF49" w14:textId="6C2F4709" w:rsidR="006913D6" w:rsidRDefault="006913D6" w:rsidP="006913D6">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Tuvo por recibido un oficio con número UT/16/2024, signado por Adriana García Patena, Titular de la Unidad de Transparencia del sujeto obligado, recibido en la Oficialía de Partes el 21 veintiuno de febrero de 2024 dos mil veinticuatro, con 01 anexo.</w:t>
      </w:r>
    </w:p>
    <w:p w14:paraId="7899CA35" w14:textId="77777777" w:rsidR="006913D6" w:rsidRDefault="006913D6" w:rsidP="006913D6">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3EEF5987" w14:textId="77777777" w:rsidR="006913D6" w:rsidRDefault="006913D6" w:rsidP="006913D6">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7F4A56B2" w14:textId="77777777" w:rsidR="006913D6" w:rsidRPr="005621FF" w:rsidRDefault="006913D6" w:rsidP="006913D6">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w:t>
      </w:r>
      <w:r w:rsidR="00E215D2" w:rsidRPr="007C5605">
        <w:rPr>
          <w:rFonts w:ascii="AvantGarde Bk BT" w:hAnsi="AvantGarde Bk BT" w:cs="Arial"/>
          <w:color w:val="000000" w:themeColor="text1"/>
          <w:sz w:val="24"/>
          <w:szCs w:val="24"/>
        </w:rPr>
        <w:lastRenderedPageBreak/>
        <w:t xml:space="preserve">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7AF7B495"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6913D6">
        <w:rPr>
          <w:rFonts w:ascii="AvantGarde Bk BT" w:hAnsi="AvantGarde Bk BT" w:cs="Arial"/>
          <w:color w:val="000000" w:themeColor="text1"/>
          <w:sz w:val="24"/>
          <w:szCs w:val="24"/>
        </w:rPr>
        <w:t>19 diecinueve de enero d e2024 dos mil veinticuatro, el particular presentó su solicitud de información, por lo que el plazo para dar respuesta transcurrió del 22 veintidós de enero al 02 dos</w:t>
      </w:r>
      <w:r w:rsidR="001C52CA">
        <w:rPr>
          <w:rFonts w:ascii="AvantGarde Bk BT" w:hAnsi="AvantGarde Bk BT" w:cs="Arial"/>
          <w:color w:val="000000" w:themeColor="text1"/>
          <w:sz w:val="24"/>
          <w:szCs w:val="24"/>
        </w:rPr>
        <w:t xml:space="preserve"> de febrero de 2024 dos mil veinticuatro</w:t>
      </w:r>
      <w:r w:rsidR="00C90EE7">
        <w:rPr>
          <w:rFonts w:ascii="AvantGarde Bk BT" w:hAnsi="AvantGarde Bk BT" w:cs="Arial"/>
          <w:color w:val="000000" w:themeColor="text1"/>
          <w:sz w:val="24"/>
          <w:szCs w:val="24"/>
        </w:rPr>
        <w:t>.</w:t>
      </w:r>
    </w:p>
    <w:p w14:paraId="31473C44" w14:textId="5F6842D3"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D964F4">
        <w:rPr>
          <w:rFonts w:ascii="AvantGarde Bk BT" w:hAnsi="AvantGarde Bk BT" w:cs="Arial"/>
          <w:color w:val="000000" w:themeColor="text1"/>
          <w:sz w:val="24"/>
          <w:szCs w:val="24"/>
        </w:rPr>
        <w:t>0</w:t>
      </w:r>
      <w:r w:rsidR="006913D6">
        <w:rPr>
          <w:rFonts w:ascii="AvantGarde Bk BT" w:hAnsi="AvantGarde Bk BT" w:cs="Arial"/>
          <w:color w:val="000000" w:themeColor="text1"/>
          <w:sz w:val="24"/>
          <w:szCs w:val="24"/>
        </w:rPr>
        <w:t>6 seis</w:t>
      </w:r>
      <w:r w:rsidR="00D964F4">
        <w:rPr>
          <w:rFonts w:ascii="AvantGarde Bk BT" w:hAnsi="AvantGarde Bk BT" w:cs="Arial"/>
          <w:color w:val="000000" w:themeColor="text1"/>
          <w:sz w:val="24"/>
          <w:szCs w:val="24"/>
        </w:rPr>
        <w:t xml:space="preserve"> al </w:t>
      </w:r>
      <w:r w:rsidR="006913D6">
        <w:rPr>
          <w:rFonts w:ascii="AvantGarde Bk BT" w:hAnsi="AvantGarde Bk BT" w:cs="Arial"/>
          <w:color w:val="000000" w:themeColor="text1"/>
          <w:sz w:val="24"/>
          <w:szCs w:val="24"/>
        </w:rPr>
        <w:t>26 veintiséis</w:t>
      </w:r>
      <w:r w:rsidR="00D964F4">
        <w:rPr>
          <w:rFonts w:ascii="AvantGarde Bk BT" w:hAnsi="AvantGarde Bk BT" w:cs="Arial"/>
          <w:color w:val="000000" w:themeColor="text1"/>
          <w:sz w:val="24"/>
          <w:szCs w:val="24"/>
        </w:rPr>
        <w:t xml:space="preserve"> de febrero de 2024 dos mil veinticuatro</w:t>
      </w:r>
      <w:r w:rsidRPr="00726D64">
        <w:rPr>
          <w:rFonts w:ascii="AvantGarde Bk BT" w:hAnsi="AvantGarde Bk BT" w:cs="Arial"/>
          <w:color w:val="000000" w:themeColor="text1"/>
          <w:sz w:val="24"/>
          <w:szCs w:val="24"/>
        </w:rPr>
        <w:t>.</w:t>
      </w:r>
    </w:p>
    <w:p w14:paraId="14DFC649" w14:textId="0C6AA771"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006913D6">
        <w:rPr>
          <w:rFonts w:ascii="AvantGarde Bk BT" w:hAnsi="AvantGarde Bk BT" w:cs="Arial"/>
          <w:color w:val="000000" w:themeColor="text1"/>
          <w:sz w:val="24"/>
          <w:szCs w:val="24"/>
        </w:rPr>
        <w:t xml:space="preserve"> </w:t>
      </w:r>
      <w:r w:rsidR="00D964F4">
        <w:rPr>
          <w:rFonts w:ascii="AvantGarde Bk BT" w:hAnsi="AvantGarde Bk BT" w:cs="Arial"/>
          <w:color w:val="000000" w:themeColor="text1"/>
          <w:sz w:val="24"/>
          <w:szCs w:val="24"/>
        </w:rPr>
        <w:t xml:space="preserve">10 diez, 11 once, 17 diecisiete, 18 dieciocho, 24 veinticuatro y 25 veinticinco </w:t>
      </w:r>
      <w:r w:rsidR="00001F06">
        <w:rPr>
          <w:rFonts w:ascii="AvantGarde Bk BT" w:hAnsi="AvantGarde Bk BT" w:cs="Arial"/>
          <w:color w:val="000000" w:themeColor="text1"/>
          <w:sz w:val="24"/>
          <w:szCs w:val="24"/>
        </w:rPr>
        <w:t xml:space="preserve">de </w:t>
      </w:r>
      <w:r w:rsidR="00D964F4">
        <w:rPr>
          <w:rFonts w:ascii="AvantGarde Bk BT" w:hAnsi="AvantGarde Bk BT" w:cs="Arial"/>
          <w:color w:val="000000" w:themeColor="text1"/>
          <w:sz w:val="24"/>
          <w:szCs w:val="24"/>
        </w:rPr>
        <w:t>febrero de 2024 dos mil veinticuatro</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3CFEA1D1"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6913D6">
        <w:rPr>
          <w:rFonts w:ascii="AvantGarde Bk BT" w:hAnsi="AvantGarde Bk BT" w:cs="Arial"/>
          <w:color w:val="000000" w:themeColor="text1"/>
          <w:sz w:val="24"/>
          <w:szCs w:val="24"/>
        </w:rPr>
        <w:t>06 seis</w:t>
      </w:r>
      <w:r w:rsidR="00D964F4">
        <w:rPr>
          <w:rFonts w:ascii="AvantGarde Bk BT" w:hAnsi="AvantGarde Bk BT" w:cs="Arial"/>
          <w:color w:val="000000" w:themeColor="text1"/>
          <w:sz w:val="24"/>
          <w:szCs w:val="24"/>
        </w:rPr>
        <w:t xml:space="preserve"> de febrero de 2024 dos mil veinticuatro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consecuencia este </w:t>
      </w:r>
      <w:r w:rsidRPr="00627F78">
        <w:rPr>
          <w:rFonts w:ascii="AvantGarde Bk BT" w:hAnsi="AvantGarde Bk BT" w:cs="Arial"/>
          <w:color w:val="000000" w:themeColor="text1"/>
          <w:sz w:val="24"/>
          <w:szCs w:val="24"/>
        </w:rPr>
        <w:lastRenderedPageBreak/>
        <w:t>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se </w:t>
      </w:r>
      <w:r w:rsidRPr="00627F78">
        <w:rPr>
          <w:rFonts w:ascii="AvantGarde Bk BT" w:hAnsi="AvantGarde Bk BT" w:cs="Arial"/>
          <w:color w:val="000000" w:themeColor="text1"/>
          <w:sz w:val="24"/>
          <w:szCs w:val="24"/>
        </w:rPr>
        <w:lastRenderedPageBreak/>
        <w:t>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3D129C">
      <w:pPr>
        <w:pStyle w:val="corte4fondo"/>
        <w:tabs>
          <w:tab w:val="left" w:pos="567"/>
        </w:tabs>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05B168F7" w:rsidR="002968AA" w:rsidRPr="00D60F34" w:rsidRDefault="00825DCA" w:rsidP="006913D6">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6913D6" w:rsidRPr="006913D6">
        <w:rPr>
          <w:rFonts w:ascii="AvantGarde Bk BT" w:hAnsi="AvantGarde Bk BT" w:cs="Arial"/>
          <w:bCs/>
          <w:i/>
          <w:color w:val="000000" w:themeColor="text1"/>
          <w:sz w:val="22"/>
          <w:szCs w:val="24"/>
        </w:rPr>
        <w:t xml:space="preserve">por medio del presente, solicito todas las licencias de construcción otorgadas a particulares para la construcción de inmuebles dentro del territorio del municipio de </w:t>
      </w:r>
      <w:proofErr w:type="spellStart"/>
      <w:r w:rsidR="006913D6" w:rsidRPr="006913D6">
        <w:rPr>
          <w:rFonts w:ascii="AvantGarde Bk BT" w:hAnsi="AvantGarde Bk BT" w:cs="Arial"/>
          <w:bCs/>
          <w:i/>
          <w:color w:val="000000" w:themeColor="text1"/>
          <w:sz w:val="22"/>
          <w:szCs w:val="24"/>
        </w:rPr>
        <w:t>Mexquitic</w:t>
      </w:r>
      <w:proofErr w:type="spellEnd"/>
      <w:r w:rsidR="006913D6" w:rsidRPr="006913D6">
        <w:rPr>
          <w:rFonts w:ascii="AvantGarde Bk BT" w:hAnsi="AvantGarde Bk BT" w:cs="Arial"/>
          <w:bCs/>
          <w:i/>
          <w:color w:val="000000" w:themeColor="text1"/>
          <w:sz w:val="22"/>
          <w:szCs w:val="24"/>
        </w:rPr>
        <w:t xml:space="preserve"> de Carmona, san Luis </w:t>
      </w:r>
      <w:proofErr w:type="spellStart"/>
      <w:r w:rsidR="006913D6" w:rsidRPr="006913D6">
        <w:rPr>
          <w:rFonts w:ascii="AvantGarde Bk BT" w:hAnsi="AvantGarde Bk BT" w:cs="Arial"/>
          <w:bCs/>
          <w:i/>
          <w:color w:val="000000" w:themeColor="text1"/>
          <w:sz w:val="22"/>
          <w:szCs w:val="24"/>
        </w:rPr>
        <w:t>potosi</w:t>
      </w:r>
      <w:proofErr w:type="spellEnd"/>
      <w:r w:rsidR="006913D6" w:rsidRPr="006913D6">
        <w:rPr>
          <w:rFonts w:ascii="AvantGarde Bk BT" w:hAnsi="AvantGarde Bk BT" w:cs="Arial"/>
          <w:bCs/>
          <w:i/>
          <w:color w:val="000000" w:themeColor="text1"/>
          <w:sz w:val="22"/>
          <w:szCs w:val="24"/>
        </w:rPr>
        <w:t>, durante los años 2021,2022 y 2023; Así mismo solicito todos los contratos de obra pública celebrados por el municipio con particulares para realizar inmuebles o caminos o cualquier obra pública. durante los años 2021, 2022 y 2023</w:t>
      </w:r>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(Visible a</w:t>
      </w:r>
      <w:r w:rsidR="00FD4794">
        <w:rPr>
          <w:rFonts w:ascii="AvantGarde Bk BT" w:hAnsi="AvantGarde Bk BT" w:cs="Arial"/>
          <w:color w:val="000000" w:themeColor="text1"/>
          <w:sz w:val="24"/>
          <w:szCs w:val="24"/>
        </w:rPr>
        <w:t xml:space="preserve"> foja </w:t>
      </w:r>
      <w:r w:rsidR="00D964F4">
        <w:rPr>
          <w:rFonts w:ascii="AvantGarde Bk BT" w:hAnsi="AvantGarde Bk BT" w:cs="Arial"/>
          <w:color w:val="000000" w:themeColor="text1"/>
          <w:sz w:val="24"/>
          <w:szCs w:val="24"/>
        </w:rPr>
        <w:t>06</w:t>
      </w:r>
      <w:r w:rsidR="00ED39E9">
        <w:rPr>
          <w:rFonts w:ascii="AvantGarde Bk BT" w:hAnsi="AvantGarde Bk BT" w:cs="Arial"/>
          <w:color w:val="000000" w:themeColor="text1"/>
          <w:sz w:val="24"/>
          <w:szCs w:val="24"/>
        </w:rPr>
        <w:t xml:space="preserve"> de autos)</w:t>
      </w:r>
    </w:p>
    <w:p w14:paraId="3715D31B" w14:textId="4804452F" w:rsidR="00ED39E9" w:rsidRDefault="006913D6" w:rsidP="005E196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w:t>
      </w:r>
      <w:r w:rsidR="00ED39E9" w:rsidRPr="00AA0852">
        <w:rPr>
          <w:rFonts w:ascii="AvantGarde Bk BT" w:hAnsi="AvantGarde Bk BT" w:cs="Arial"/>
          <w:color w:val="000000" w:themeColor="text1"/>
          <w:sz w:val="24"/>
          <w:szCs w:val="24"/>
        </w:rPr>
        <w:t xml:space="preserve">, el sujeto obligado </w:t>
      </w:r>
      <w:r>
        <w:rPr>
          <w:rFonts w:ascii="AvantGarde Bk BT" w:hAnsi="AvantGarde Bk BT" w:cs="Arial"/>
          <w:color w:val="000000" w:themeColor="text1"/>
          <w:sz w:val="24"/>
          <w:szCs w:val="24"/>
        </w:rPr>
        <w:t>omiti</w:t>
      </w:r>
      <w:r w:rsidR="0062718E">
        <w:rPr>
          <w:rFonts w:ascii="AvantGarde Bk BT" w:hAnsi="AvantGarde Bk BT" w:cs="Arial"/>
          <w:color w:val="000000" w:themeColor="text1"/>
          <w:sz w:val="24"/>
          <w:szCs w:val="24"/>
        </w:rPr>
        <w:t>ó responder la solicitud de información; es decir, no documentó respuesta alguna en la Plataforma Nacional de Transparencia.</w:t>
      </w:r>
    </w:p>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5E1968">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w:t>
      </w:r>
      <w:r w:rsidRPr="006D534D">
        <w:rPr>
          <w:rFonts w:ascii="AvantGarde Bk BT" w:hAnsi="AvantGarde Bk BT" w:cs="Arial"/>
          <w:i/>
          <w:color w:val="000000" w:themeColor="text1"/>
          <w:szCs w:val="24"/>
        </w:rPr>
        <w:lastRenderedPageBreak/>
        <w:t xml:space="preserve">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5E1968">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F0D8543" w14:textId="33302D63" w:rsidR="003367A0" w:rsidRPr="00337CD4" w:rsidRDefault="00BC5F6B"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62718E">
        <w:rPr>
          <w:rFonts w:ascii="AvantGarde Bk BT" w:hAnsi="AvantGarde Bk BT" w:cs="Arial"/>
          <w:color w:val="000000" w:themeColor="text1"/>
          <w:sz w:val="24"/>
          <w:szCs w:val="24"/>
        </w:rPr>
        <w:t>falta de respuesta dentro de los plazos previstos en la Ley de Transparencia</w:t>
      </w:r>
      <w:r w:rsidR="003367A0">
        <w:rPr>
          <w:rFonts w:ascii="AvantGarde Bk BT" w:hAnsi="AvantGarde Bk BT" w:cs="Arial"/>
          <w:color w:val="000000" w:themeColor="text1"/>
          <w:sz w:val="24"/>
          <w:szCs w:val="24"/>
        </w:rPr>
        <w:t>.</w:t>
      </w:r>
    </w:p>
    <w:p w14:paraId="397873C0" w14:textId="77777777" w:rsidR="003E4D1E" w:rsidRDefault="003E4D1E" w:rsidP="008B3333">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w:t>
      </w:r>
      <w:r>
        <w:rPr>
          <w:rFonts w:ascii="AvantGarde Bk BT" w:hAnsi="AvantGarde Bk BT" w:cs="Arial"/>
          <w:color w:val="000000" w:themeColor="text1"/>
          <w:sz w:val="24"/>
          <w:szCs w:val="24"/>
        </w:rPr>
        <w:lastRenderedPageBreak/>
        <w:t xml:space="preserve">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44BFBD6" w14:textId="6606A9FC" w:rsidR="00681604" w:rsidRDefault="00681604" w:rsidP="006A5756">
      <w:pPr>
        <w:pStyle w:val="corte4fondo"/>
        <w:tabs>
          <w:tab w:val="left" w:pos="567"/>
        </w:tabs>
        <w:spacing w:after="240"/>
        <w:ind w:firstLine="680"/>
        <w:rPr>
          <w:rFonts w:ascii="AvantGarde Bk BT" w:hAnsi="AvantGarde Bk BT" w:cs="Arial"/>
          <w:sz w:val="24"/>
          <w:szCs w:val="24"/>
        </w:rPr>
      </w:pPr>
      <w:r w:rsidRPr="005D100C">
        <w:rPr>
          <w:rFonts w:ascii="AvantGarde Bk BT" w:hAnsi="AvantGarde Bk BT" w:cs="Arial"/>
          <w:sz w:val="24"/>
          <w:szCs w:val="24"/>
        </w:rPr>
        <w:t>Por otr</w:t>
      </w:r>
      <w:r w:rsidR="00861241" w:rsidRPr="005D100C">
        <w:rPr>
          <w:rFonts w:ascii="AvantGarde Bk BT" w:hAnsi="AvantGarde Bk BT" w:cs="Arial"/>
          <w:sz w:val="24"/>
          <w:szCs w:val="24"/>
        </w:rPr>
        <w:t xml:space="preserve">o lado, </w:t>
      </w:r>
      <w:r w:rsidR="001A2C81" w:rsidRPr="005D100C">
        <w:rPr>
          <w:rFonts w:ascii="AvantGarde Bk BT" w:hAnsi="AvantGarde Bk BT" w:cs="Arial"/>
          <w:sz w:val="24"/>
          <w:szCs w:val="24"/>
        </w:rPr>
        <w:t>el sujeto obligado</w:t>
      </w:r>
      <w:r w:rsidR="007507C4" w:rsidRPr="005D100C">
        <w:rPr>
          <w:rFonts w:ascii="AvantGarde Bk BT" w:hAnsi="AvantGarde Bk BT" w:cs="Arial"/>
          <w:sz w:val="24"/>
          <w:szCs w:val="24"/>
        </w:rPr>
        <w:t>,</w:t>
      </w:r>
      <w:r w:rsidR="00861241" w:rsidRPr="005D100C">
        <w:rPr>
          <w:rFonts w:ascii="AvantGarde Bk BT" w:hAnsi="AvantGarde Bk BT" w:cs="Arial"/>
          <w:sz w:val="24"/>
          <w:szCs w:val="24"/>
        </w:rPr>
        <w:t xml:space="preserve"> </w:t>
      </w:r>
      <w:r w:rsidRPr="005D100C">
        <w:rPr>
          <w:rFonts w:ascii="AvantGarde Bk BT" w:hAnsi="AvantGarde Bk BT" w:cs="Arial"/>
          <w:sz w:val="24"/>
          <w:szCs w:val="24"/>
        </w:rPr>
        <w:t xml:space="preserve">al momento de rendir el informe ordenado en el auto de admisión del presente medio de impugnación, </w:t>
      </w:r>
      <w:r w:rsidR="009C2AF3">
        <w:rPr>
          <w:rFonts w:ascii="AvantGarde Bk BT" w:hAnsi="AvantGarde Bk BT" w:cs="Arial"/>
          <w:sz w:val="24"/>
          <w:szCs w:val="24"/>
        </w:rPr>
        <w:t>hizo de conocimiento de esta Comisión que modificó el acto impugnado, toda vez que emitió una nueva respuesta en los siguientes términos:</w:t>
      </w:r>
      <w:r w:rsidR="00757636" w:rsidRPr="005D100C">
        <w:rPr>
          <w:rFonts w:ascii="AvantGarde Bk BT" w:hAnsi="AvantGarde Bk BT" w:cs="Arial"/>
          <w:sz w:val="24"/>
          <w:szCs w:val="24"/>
        </w:rPr>
        <w:t xml:space="preserve"> </w:t>
      </w:r>
    </w:p>
    <w:tbl>
      <w:tblPr>
        <w:tblStyle w:val="Tabladelista6concolores"/>
        <w:tblpPr w:leftFromText="141" w:rightFromText="141" w:vertAnchor="text" w:horzAnchor="margin" w:tblpY="1"/>
        <w:tblW w:w="10545" w:type="dxa"/>
        <w:tblLayout w:type="fixed"/>
        <w:tblLook w:val="04A0" w:firstRow="1" w:lastRow="0" w:firstColumn="1" w:lastColumn="0" w:noHBand="0" w:noVBand="1"/>
      </w:tblPr>
      <w:tblGrid>
        <w:gridCol w:w="1843"/>
        <w:gridCol w:w="8702"/>
      </w:tblGrid>
      <w:tr w:rsidR="009C2AF3" w14:paraId="3729A834" w14:textId="77777777" w:rsidTr="006909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5781D4FB" w14:textId="77777777" w:rsidR="009C2AF3" w:rsidRPr="008A3BE2" w:rsidRDefault="009C2AF3" w:rsidP="00690998">
            <w:pPr>
              <w:pStyle w:val="corte4fondo"/>
              <w:tabs>
                <w:tab w:val="left" w:pos="567"/>
              </w:tabs>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8702" w:type="dxa"/>
          </w:tcPr>
          <w:p w14:paraId="2AD48CC8" w14:textId="77777777" w:rsidR="009C2AF3" w:rsidRPr="008A3BE2" w:rsidRDefault="009C2AF3" w:rsidP="00690998">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9C2AF3" w14:paraId="22DBD071" w14:textId="77777777" w:rsidTr="0062718E">
        <w:trPr>
          <w:cnfStyle w:val="000000100000" w:firstRow="0" w:lastRow="0" w:firstColumn="0" w:lastColumn="0" w:oddVBand="0" w:evenVBand="0" w:oddHBand="1" w:evenHBand="0" w:firstRowFirstColumn="0" w:firstRowLastColumn="0" w:lastRowFirstColumn="0" w:lastRowLastColumn="0"/>
          <w:trHeight w:val="6906"/>
        </w:trPr>
        <w:tc>
          <w:tcPr>
            <w:cnfStyle w:val="001000000000" w:firstRow="0" w:lastRow="0" w:firstColumn="1" w:lastColumn="0" w:oddVBand="0" w:evenVBand="0" w:oddHBand="0" w:evenHBand="0" w:firstRowFirstColumn="0" w:firstRowLastColumn="0" w:lastRowFirstColumn="0" w:lastRowLastColumn="0"/>
            <w:tcW w:w="1843" w:type="dxa"/>
          </w:tcPr>
          <w:p w14:paraId="54269AAC" w14:textId="544FCA41" w:rsidR="009C2AF3" w:rsidRPr="006D534D" w:rsidRDefault="0062718E" w:rsidP="00690998">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Dirección de Desarrollo Urbano</w:t>
            </w:r>
            <w:r w:rsidR="001C5DF4">
              <w:rPr>
                <w:rFonts w:ascii="AvantGarde Bk BT" w:hAnsi="AvantGarde Bk BT" w:cs="Arial"/>
                <w:b w:val="0"/>
                <w:sz w:val="22"/>
                <w:szCs w:val="24"/>
              </w:rPr>
              <w:t>.</w:t>
            </w:r>
          </w:p>
        </w:tc>
        <w:tc>
          <w:tcPr>
            <w:tcW w:w="8702" w:type="dxa"/>
          </w:tcPr>
          <w:p w14:paraId="2ED314A4" w14:textId="093C94FB"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2718E">
              <w:rPr>
                <w:rFonts w:ascii="AvantGarde Bk BT" w:hAnsi="AvantGarde Bk BT" w:cs="Arial"/>
                <w:szCs w:val="24"/>
              </w:rPr>
              <w:t>En lo que compete a esta dirección, se hace de su conocimiento que, de acuerdo a lo establecido por el artículo 85 fracción I inciso H3, de la Ley de Transparencia y Acceso a la Información Pública del Estado de San Luis Potosí, lo relativo a las Licencias de construcción es información que se deberán de poner a disposición del público, de oficio, en forma completa y actualizada, en razón de lo anterior, le informo, que se encuentra disponible en la Plataforma Estatal de Transparencia, misma que pueden ser consultadas y descargadas de manera electrónica en los siguientes links:</w:t>
            </w:r>
          </w:p>
          <w:p w14:paraId="72CB9491" w14:textId="77777777"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2718E">
              <w:rPr>
                <w:rFonts w:ascii="AvantGarde Bk BT" w:hAnsi="AvantGarde Bk BT" w:cs="Arial"/>
                <w:szCs w:val="24"/>
              </w:rPr>
              <w:t>LICENCIAS DE CONSTRUCCION DEL AÑO 2021</w:t>
            </w:r>
          </w:p>
          <w:p w14:paraId="77AE990D" w14:textId="1C6D29FD"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hyperlink r:id="rId8" w:history="1">
              <w:r w:rsidRPr="007F6BC1">
                <w:rPr>
                  <w:rStyle w:val="Hipervnculo"/>
                  <w:rFonts w:ascii="AvantGarde Bk BT" w:hAnsi="AvantGarde Bk BT" w:cs="Arial"/>
                  <w:szCs w:val="24"/>
                </w:rPr>
                <w:t>http://www.cegaipslp.org.mx/webcegaip2021N.nsf/xBuscadorMexquitic?OpenForm</w:t>
              </w:r>
            </w:hyperlink>
            <w:r>
              <w:rPr>
                <w:rFonts w:ascii="AvantGarde Bk BT" w:hAnsi="AvantGarde Bk BT" w:cs="Arial"/>
                <w:szCs w:val="24"/>
              </w:rPr>
              <w:t xml:space="preserve"> </w:t>
            </w:r>
          </w:p>
          <w:p w14:paraId="00328C80" w14:textId="77777777"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2718E">
              <w:rPr>
                <w:rFonts w:ascii="AvantGarde Bk BT" w:hAnsi="AvantGarde Bk BT" w:cs="Arial"/>
                <w:szCs w:val="24"/>
              </w:rPr>
              <w:t>LICENCIAS DE CONSTRUCCION DEL ANO 2022</w:t>
            </w:r>
          </w:p>
          <w:p w14:paraId="1D757A4A" w14:textId="047165D6"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hyperlink r:id="rId9" w:history="1">
              <w:r w:rsidRPr="007F6BC1">
                <w:rPr>
                  <w:rStyle w:val="Hipervnculo"/>
                  <w:rFonts w:ascii="AvantGarde Bk BT" w:hAnsi="AvantGarde Bk BT" w:cs="Arial"/>
                  <w:szCs w:val="24"/>
                </w:rPr>
                <w:t>http://www.cegaipsip.org.mx/webcegaip2022.nsf/xBuscadorMexquitic?OpenForm</w:t>
              </w:r>
            </w:hyperlink>
            <w:r>
              <w:rPr>
                <w:rFonts w:ascii="AvantGarde Bk BT" w:hAnsi="AvantGarde Bk BT" w:cs="Arial"/>
                <w:szCs w:val="24"/>
              </w:rPr>
              <w:t xml:space="preserve"> </w:t>
            </w:r>
          </w:p>
          <w:p w14:paraId="3EE135FC" w14:textId="77777777" w:rsidR="0062718E" w:rsidRPr="0062718E" w:rsidRDefault="0062718E" w:rsidP="0062718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2718E">
              <w:rPr>
                <w:rFonts w:ascii="AvantGarde Bk BT" w:hAnsi="AvantGarde Bk BT" w:cs="Arial"/>
                <w:szCs w:val="24"/>
              </w:rPr>
              <w:t>LICENCIAS DE CONSTRUCCION DEL ANO 2023</w:t>
            </w:r>
          </w:p>
          <w:p w14:paraId="7894FA73" w14:textId="2133860E" w:rsidR="0044759E" w:rsidRPr="0044759E" w:rsidRDefault="0062718E" w:rsidP="0044759E">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hyperlink r:id="rId10" w:history="1">
              <w:r w:rsidRPr="007F6BC1">
                <w:rPr>
                  <w:rStyle w:val="Hipervnculo"/>
                  <w:rFonts w:ascii="AvantGarde Bk BT" w:hAnsi="AvantGarde Bk BT" w:cs="Arial"/>
                  <w:szCs w:val="24"/>
                </w:rPr>
                <w:t>http://www.cegaipsip.org.mx/webcegaip2023.nsf/xBuscadorMexquitic?Openform</w:t>
              </w:r>
            </w:hyperlink>
            <w:r>
              <w:rPr>
                <w:rFonts w:ascii="AvantGarde Bk BT" w:hAnsi="AvantGarde Bk BT" w:cs="Arial"/>
                <w:szCs w:val="24"/>
              </w:rPr>
              <w:t xml:space="preserve"> </w:t>
            </w:r>
          </w:p>
        </w:tc>
      </w:tr>
    </w:tbl>
    <w:p w14:paraId="28B40E87" w14:textId="77777777" w:rsidR="009C2AF3" w:rsidRDefault="009C2AF3" w:rsidP="006A5756">
      <w:pPr>
        <w:pStyle w:val="corte4fondo"/>
        <w:tabs>
          <w:tab w:val="left" w:pos="567"/>
        </w:tabs>
        <w:spacing w:after="240"/>
        <w:ind w:firstLine="680"/>
        <w:rPr>
          <w:rFonts w:ascii="AvantGarde Bk BT" w:hAnsi="AvantGarde Bk BT" w:cs="Arial"/>
          <w:sz w:val="24"/>
          <w:szCs w:val="24"/>
        </w:rPr>
      </w:pPr>
    </w:p>
    <w:p w14:paraId="0FC61313" w14:textId="2F7DBE62" w:rsidR="007D0A40" w:rsidRPr="00F337EC" w:rsidRDefault="00690998" w:rsidP="007D0A4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Pues bien</w:t>
      </w:r>
      <w:r w:rsidR="005C1EA8" w:rsidRPr="002E2FA1">
        <w:rPr>
          <w:rFonts w:ascii="AvantGarde Bk BT" w:hAnsi="AvantGarde Bk BT" w:cs="Arial"/>
          <w:sz w:val="24"/>
          <w:szCs w:val="24"/>
        </w:rPr>
        <w:t xml:space="preserve">,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w:t>
      </w:r>
      <w:r>
        <w:rPr>
          <w:rFonts w:ascii="AvantGarde Bk BT" w:hAnsi="AvantGarde Bk BT" w:cs="Arial"/>
          <w:sz w:val="24"/>
          <w:szCs w:val="24"/>
        </w:rPr>
        <w:lastRenderedPageBreak/>
        <w:t>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5D100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5D100C">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77777777"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resulta oportuno precisar que conforme a la Ley de la materia la Unidad de Transparencia debe garantizar que la solicitud de Información a todas </w:t>
      </w:r>
      <w:r>
        <w:rPr>
          <w:rFonts w:ascii="AvantGarde Bk BT" w:hAnsi="AvantGarde Bk BT" w:cs="Arial"/>
          <w:color w:val="000000" w:themeColor="text1"/>
          <w:sz w:val="24"/>
          <w:szCs w:val="24"/>
        </w:rPr>
        <w:lastRenderedPageBreak/>
        <w:t>aquellas áreas administrativas que cuenten con facultades para generar, archivar y/o resguardarla información requerida. (Artículo 153).</w:t>
      </w:r>
    </w:p>
    <w:p w14:paraId="3E3CE2A9" w14:textId="2978E0F9" w:rsidR="00690998" w:rsidRDefault="00690998" w:rsidP="00085287">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Establecido lo anterior y conforme a las constancias de autos se desprende que el recurrente se dolió de la </w:t>
      </w:r>
      <w:r w:rsidR="0062718E">
        <w:rPr>
          <w:rFonts w:ascii="AvantGarde Bk BT" w:hAnsi="AvantGarde Bk BT" w:cs="Arial"/>
          <w:color w:val="000000" w:themeColor="text1"/>
          <w:sz w:val="24"/>
          <w:szCs w:val="24"/>
        </w:rPr>
        <w:t>falta de respuesta</w:t>
      </w:r>
      <w:r>
        <w:rPr>
          <w:rFonts w:ascii="AvantGarde Bk BT" w:hAnsi="AvantGarde Bk BT" w:cs="Arial"/>
          <w:color w:val="000000" w:themeColor="text1"/>
          <w:sz w:val="24"/>
          <w:szCs w:val="24"/>
        </w:rPr>
        <w:t>; sin embargo, el sujeto obligado informó que modificó el ac</w:t>
      </w:r>
      <w:r w:rsidR="0062718E">
        <w:rPr>
          <w:rFonts w:ascii="AvantGarde Bk BT" w:hAnsi="AvantGarde Bk BT" w:cs="Arial"/>
          <w:color w:val="000000" w:themeColor="text1"/>
          <w:sz w:val="24"/>
          <w:szCs w:val="24"/>
        </w:rPr>
        <w:t>to impugnado al emitir una</w:t>
      </w:r>
      <w:r>
        <w:rPr>
          <w:rFonts w:ascii="AvantGarde Bk BT" w:hAnsi="AvantGarde Bk BT" w:cs="Arial"/>
          <w:color w:val="000000" w:themeColor="text1"/>
          <w:sz w:val="24"/>
          <w:szCs w:val="24"/>
        </w:rPr>
        <w:t xml:space="preserve"> respuesta, misma que fue notificada al ahora recurrente el </w:t>
      </w:r>
      <w:r w:rsidR="0044759E">
        <w:rPr>
          <w:rFonts w:ascii="AvantGarde Bk BT" w:hAnsi="AvantGarde Bk BT" w:cs="Arial"/>
          <w:color w:val="000000" w:themeColor="text1"/>
          <w:sz w:val="24"/>
          <w:szCs w:val="24"/>
        </w:rPr>
        <w:t>20 veinte de febrero de 2024 dos mil veinticuatro,</w:t>
      </w:r>
      <w:r>
        <w:rPr>
          <w:rFonts w:ascii="AvantGarde Bk BT" w:hAnsi="AvantGarde Bk BT" w:cs="Arial"/>
          <w:color w:val="000000" w:themeColor="text1"/>
          <w:sz w:val="24"/>
          <w:szCs w:val="24"/>
        </w:rPr>
        <w:t xml:space="preserve"> vía correo electrónico.</w:t>
      </w:r>
      <w:r w:rsidR="0044759E">
        <w:rPr>
          <w:rFonts w:ascii="AvantGarde Bk BT" w:hAnsi="AvantGarde Bk BT" w:cs="Arial"/>
          <w:color w:val="000000" w:themeColor="text1"/>
          <w:sz w:val="24"/>
          <w:szCs w:val="24"/>
        </w:rPr>
        <w:t xml:space="preserve"> (Visible de foja </w:t>
      </w:r>
      <w:r w:rsidR="0062718E">
        <w:rPr>
          <w:rFonts w:ascii="AvantGarde Bk BT" w:hAnsi="AvantGarde Bk BT" w:cs="Arial"/>
          <w:color w:val="000000" w:themeColor="text1"/>
          <w:sz w:val="24"/>
          <w:szCs w:val="24"/>
        </w:rPr>
        <w:t>22</w:t>
      </w:r>
      <w:r w:rsidR="00EE2D38">
        <w:rPr>
          <w:rFonts w:ascii="AvantGarde Bk BT" w:hAnsi="AvantGarde Bk BT" w:cs="Arial"/>
          <w:color w:val="000000" w:themeColor="text1"/>
          <w:sz w:val="24"/>
          <w:szCs w:val="24"/>
        </w:rPr>
        <w:t xml:space="preserve"> a </w:t>
      </w:r>
      <w:r w:rsidR="0062718E">
        <w:rPr>
          <w:rFonts w:ascii="AvantGarde Bk BT" w:hAnsi="AvantGarde Bk BT" w:cs="Arial"/>
          <w:color w:val="000000" w:themeColor="text1"/>
          <w:sz w:val="24"/>
          <w:szCs w:val="24"/>
        </w:rPr>
        <w:t>23</w:t>
      </w:r>
      <w:r w:rsidR="00EE2D38">
        <w:rPr>
          <w:rFonts w:ascii="AvantGarde Bk BT" w:hAnsi="AvantGarde Bk BT" w:cs="Arial"/>
          <w:color w:val="000000" w:themeColor="text1"/>
          <w:sz w:val="24"/>
          <w:szCs w:val="24"/>
        </w:rPr>
        <w:t xml:space="preserve"> de autos).</w:t>
      </w:r>
    </w:p>
    <w:p w14:paraId="083EE63F" w14:textId="417248E8" w:rsidR="00690998" w:rsidRDefault="00690998" w:rsidP="00085287">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respecto, la Ley de Transparencia local prescribe </w:t>
      </w:r>
      <w:r w:rsidR="00F263F6">
        <w:rPr>
          <w:rFonts w:ascii="AvantGarde Bk BT" w:hAnsi="AvantGarde Bk BT" w:cs="Arial"/>
          <w:color w:val="000000" w:themeColor="text1"/>
          <w:sz w:val="24"/>
          <w:szCs w:val="24"/>
        </w:rPr>
        <w:t>el recurso de revisión podrá ser sobreseído, todo o en parte, cuando el sujeto obligado responsable del acto impugnado lo modifique de manera que el recurso quede sin materia. (Artículo 180, fracción III).</w:t>
      </w:r>
    </w:p>
    <w:p w14:paraId="37327817" w14:textId="4CD20809" w:rsidR="0062718E" w:rsidRPr="0062718E" w:rsidRDefault="00F263F6" w:rsidP="00085287">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es necesario no perder de vista que el particul</w:t>
      </w:r>
      <w:r w:rsidR="0062718E">
        <w:rPr>
          <w:rFonts w:ascii="AvantGarde Bk BT" w:hAnsi="AvantGarde Bk BT" w:cs="Arial"/>
          <w:color w:val="000000" w:themeColor="text1"/>
          <w:sz w:val="24"/>
          <w:szCs w:val="24"/>
        </w:rPr>
        <w:t xml:space="preserve">ar solicitó que se le proporcionara </w:t>
      </w:r>
      <w:r w:rsidR="0062718E" w:rsidRPr="0062718E">
        <w:rPr>
          <w:rFonts w:ascii="AvantGarde Bk BT" w:hAnsi="AvantGarde Bk BT" w:cs="Arial"/>
          <w:bCs/>
          <w:color w:val="000000" w:themeColor="text1"/>
          <w:sz w:val="24"/>
          <w:szCs w:val="24"/>
        </w:rPr>
        <w:t>todas las licencias de construcción otorgadas a particulares para la construcción de inmuebles dentro del territorio del mun</w:t>
      </w:r>
      <w:r w:rsidR="0062718E">
        <w:rPr>
          <w:rFonts w:ascii="AvantGarde Bk BT" w:hAnsi="AvantGarde Bk BT" w:cs="Arial"/>
          <w:bCs/>
          <w:color w:val="000000" w:themeColor="text1"/>
          <w:sz w:val="24"/>
          <w:szCs w:val="24"/>
        </w:rPr>
        <w:t xml:space="preserve">icipio de </w:t>
      </w:r>
      <w:proofErr w:type="spellStart"/>
      <w:r w:rsidR="0062718E">
        <w:rPr>
          <w:rFonts w:ascii="AvantGarde Bk BT" w:hAnsi="AvantGarde Bk BT" w:cs="Arial"/>
          <w:bCs/>
          <w:color w:val="000000" w:themeColor="text1"/>
          <w:sz w:val="24"/>
          <w:szCs w:val="24"/>
        </w:rPr>
        <w:t>Mexquitic</w:t>
      </w:r>
      <w:proofErr w:type="spellEnd"/>
      <w:r w:rsidR="0062718E">
        <w:rPr>
          <w:rFonts w:ascii="AvantGarde Bk BT" w:hAnsi="AvantGarde Bk BT" w:cs="Arial"/>
          <w:bCs/>
          <w:color w:val="000000" w:themeColor="text1"/>
          <w:sz w:val="24"/>
          <w:szCs w:val="24"/>
        </w:rPr>
        <w:t xml:space="preserve"> de Carmona </w:t>
      </w:r>
      <w:r w:rsidR="0062718E" w:rsidRPr="0062718E">
        <w:rPr>
          <w:rFonts w:ascii="AvantGarde Bk BT" w:hAnsi="AvantGarde Bk BT" w:cs="Arial"/>
          <w:bCs/>
          <w:color w:val="000000" w:themeColor="text1"/>
          <w:sz w:val="24"/>
          <w:szCs w:val="24"/>
        </w:rPr>
        <w:t>durante los años 2021</w:t>
      </w:r>
      <w:r w:rsidR="0062718E">
        <w:rPr>
          <w:rFonts w:ascii="AvantGarde Bk BT" w:hAnsi="AvantGarde Bk BT" w:cs="Arial"/>
          <w:bCs/>
          <w:color w:val="000000" w:themeColor="text1"/>
          <w:sz w:val="24"/>
          <w:szCs w:val="24"/>
        </w:rPr>
        <w:t xml:space="preserve"> </w:t>
      </w:r>
      <w:proofErr w:type="gramStart"/>
      <w:r w:rsidR="0062718E">
        <w:rPr>
          <w:rFonts w:ascii="AvantGarde Bk BT" w:hAnsi="AvantGarde Bk BT" w:cs="Arial"/>
          <w:bCs/>
          <w:color w:val="000000" w:themeColor="text1"/>
          <w:sz w:val="24"/>
          <w:szCs w:val="24"/>
        </w:rPr>
        <w:t>dos mil veintiuno</w:t>
      </w:r>
      <w:proofErr w:type="gramEnd"/>
      <w:r w:rsidR="0062718E" w:rsidRPr="0062718E">
        <w:rPr>
          <w:rFonts w:ascii="AvantGarde Bk BT" w:hAnsi="AvantGarde Bk BT" w:cs="Arial"/>
          <w:bCs/>
          <w:color w:val="000000" w:themeColor="text1"/>
          <w:sz w:val="24"/>
          <w:szCs w:val="24"/>
        </w:rPr>
        <w:t>,</w:t>
      </w:r>
      <w:r w:rsidR="0062718E">
        <w:rPr>
          <w:rFonts w:ascii="AvantGarde Bk BT" w:hAnsi="AvantGarde Bk BT" w:cs="Arial"/>
          <w:bCs/>
          <w:color w:val="000000" w:themeColor="text1"/>
          <w:sz w:val="24"/>
          <w:szCs w:val="24"/>
        </w:rPr>
        <w:t xml:space="preserve"> </w:t>
      </w:r>
      <w:r w:rsidR="0062718E" w:rsidRPr="0062718E">
        <w:rPr>
          <w:rFonts w:ascii="AvantGarde Bk BT" w:hAnsi="AvantGarde Bk BT" w:cs="Arial"/>
          <w:bCs/>
          <w:color w:val="000000" w:themeColor="text1"/>
          <w:sz w:val="24"/>
          <w:szCs w:val="24"/>
        </w:rPr>
        <w:t xml:space="preserve">2022 </w:t>
      </w:r>
      <w:r w:rsidR="0062718E">
        <w:rPr>
          <w:rFonts w:ascii="AvantGarde Bk BT" w:hAnsi="AvantGarde Bk BT" w:cs="Arial"/>
          <w:bCs/>
          <w:color w:val="000000" w:themeColor="text1"/>
          <w:sz w:val="24"/>
          <w:szCs w:val="24"/>
        </w:rPr>
        <w:t xml:space="preserve">dos mil veintidós </w:t>
      </w:r>
      <w:r w:rsidR="0062718E" w:rsidRPr="0062718E">
        <w:rPr>
          <w:rFonts w:ascii="AvantGarde Bk BT" w:hAnsi="AvantGarde Bk BT" w:cs="Arial"/>
          <w:bCs/>
          <w:color w:val="000000" w:themeColor="text1"/>
          <w:sz w:val="24"/>
          <w:szCs w:val="24"/>
        </w:rPr>
        <w:t>y 2023</w:t>
      </w:r>
      <w:r w:rsidR="0062718E">
        <w:rPr>
          <w:rFonts w:ascii="AvantGarde Bk BT" w:hAnsi="AvantGarde Bk BT" w:cs="Arial"/>
          <w:bCs/>
          <w:color w:val="000000" w:themeColor="text1"/>
          <w:sz w:val="24"/>
          <w:szCs w:val="24"/>
        </w:rPr>
        <w:t xml:space="preserve"> dos mil veintitrés.</w:t>
      </w:r>
    </w:p>
    <w:p w14:paraId="1855C2B4" w14:textId="31DB7F8D" w:rsidR="00EE2D38" w:rsidRDefault="00EE2D38" w:rsidP="00EE2D38">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en</w:t>
      </w:r>
      <w:r w:rsidR="00410BAA">
        <w:rPr>
          <w:rFonts w:ascii="AvantGarde Bk BT" w:hAnsi="AvantGarde Bk BT" w:cs="Arial"/>
          <w:color w:val="000000" w:themeColor="text1"/>
          <w:sz w:val="24"/>
          <w:szCs w:val="24"/>
        </w:rPr>
        <w:t xml:space="preserve"> la nueva respuesta </w:t>
      </w:r>
      <w:r>
        <w:rPr>
          <w:rFonts w:ascii="AvantGarde Bk BT" w:hAnsi="AvantGarde Bk BT" w:cs="Arial"/>
          <w:color w:val="000000" w:themeColor="text1"/>
          <w:sz w:val="24"/>
          <w:szCs w:val="24"/>
        </w:rPr>
        <w:t xml:space="preserve">emitida por </w:t>
      </w:r>
      <w:r w:rsidR="0062718E">
        <w:rPr>
          <w:rFonts w:ascii="AvantGarde Bk BT" w:hAnsi="AvantGarde Bk BT" w:cs="Arial"/>
          <w:color w:val="000000" w:themeColor="text1"/>
          <w:sz w:val="24"/>
          <w:szCs w:val="24"/>
        </w:rPr>
        <w:t>Dirección de Desarrollo Urbano</w:t>
      </w:r>
      <w:r>
        <w:rPr>
          <w:rFonts w:ascii="AvantGarde Bk BT" w:hAnsi="AvantGarde Bk BT" w:cs="Arial"/>
          <w:color w:val="000000" w:themeColor="text1"/>
          <w:sz w:val="24"/>
          <w:szCs w:val="24"/>
        </w:rPr>
        <w:t xml:space="preserve"> del sujeto obligado se proporcionó al ahora recurrente la información relacionada a la obligación de transpar</w:t>
      </w:r>
      <w:r w:rsidR="007168C5">
        <w:rPr>
          <w:rFonts w:ascii="AvantGarde Bk BT" w:hAnsi="AvantGarde Bk BT" w:cs="Arial"/>
          <w:color w:val="000000" w:themeColor="text1"/>
          <w:sz w:val="24"/>
          <w:szCs w:val="24"/>
        </w:rPr>
        <w:t xml:space="preserve">encia prevista en el artículo 85 fracción </w:t>
      </w:r>
      <w:r>
        <w:rPr>
          <w:rFonts w:ascii="AvantGarde Bk BT" w:hAnsi="AvantGarde Bk BT" w:cs="Arial"/>
          <w:color w:val="000000" w:themeColor="text1"/>
          <w:sz w:val="24"/>
          <w:szCs w:val="24"/>
        </w:rPr>
        <w:t xml:space="preserve">I </w:t>
      </w:r>
      <w:r w:rsidR="007168C5">
        <w:rPr>
          <w:rFonts w:ascii="AvantGarde Bk BT" w:hAnsi="AvantGarde Bk BT" w:cs="Arial"/>
          <w:color w:val="000000" w:themeColor="text1"/>
          <w:sz w:val="24"/>
          <w:szCs w:val="24"/>
        </w:rPr>
        <w:t xml:space="preserve"> inciso h) </w:t>
      </w:r>
      <w:r>
        <w:rPr>
          <w:rFonts w:ascii="AvantGarde Bk BT" w:hAnsi="AvantGarde Bk BT" w:cs="Arial"/>
          <w:color w:val="000000" w:themeColor="text1"/>
          <w:sz w:val="24"/>
          <w:szCs w:val="24"/>
        </w:rPr>
        <w:t xml:space="preserve">de la Ley de Transparencia local, misma que corresponde a </w:t>
      </w:r>
      <w:r w:rsidR="007168C5" w:rsidRPr="007168C5">
        <w:rPr>
          <w:rFonts w:ascii="AvantGarde Bk BT" w:hAnsi="AvantGarde Bk BT" w:cs="Arial"/>
          <w:color w:val="000000" w:themeColor="text1"/>
          <w:sz w:val="24"/>
          <w:szCs w:val="24"/>
        </w:rPr>
        <w:t>la información detallada que contengan los planes de desarrollo urbano, ordenamiento territorial y ecológico, los tipos y usos de suelo,</w:t>
      </w:r>
      <w:r w:rsidR="007168C5" w:rsidRPr="007168C5">
        <w:rPr>
          <w:rFonts w:ascii="AvantGarde Bk BT" w:hAnsi="AvantGarde Bk BT" w:cs="Arial"/>
          <w:b/>
          <w:color w:val="000000" w:themeColor="text1"/>
          <w:sz w:val="24"/>
          <w:szCs w:val="24"/>
        </w:rPr>
        <w:t xml:space="preserve"> licencias de uso y construcción otorgadas por los gobiernos municipales</w:t>
      </w:r>
      <w:r>
        <w:rPr>
          <w:rFonts w:ascii="AvantGarde Bk BT" w:hAnsi="AvantGarde Bk BT" w:cs="Arial"/>
          <w:color w:val="000000" w:themeColor="text1"/>
          <w:sz w:val="24"/>
          <w:szCs w:val="24"/>
        </w:rPr>
        <w:t>.</w:t>
      </w:r>
    </w:p>
    <w:p w14:paraId="4A7FACC1" w14:textId="77777777" w:rsidR="007168C5" w:rsidRPr="0062718E" w:rsidRDefault="00521F7D" w:rsidP="007168C5">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146A2C">
        <w:rPr>
          <w:rFonts w:ascii="AvantGarde Bk BT" w:hAnsi="AvantGarde Bk BT" w:cs="Arial"/>
          <w:color w:val="000000" w:themeColor="text1"/>
          <w:sz w:val="24"/>
          <w:szCs w:val="24"/>
        </w:rPr>
        <w:t xml:space="preserve"> conforme a las constancias que integran los autos se</w:t>
      </w:r>
      <w:r>
        <w:rPr>
          <w:rFonts w:ascii="AvantGarde Bk BT" w:hAnsi="AvantGarde Bk BT" w:cs="Arial"/>
          <w:color w:val="000000" w:themeColor="text1"/>
          <w:sz w:val="24"/>
          <w:szCs w:val="24"/>
        </w:rPr>
        <w:t xml:space="preserve"> concluir que la información proporcionada en la </w:t>
      </w:r>
      <w:r w:rsidR="00146A2C">
        <w:rPr>
          <w:rFonts w:ascii="AvantGarde Bk BT" w:hAnsi="AvantGarde Bk BT" w:cs="Arial"/>
          <w:color w:val="000000" w:themeColor="text1"/>
          <w:sz w:val="24"/>
          <w:szCs w:val="24"/>
        </w:rPr>
        <w:t xml:space="preserve">nueva </w:t>
      </w:r>
      <w:r>
        <w:rPr>
          <w:rFonts w:ascii="AvantGarde Bk BT" w:hAnsi="AvantGarde Bk BT" w:cs="Arial"/>
          <w:color w:val="000000" w:themeColor="text1"/>
          <w:sz w:val="24"/>
          <w:szCs w:val="24"/>
        </w:rPr>
        <w:t xml:space="preserve">respuesta corresponde con lo </w:t>
      </w:r>
      <w:r w:rsidR="00146A2C">
        <w:rPr>
          <w:rFonts w:ascii="AvantGarde Bk BT" w:hAnsi="AvantGarde Bk BT" w:cs="Arial"/>
          <w:color w:val="000000" w:themeColor="text1"/>
          <w:sz w:val="24"/>
          <w:szCs w:val="24"/>
        </w:rPr>
        <w:t xml:space="preserve">efectivamente </w:t>
      </w:r>
      <w:r>
        <w:rPr>
          <w:rFonts w:ascii="AvantGarde Bk BT" w:hAnsi="AvantGarde Bk BT" w:cs="Arial"/>
          <w:color w:val="000000" w:themeColor="text1"/>
          <w:sz w:val="24"/>
          <w:szCs w:val="24"/>
        </w:rPr>
        <w:t>solicitado</w:t>
      </w:r>
      <w:r w:rsidR="00146A2C">
        <w:rPr>
          <w:rFonts w:ascii="AvantGarde Bk BT" w:hAnsi="AvantGarde Bk BT" w:cs="Arial"/>
          <w:color w:val="000000" w:themeColor="text1"/>
          <w:sz w:val="24"/>
          <w:szCs w:val="24"/>
        </w:rPr>
        <w:t xml:space="preserve">, pues el sujeto obligado proporcionó la </w:t>
      </w:r>
      <w:r w:rsidR="007168C5">
        <w:rPr>
          <w:rFonts w:ascii="AvantGarde Bk BT" w:hAnsi="AvantGarde Bk BT" w:cs="Arial"/>
          <w:color w:val="000000" w:themeColor="text1"/>
          <w:sz w:val="24"/>
          <w:szCs w:val="24"/>
        </w:rPr>
        <w:t xml:space="preserve">información relacionada con las </w:t>
      </w:r>
      <w:r w:rsidR="007168C5" w:rsidRPr="0062718E">
        <w:rPr>
          <w:rFonts w:ascii="AvantGarde Bk BT" w:hAnsi="AvantGarde Bk BT" w:cs="Arial"/>
          <w:bCs/>
          <w:color w:val="000000" w:themeColor="text1"/>
          <w:sz w:val="24"/>
          <w:szCs w:val="24"/>
        </w:rPr>
        <w:t>licencias de construcción otorgadas a particulares para la construcción de inmuebles dentro del territorio del mun</w:t>
      </w:r>
      <w:r w:rsidR="007168C5">
        <w:rPr>
          <w:rFonts w:ascii="AvantGarde Bk BT" w:hAnsi="AvantGarde Bk BT" w:cs="Arial"/>
          <w:bCs/>
          <w:color w:val="000000" w:themeColor="text1"/>
          <w:sz w:val="24"/>
          <w:szCs w:val="24"/>
        </w:rPr>
        <w:t xml:space="preserve">icipio de </w:t>
      </w:r>
      <w:proofErr w:type="spellStart"/>
      <w:r w:rsidR="007168C5">
        <w:rPr>
          <w:rFonts w:ascii="AvantGarde Bk BT" w:hAnsi="AvantGarde Bk BT" w:cs="Arial"/>
          <w:bCs/>
          <w:color w:val="000000" w:themeColor="text1"/>
          <w:sz w:val="24"/>
          <w:szCs w:val="24"/>
        </w:rPr>
        <w:t>Mexquitic</w:t>
      </w:r>
      <w:proofErr w:type="spellEnd"/>
      <w:r w:rsidR="007168C5">
        <w:rPr>
          <w:rFonts w:ascii="AvantGarde Bk BT" w:hAnsi="AvantGarde Bk BT" w:cs="Arial"/>
          <w:bCs/>
          <w:color w:val="000000" w:themeColor="text1"/>
          <w:sz w:val="24"/>
          <w:szCs w:val="24"/>
        </w:rPr>
        <w:t xml:space="preserve"> de Carmona </w:t>
      </w:r>
      <w:r w:rsidR="007168C5" w:rsidRPr="0062718E">
        <w:rPr>
          <w:rFonts w:ascii="AvantGarde Bk BT" w:hAnsi="AvantGarde Bk BT" w:cs="Arial"/>
          <w:bCs/>
          <w:color w:val="000000" w:themeColor="text1"/>
          <w:sz w:val="24"/>
          <w:szCs w:val="24"/>
        </w:rPr>
        <w:t>durante los años 2021</w:t>
      </w:r>
      <w:r w:rsidR="007168C5">
        <w:rPr>
          <w:rFonts w:ascii="AvantGarde Bk BT" w:hAnsi="AvantGarde Bk BT" w:cs="Arial"/>
          <w:bCs/>
          <w:color w:val="000000" w:themeColor="text1"/>
          <w:sz w:val="24"/>
          <w:szCs w:val="24"/>
        </w:rPr>
        <w:t xml:space="preserve"> </w:t>
      </w:r>
      <w:proofErr w:type="gramStart"/>
      <w:r w:rsidR="007168C5">
        <w:rPr>
          <w:rFonts w:ascii="AvantGarde Bk BT" w:hAnsi="AvantGarde Bk BT" w:cs="Arial"/>
          <w:bCs/>
          <w:color w:val="000000" w:themeColor="text1"/>
          <w:sz w:val="24"/>
          <w:szCs w:val="24"/>
        </w:rPr>
        <w:t>dos mil veintiuno</w:t>
      </w:r>
      <w:proofErr w:type="gramEnd"/>
      <w:r w:rsidR="007168C5" w:rsidRPr="0062718E">
        <w:rPr>
          <w:rFonts w:ascii="AvantGarde Bk BT" w:hAnsi="AvantGarde Bk BT" w:cs="Arial"/>
          <w:bCs/>
          <w:color w:val="000000" w:themeColor="text1"/>
          <w:sz w:val="24"/>
          <w:szCs w:val="24"/>
        </w:rPr>
        <w:t>,</w:t>
      </w:r>
      <w:r w:rsidR="007168C5">
        <w:rPr>
          <w:rFonts w:ascii="AvantGarde Bk BT" w:hAnsi="AvantGarde Bk BT" w:cs="Arial"/>
          <w:bCs/>
          <w:color w:val="000000" w:themeColor="text1"/>
          <w:sz w:val="24"/>
          <w:szCs w:val="24"/>
        </w:rPr>
        <w:t xml:space="preserve"> </w:t>
      </w:r>
      <w:r w:rsidR="007168C5" w:rsidRPr="0062718E">
        <w:rPr>
          <w:rFonts w:ascii="AvantGarde Bk BT" w:hAnsi="AvantGarde Bk BT" w:cs="Arial"/>
          <w:bCs/>
          <w:color w:val="000000" w:themeColor="text1"/>
          <w:sz w:val="24"/>
          <w:szCs w:val="24"/>
        </w:rPr>
        <w:t xml:space="preserve">2022 </w:t>
      </w:r>
      <w:r w:rsidR="007168C5">
        <w:rPr>
          <w:rFonts w:ascii="AvantGarde Bk BT" w:hAnsi="AvantGarde Bk BT" w:cs="Arial"/>
          <w:bCs/>
          <w:color w:val="000000" w:themeColor="text1"/>
          <w:sz w:val="24"/>
          <w:szCs w:val="24"/>
        </w:rPr>
        <w:t xml:space="preserve">dos mil veintidós </w:t>
      </w:r>
      <w:r w:rsidR="007168C5" w:rsidRPr="0062718E">
        <w:rPr>
          <w:rFonts w:ascii="AvantGarde Bk BT" w:hAnsi="AvantGarde Bk BT" w:cs="Arial"/>
          <w:bCs/>
          <w:color w:val="000000" w:themeColor="text1"/>
          <w:sz w:val="24"/>
          <w:szCs w:val="24"/>
        </w:rPr>
        <w:t>y 2023</w:t>
      </w:r>
      <w:r w:rsidR="007168C5">
        <w:rPr>
          <w:rFonts w:ascii="AvantGarde Bk BT" w:hAnsi="AvantGarde Bk BT" w:cs="Arial"/>
          <w:bCs/>
          <w:color w:val="000000" w:themeColor="text1"/>
          <w:sz w:val="24"/>
          <w:szCs w:val="24"/>
        </w:rPr>
        <w:t xml:space="preserve"> dos mil veintitrés.</w:t>
      </w:r>
    </w:p>
    <w:p w14:paraId="33A1AC94" w14:textId="2CD7F3C7" w:rsidR="00146A2C" w:rsidRDefault="00146A2C" w:rsidP="00085287">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w:t>
      </w:r>
    </w:p>
    <w:p w14:paraId="07236E58" w14:textId="5E72322E"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 El Pleno de esta Comisión determinó</w:t>
      </w:r>
      <w:r w:rsidRPr="00521F7D">
        <w:rPr>
          <w:rFonts w:ascii="AvantGarde Bk BT" w:hAnsi="AvantGarde Bk BT" w:cs="Arial"/>
          <w:b/>
          <w:color w:val="000000" w:themeColor="text1"/>
          <w:sz w:val="24"/>
          <w:szCs w:val="24"/>
        </w:rPr>
        <w:t xml:space="preserve"> SOBRESEER</w:t>
      </w:r>
      <w:r>
        <w:rPr>
          <w:rFonts w:ascii="AvantGarde Bk BT" w:hAnsi="AvantGarde Bk BT" w:cs="Arial"/>
          <w:color w:val="000000" w:themeColor="text1"/>
          <w:sz w:val="24"/>
          <w:szCs w:val="24"/>
        </w:rPr>
        <w:t xml:space="preserve"> el recurso de revisión en que se actúa con fundamento en lo previsto en el artículo 180, fracción III de la Ley de Transparencia y Acceso a la Información vigente en el Estado quedó acreditada.</w:t>
      </w:r>
    </w:p>
    <w:p w14:paraId="754CDBD7" w14:textId="214A160D" w:rsidR="00521F7D" w:rsidRPr="00F87B25" w:rsidRDefault="00521F7D" w:rsidP="00521F7D">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 6</w:t>
      </w:r>
      <w:r>
        <w:rPr>
          <w:rFonts w:ascii="AvantGarde Bk BT" w:hAnsi="AvantGarde Bk BT" w:cs="Arial"/>
          <w:b/>
          <w:color w:val="000000" w:themeColor="text1"/>
          <w:sz w:val="24"/>
          <w:szCs w:val="24"/>
        </w:rPr>
        <w:t>.2. Sentido de esta resolución.</w:t>
      </w:r>
    </w:p>
    <w:p w14:paraId="209AB7F3" w14:textId="77777777"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6A8FAE08" w14:textId="77777777" w:rsidR="00521F7D" w:rsidRDefault="00521F7D" w:rsidP="00521F7D">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2514510F" w14:textId="77777777"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776725C" w14:textId="77777777" w:rsidR="00521F7D" w:rsidRDefault="00521F7D" w:rsidP="00521F7D">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 Archivo.</w:t>
      </w:r>
    </w:p>
    <w:p w14:paraId="360DF8F5" w14:textId="77777777" w:rsidR="00521F7D" w:rsidRDefault="00521F7D" w:rsidP="00521F7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5114980F" w14:textId="77777777" w:rsidR="00521F7D" w:rsidRDefault="00521F7D" w:rsidP="00521F7D">
      <w:pPr>
        <w:pStyle w:val="corte4fondo"/>
        <w:tabs>
          <w:tab w:val="left" w:pos="567"/>
        </w:tabs>
        <w:spacing w:after="240"/>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1E1A551D" w14:textId="77777777"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733FEEF5" w14:textId="77777777"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76BF1A65" w14:textId="77777777" w:rsidR="00521F7D" w:rsidRDefault="00521F7D" w:rsidP="00521F7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Notifíquese</w:t>
      </w:r>
      <w:r>
        <w:rPr>
          <w:rFonts w:ascii="AvantGarde Bk BT" w:hAnsi="AvantGarde Bk BT" w:cs="Arial"/>
          <w:color w:val="000000" w:themeColor="text1"/>
          <w:sz w:val="24"/>
          <w:szCs w:val="24"/>
        </w:rPr>
        <w:t>; por oficio a las autoridades y al recurrente por el medio que designó.</w:t>
      </w:r>
    </w:p>
    <w:p w14:paraId="06F4A31E" w14:textId="405D7687" w:rsidR="00370484" w:rsidRPr="006809EF" w:rsidRDefault="00935E94" w:rsidP="00AA442D">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68C5">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7168C5">
        <w:rPr>
          <w:rFonts w:ascii="AvantGarde Bk BT" w:hAnsi="AvantGarde Bk BT"/>
          <w:sz w:val="24"/>
          <w:szCs w:val="24"/>
        </w:rPr>
        <w:t>28 veintiocho de febrero</w:t>
      </w:r>
      <w:r w:rsidR="00146A2C">
        <w:rPr>
          <w:rFonts w:ascii="AvantGarde Bk BT" w:hAnsi="AvantGarde Bk BT"/>
          <w:sz w:val="24"/>
          <w:szCs w:val="24"/>
        </w:rPr>
        <w:t xml:space="preserve"> de 2024 dos mil veinticuatro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5861F7D" w14:textId="52F4B0EE" w:rsidR="00935E94" w:rsidRDefault="00935E94" w:rsidP="00AA442D">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10346E89" w14:textId="77777777" w:rsidR="00AA442D" w:rsidRDefault="00AA442D" w:rsidP="00AA442D">
      <w:pPr>
        <w:pStyle w:val="NormalWeb"/>
        <w:rPr>
          <w:rFonts w:ascii="AvantGarde Bk BT" w:hAnsi="AvantGarde Bk BT" w:cs="Arial"/>
          <w:b/>
          <w:color w:val="000000" w:themeColor="text1"/>
          <w:lang w:val="es-MX"/>
        </w:rPr>
      </w:pPr>
    </w:p>
    <w:p w14:paraId="13F14DE8" w14:textId="6BD9DE89" w:rsidR="006D534D"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sidR="00AA442D">
        <w:rPr>
          <w:rFonts w:ascii="AvantGarde Bk BT" w:hAnsi="AvantGarde Bk BT" w:cs="Arial"/>
          <w:b/>
          <w:color w:val="000000" w:themeColor="text1"/>
          <w:lang w:val="es-MX"/>
        </w:rPr>
        <w:t xml:space="preserve"> </w:t>
      </w:r>
    </w:p>
    <w:p w14:paraId="203B1A7E" w14:textId="77777777" w:rsidR="001F483B" w:rsidRPr="003358EE" w:rsidRDefault="001F483B" w:rsidP="00935E94">
      <w:pPr>
        <w:pStyle w:val="NormalWeb"/>
        <w:spacing w:line="600" w:lineRule="auto"/>
        <w:rPr>
          <w:rFonts w:ascii="AvantGarde Bk BT" w:hAnsi="AvantGarde Bk BT" w:cs="Arial"/>
          <w:b/>
          <w:color w:val="000000" w:themeColor="text1"/>
          <w:lang w:val="es-MX"/>
        </w:rPr>
      </w:pP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0A590C">
      <w:pPr>
        <w:pStyle w:val="NormalWeb"/>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0A590C">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6A699CCF" w:rsidR="005873DB" w:rsidRPr="004C15C0" w:rsidRDefault="007731A9" w:rsidP="000A590C">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68C5">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7168C5">
        <w:rPr>
          <w:rFonts w:ascii="AvantGarde Bk BT" w:hAnsi="AvantGarde Bk BT" w:cs="Arial"/>
          <w:color w:val="000000" w:themeColor="text1"/>
          <w:sz w:val="14"/>
          <w:szCs w:val="14"/>
        </w:rPr>
        <w:t>28 veintiocho de febrero</w:t>
      </w:r>
      <w:r w:rsidR="00146A2C">
        <w:rPr>
          <w:rFonts w:ascii="AvantGarde Bk BT" w:hAnsi="AvantGarde Bk BT" w:cs="Arial"/>
          <w:color w:val="000000" w:themeColor="text1"/>
          <w:sz w:val="14"/>
          <w:szCs w:val="14"/>
        </w:rPr>
        <w:t xml:space="preserve"> de 2024 dos mil veinticuatro</w:t>
      </w:r>
      <w:r>
        <w:rPr>
          <w:rFonts w:ascii="AvantGarde Bk BT" w:hAnsi="AvantGarde Bk BT" w:cs="Arial"/>
          <w:color w:val="000000" w:themeColor="text1"/>
          <w:sz w:val="14"/>
          <w:szCs w:val="14"/>
        </w:rPr>
        <w:t>, dentro de los autos</w:t>
      </w:r>
      <w:r w:rsidR="0074446C">
        <w:rPr>
          <w:rFonts w:ascii="AvantGarde Bk BT" w:hAnsi="AvantGarde Bk BT" w:cs="Arial"/>
          <w:color w:val="000000" w:themeColor="text1"/>
          <w:sz w:val="14"/>
          <w:szCs w:val="14"/>
        </w:rPr>
        <w:t xml:space="preserve"> del re</w:t>
      </w:r>
      <w:r w:rsidR="007168C5">
        <w:rPr>
          <w:rFonts w:ascii="AvantGarde Bk BT" w:hAnsi="AvantGarde Bk BT" w:cs="Arial"/>
          <w:color w:val="000000" w:themeColor="text1"/>
          <w:sz w:val="14"/>
          <w:szCs w:val="14"/>
        </w:rPr>
        <w:t>curso de revisión RR-07</w:t>
      </w:r>
      <w:bookmarkStart w:id="0" w:name="_GoBack"/>
      <w:bookmarkEnd w:id="0"/>
      <w:r w:rsidR="007168C5">
        <w:rPr>
          <w:rFonts w:ascii="AvantGarde Bk BT" w:hAnsi="AvantGarde Bk BT" w:cs="Arial"/>
          <w:color w:val="000000" w:themeColor="text1"/>
          <w:sz w:val="14"/>
          <w:szCs w:val="14"/>
        </w:rPr>
        <w:t>8</w:t>
      </w:r>
      <w:r w:rsidR="005232DE">
        <w:rPr>
          <w:rFonts w:ascii="AvantGarde Bk BT" w:hAnsi="AvantGarde Bk BT" w:cs="Arial"/>
          <w:color w:val="000000" w:themeColor="text1"/>
          <w:sz w:val="14"/>
          <w:szCs w:val="14"/>
        </w:rPr>
        <w:t>/202</w:t>
      </w:r>
      <w:r w:rsidR="00146A2C">
        <w:rPr>
          <w:rFonts w:ascii="AvantGarde Bk BT" w:hAnsi="AvantGarde Bk BT" w:cs="Arial"/>
          <w:color w:val="000000" w:themeColor="text1"/>
          <w:sz w:val="14"/>
          <w:szCs w:val="14"/>
        </w:rPr>
        <w:t>4</w:t>
      </w:r>
      <w:r>
        <w:rPr>
          <w:rFonts w:ascii="AvantGarde Bk BT" w:hAnsi="AvantGarde Bk BT" w:cs="Arial"/>
          <w:color w:val="000000" w:themeColor="text1"/>
          <w:sz w:val="14"/>
          <w:szCs w:val="14"/>
        </w:rPr>
        <w:t>-1)</w:t>
      </w:r>
    </w:p>
    <w:sectPr w:rsidR="005873DB" w:rsidRPr="004C15C0" w:rsidSect="000D116D">
      <w:headerReference w:type="even" r:id="rId11"/>
      <w:headerReference w:type="default" r:id="rId12"/>
      <w:foot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BBDD35" w14:textId="77777777" w:rsidR="00E91C5E" w:rsidRDefault="00E91C5E" w:rsidP="003864ED">
      <w:pPr>
        <w:spacing w:after="0" w:line="240" w:lineRule="auto"/>
      </w:pPr>
      <w:r>
        <w:separator/>
      </w:r>
    </w:p>
  </w:endnote>
  <w:endnote w:type="continuationSeparator" w:id="0">
    <w:p w14:paraId="603BB075" w14:textId="77777777" w:rsidR="00E91C5E" w:rsidRDefault="00E91C5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6913D6" w:rsidRDefault="006913D6">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B782C8" w14:textId="77777777" w:rsidR="00E91C5E" w:rsidRDefault="00E91C5E" w:rsidP="003864ED">
      <w:pPr>
        <w:spacing w:after="0" w:line="240" w:lineRule="auto"/>
      </w:pPr>
      <w:r>
        <w:separator/>
      </w:r>
    </w:p>
  </w:footnote>
  <w:footnote w:type="continuationSeparator" w:id="0">
    <w:p w14:paraId="2F132360" w14:textId="77777777" w:rsidR="00E91C5E" w:rsidRDefault="00E91C5E"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43AADA61" w:rsidR="006913D6" w:rsidRDefault="006913D6">
        <w:pPr>
          <w:pStyle w:val="Encabezado"/>
          <w:jc w:val="center"/>
        </w:pPr>
        <w:r>
          <w:fldChar w:fldCharType="begin"/>
        </w:r>
        <w:r>
          <w:instrText>PAGE   \* MERGEFORMAT</w:instrText>
        </w:r>
        <w:r>
          <w:fldChar w:fldCharType="separate"/>
        </w:r>
        <w:r w:rsidR="007168C5" w:rsidRPr="007168C5">
          <w:rPr>
            <w:noProof/>
            <w:lang w:val="es-ES"/>
          </w:rPr>
          <w:t>12</w:t>
        </w:r>
        <w:r>
          <w:fldChar w:fldCharType="end"/>
        </w:r>
      </w:p>
    </w:sdtContent>
  </w:sdt>
  <w:p w14:paraId="0BF4FD4E" w14:textId="41AAAACD" w:rsidR="006913D6" w:rsidRDefault="006913D6" w:rsidP="000D116D">
    <w:pPr>
      <w:pStyle w:val="Encabezado"/>
      <w:jc w:val="right"/>
    </w:pPr>
    <w:r>
      <w:t>RECURSO DE REVISIÓN 078/2024-1</w:t>
    </w:r>
  </w:p>
  <w:p w14:paraId="48EF7EF1" w14:textId="77777777" w:rsidR="006913D6" w:rsidRDefault="006913D6">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01E593EC" w:rsidR="006913D6" w:rsidRDefault="006913D6"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7168C5" w:rsidRPr="007168C5">
          <w:rPr>
            <w:noProof/>
            <w:lang w:val="es-ES"/>
          </w:rPr>
          <w:t>11</w:t>
        </w:r>
        <w:r>
          <w:fldChar w:fldCharType="end"/>
        </w:r>
        <w:r>
          <w:t xml:space="preserve">                                  </w:t>
        </w:r>
      </w:p>
      <w:p w14:paraId="2210749F" w14:textId="77777777" w:rsidR="006913D6" w:rsidRDefault="006913D6" w:rsidP="001B16FB">
        <w:pPr>
          <w:pStyle w:val="Encabezado"/>
          <w:jc w:val="right"/>
        </w:pPr>
      </w:p>
      <w:p w14:paraId="1F581E29" w14:textId="68E458E5" w:rsidR="006913D6" w:rsidRDefault="006913D6" w:rsidP="001B16FB">
        <w:pPr>
          <w:pStyle w:val="Encabezado"/>
          <w:jc w:val="right"/>
        </w:pPr>
        <w:r>
          <w:t>RECURSO DE REVISIÓN 078/2024-1</w:t>
        </w:r>
      </w:p>
    </w:sdtContent>
  </w:sdt>
  <w:p w14:paraId="1289C4E4" w14:textId="72B69C60" w:rsidR="006913D6" w:rsidRDefault="006913D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AB279D9"/>
    <w:multiLevelType w:val="hybridMultilevel"/>
    <w:tmpl w:val="87625BD0"/>
    <w:lvl w:ilvl="0" w:tplc="2DC8D114">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C517A88"/>
    <w:multiLevelType w:val="hybridMultilevel"/>
    <w:tmpl w:val="73FC19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040407"/>
    <w:multiLevelType w:val="hybridMultilevel"/>
    <w:tmpl w:val="863ACEC4"/>
    <w:lvl w:ilvl="0" w:tplc="97A0537A">
      <w:start w:val="1"/>
      <w:numFmt w:val="bullet"/>
      <w:lvlText w:val="-"/>
      <w:lvlJc w:val="left"/>
      <w:pPr>
        <w:ind w:left="104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0"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4"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81134A3"/>
    <w:multiLevelType w:val="hybridMultilevel"/>
    <w:tmpl w:val="3124BB74"/>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8B3746E"/>
    <w:multiLevelType w:val="hybridMultilevel"/>
    <w:tmpl w:val="CA2A58DA"/>
    <w:lvl w:ilvl="0" w:tplc="97A0537A">
      <w:start w:val="1"/>
      <w:numFmt w:val="bullet"/>
      <w:lvlText w:val="-"/>
      <w:lvlJc w:val="left"/>
      <w:pPr>
        <w:ind w:left="1040" w:hanging="360"/>
      </w:pPr>
      <w:rPr>
        <w:rFonts w:ascii="Tahoma" w:eastAsia="Times New Roman" w:hAnsi="Tahoma" w:cs="Tahoma"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0"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3A6D2ED7"/>
    <w:multiLevelType w:val="multilevel"/>
    <w:tmpl w:val="41966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3"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5" w15:restartNumberingAfterBreak="0">
    <w:nsid w:val="462375FA"/>
    <w:multiLevelType w:val="hybridMultilevel"/>
    <w:tmpl w:val="94FABAA4"/>
    <w:lvl w:ilvl="0" w:tplc="97A0537A">
      <w:start w:val="1"/>
      <w:numFmt w:val="bullet"/>
      <w:lvlText w:val="-"/>
      <w:lvlJc w:val="left"/>
      <w:pPr>
        <w:ind w:left="104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06F7BE6"/>
    <w:multiLevelType w:val="hybridMultilevel"/>
    <w:tmpl w:val="F00A4A44"/>
    <w:lvl w:ilvl="0" w:tplc="2DC8D114">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4" w15:restartNumberingAfterBreak="0">
    <w:nsid w:val="67073E13"/>
    <w:multiLevelType w:val="multilevel"/>
    <w:tmpl w:val="41966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7"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8"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2"/>
  </w:num>
  <w:num w:numId="2">
    <w:abstractNumId w:val="30"/>
  </w:num>
  <w:num w:numId="3">
    <w:abstractNumId w:val="11"/>
  </w:num>
  <w:num w:numId="4">
    <w:abstractNumId w:val="29"/>
  </w:num>
  <w:num w:numId="5">
    <w:abstractNumId w:val="28"/>
  </w:num>
  <w:num w:numId="6">
    <w:abstractNumId w:val="35"/>
  </w:num>
  <w:num w:numId="7">
    <w:abstractNumId w:val="9"/>
  </w:num>
  <w:num w:numId="8">
    <w:abstractNumId w:val="4"/>
  </w:num>
  <w:num w:numId="9">
    <w:abstractNumId w:val="16"/>
  </w:num>
  <w:num w:numId="10">
    <w:abstractNumId w:val="1"/>
  </w:num>
  <w:num w:numId="11">
    <w:abstractNumId w:val="31"/>
  </w:num>
  <w:num w:numId="12">
    <w:abstractNumId w:val="5"/>
  </w:num>
  <w:num w:numId="13">
    <w:abstractNumId w:val="10"/>
  </w:num>
  <w:num w:numId="14">
    <w:abstractNumId w:val="23"/>
  </w:num>
  <w:num w:numId="15">
    <w:abstractNumId w:val="37"/>
  </w:num>
  <w:num w:numId="16">
    <w:abstractNumId w:val="17"/>
  </w:num>
  <w:num w:numId="17">
    <w:abstractNumId w:val="0"/>
  </w:num>
  <w:num w:numId="18">
    <w:abstractNumId w:val="26"/>
  </w:num>
  <w:num w:numId="19">
    <w:abstractNumId w:val="24"/>
  </w:num>
  <w:num w:numId="20">
    <w:abstractNumId w:val="13"/>
  </w:num>
  <w:num w:numId="21">
    <w:abstractNumId w:val="14"/>
  </w:num>
  <w:num w:numId="22">
    <w:abstractNumId w:val="32"/>
  </w:num>
  <w:num w:numId="23">
    <w:abstractNumId w:val="22"/>
  </w:num>
  <w:num w:numId="24">
    <w:abstractNumId w:val="8"/>
  </w:num>
  <w:num w:numId="25">
    <w:abstractNumId w:val="38"/>
  </w:num>
  <w:num w:numId="26">
    <w:abstractNumId w:val="7"/>
  </w:num>
  <w:num w:numId="27">
    <w:abstractNumId w:val="33"/>
  </w:num>
  <w:num w:numId="28">
    <w:abstractNumId w:val="3"/>
  </w:num>
  <w:num w:numId="29">
    <w:abstractNumId w:val="20"/>
  </w:num>
  <w:num w:numId="30">
    <w:abstractNumId w:val="15"/>
  </w:num>
  <w:num w:numId="31">
    <w:abstractNumId w:val="36"/>
  </w:num>
  <w:num w:numId="32">
    <w:abstractNumId w:val="19"/>
  </w:num>
  <w:num w:numId="33">
    <w:abstractNumId w:val="34"/>
  </w:num>
  <w:num w:numId="34">
    <w:abstractNumId w:val="21"/>
  </w:num>
  <w:num w:numId="35">
    <w:abstractNumId w:val="25"/>
  </w:num>
  <w:num w:numId="36">
    <w:abstractNumId w:val="6"/>
  </w:num>
  <w:num w:numId="37">
    <w:abstractNumId w:val="18"/>
  </w:num>
  <w:num w:numId="38">
    <w:abstractNumId w:val="27"/>
  </w:num>
  <w:num w:numId="39">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1F06"/>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A56"/>
    <w:rsid w:val="00076B14"/>
    <w:rsid w:val="00077696"/>
    <w:rsid w:val="000776A8"/>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90C"/>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A2C"/>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03"/>
    <w:rsid w:val="00172252"/>
    <w:rsid w:val="001726AB"/>
    <w:rsid w:val="0017289F"/>
    <w:rsid w:val="0017290F"/>
    <w:rsid w:val="00173389"/>
    <w:rsid w:val="001733B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AAA"/>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C1864"/>
    <w:rsid w:val="001C1CFD"/>
    <w:rsid w:val="001C2C42"/>
    <w:rsid w:val="001C400C"/>
    <w:rsid w:val="001C4F1E"/>
    <w:rsid w:val="001C52CA"/>
    <w:rsid w:val="001C5317"/>
    <w:rsid w:val="001C54AF"/>
    <w:rsid w:val="001C5DF4"/>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33D"/>
    <w:rsid w:val="001F483B"/>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6CD6"/>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4BB0"/>
    <w:rsid w:val="00255EEA"/>
    <w:rsid w:val="0025606D"/>
    <w:rsid w:val="00256246"/>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2EA9"/>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7AB"/>
    <w:rsid w:val="0031685A"/>
    <w:rsid w:val="00317018"/>
    <w:rsid w:val="003177C5"/>
    <w:rsid w:val="00317D10"/>
    <w:rsid w:val="00317F9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67A0"/>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65A"/>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68"/>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0BAA"/>
    <w:rsid w:val="004115E8"/>
    <w:rsid w:val="004115F8"/>
    <w:rsid w:val="00411B7B"/>
    <w:rsid w:val="00412001"/>
    <w:rsid w:val="00412145"/>
    <w:rsid w:val="004135E1"/>
    <w:rsid w:val="00413789"/>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9E"/>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431"/>
    <w:rsid w:val="004F279A"/>
    <w:rsid w:val="004F35CA"/>
    <w:rsid w:val="004F497E"/>
    <w:rsid w:val="004F5384"/>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1F7D"/>
    <w:rsid w:val="005232DE"/>
    <w:rsid w:val="00523917"/>
    <w:rsid w:val="0052442E"/>
    <w:rsid w:val="00524E9A"/>
    <w:rsid w:val="00525D45"/>
    <w:rsid w:val="005303A7"/>
    <w:rsid w:val="005314F3"/>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35BD"/>
    <w:rsid w:val="00574980"/>
    <w:rsid w:val="005752F9"/>
    <w:rsid w:val="0057633C"/>
    <w:rsid w:val="00576600"/>
    <w:rsid w:val="0057678E"/>
    <w:rsid w:val="00577534"/>
    <w:rsid w:val="00577A7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A3"/>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2718E"/>
    <w:rsid w:val="00630546"/>
    <w:rsid w:val="00631629"/>
    <w:rsid w:val="006330F1"/>
    <w:rsid w:val="006334B5"/>
    <w:rsid w:val="006338D8"/>
    <w:rsid w:val="00634179"/>
    <w:rsid w:val="00634281"/>
    <w:rsid w:val="006342E5"/>
    <w:rsid w:val="00635309"/>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0998"/>
    <w:rsid w:val="00691209"/>
    <w:rsid w:val="006913D6"/>
    <w:rsid w:val="006927F9"/>
    <w:rsid w:val="0069284E"/>
    <w:rsid w:val="00692A39"/>
    <w:rsid w:val="0069515C"/>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8C5"/>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27B"/>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5C3"/>
    <w:rsid w:val="007B26BE"/>
    <w:rsid w:val="007B360D"/>
    <w:rsid w:val="007B37D2"/>
    <w:rsid w:val="007B3EC8"/>
    <w:rsid w:val="007B3F80"/>
    <w:rsid w:val="007B7C25"/>
    <w:rsid w:val="007B7E6D"/>
    <w:rsid w:val="007C02B3"/>
    <w:rsid w:val="007C038E"/>
    <w:rsid w:val="007C0BA5"/>
    <w:rsid w:val="007C1E05"/>
    <w:rsid w:val="007C1EBC"/>
    <w:rsid w:val="007C2945"/>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61F"/>
    <w:rsid w:val="008278EC"/>
    <w:rsid w:val="00827E5A"/>
    <w:rsid w:val="00827ED6"/>
    <w:rsid w:val="00827F47"/>
    <w:rsid w:val="00831568"/>
    <w:rsid w:val="008318E0"/>
    <w:rsid w:val="00831D47"/>
    <w:rsid w:val="0083211B"/>
    <w:rsid w:val="00832826"/>
    <w:rsid w:val="00832AAB"/>
    <w:rsid w:val="00833AE5"/>
    <w:rsid w:val="008350C6"/>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203D"/>
    <w:rsid w:val="00893516"/>
    <w:rsid w:val="0089396A"/>
    <w:rsid w:val="00893AD1"/>
    <w:rsid w:val="00894992"/>
    <w:rsid w:val="00894E12"/>
    <w:rsid w:val="0089569E"/>
    <w:rsid w:val="00896DC6"/>
    <w:rsid w:val="00897EEA"/>
    <w:rsid w:val="008A0231"/>
    <w:rsid w:val="008A0485"/>
    <w:rsid w:val="008A0C13"/>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E93"/>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3785A"/>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2AF3"/>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3E3"/>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34C"/>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442D"/>
    <w:rsid w:val="00AA5CCF"/>
    <w:rsid w:val="00AA6F94"/>
    <w:rsid w:val="00AA71F6"/>
    <w:rsid w:val="00AA7625"/>
    <w:rsid w:val="00AA7BDA"/>
    <w:rsid w:val="00AB021D"/>
    <w:rsid w:val="00AB060B"/>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D7780"/>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234B"/>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5F6B"/>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1FF2"/>
    <w:rsid w:val="00BF2296"/>
    <w:rsid w:val="00BF26B9"/>
    <w:rsid w:val="00BF2F77"/>
    <w:rsid w:val="00BF39D4"/>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A96"/>
    <w:rsid w:val="00C36E14"/>
    <w:rsid w:val="00C37CF7"/>
    <w:rsid w:val="00C37F66"/>
    <w:rsid w:val="00C40511"/>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F0A0C"/>
    <w:rsid w:val="00CF0EA9"/>
    <w:rsid w:val="00CF1523"/>
    <w:rsid w:val="00CF1FB5"/>
    <w:rsid w:val="00CF27C8"/>
    <w:rsid w:val="00CF2BAE"/>
    <w:rsid w:val="00CF474C"/>
    <w:rsid w:val="00CF515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0C49"/>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7A1"/>
    <w:rsid w:val="00D91870"/>
    <w:rsid w:val="00D927AA"/>
    <w:rsid w:val="00D930ED"/>
    <w:rsid w:val="00D9322D"/>
    <w:rsid w:val="00D938A7"/>
    <w:rsid w:val="00D939F6"/>
    <w:rsid w:val="00D94478"/>
    <w:rsid w:val="00D9518B"/>
    <w:rsid w:val="00D962FB"/>
    <w:rsid w:val="00D964F4"/>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07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C5E"/>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2D38"/>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63F6"/>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4A6"/>
    <w:rsid w:val="00F6252E"/>
    <w:rsid w:val="00F62C48"/>
    <w:rsid w:val="00F64127"/>
    <w:rsid w:val="00F654AF"/>
    <w:rsid w:val="00F65A80"/>
    <w:rsid w:val="00F669B1"/>
    <w:rsid w:val="00F674D9"/>
    <w:rsid w:val="00F67665"/>
    <w:rsid w:val="00F72468"/>
    <w:rsid w:val="00F73F5B"/>
    <w:rsid w:val="00F74290"/>
    <w:rsid w:val="00F74FA9"/>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AC4"/>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4794"/>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16"/>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60295464">
      <w:bodyDiv w:val="1"/>
      <w:marLeft w:val="0"/>
      <w:marRight w:val="0"/>
      <w:marTop w:val="0"/>
      <w:marBottom w:val="0"/>
      <w:divBdr>
        <w:top w:val="none" w:sz="0" w:space="0" w:color="auto"/>
        <w:left w:val="none" w:sz="0" w:space="0" w:color="auto"/>
        <w:bottom w:val="none" w:sz="0" w:space="0" w:color="auto"/>
        <w:right w:val="none" w:sz="0" w:space="0" w:color="auto"/>
      </w:divBdr>
    </w:div>
    <w:div w:id="10030130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7170010">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395318904">
      <w:bodyDiv w:val="1"/>
      <w:marLeft w:val="0"/>
      <w:marRight w:val="0"/>
      <w:marTop w:val="0"/>
      <w:marBottom w:val="0"/>
      <w:divBdr>
        <w:top w:val="none" w:sz="0" w:space="0" w:color="auto"/>
        <w:left w:val="none" w:sz="0" w:space="0" w:color="auto"/>
        <w:bottom w:val="none" w:sz="0" w:space="0" w:color="auto"/>
        <w:right w:val="none" w:sz="0" w:space="0" w:color="auto"/>
      </w:divBdr>
    </w:div>
    <w:div w:id="446311895">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470561352">
      <w:bodyDiv w:val="1"/>
      <w:marLeft w:val="0"/>
      <w:marRight w:val="0"/>
      <w:marTop w:val="0"/>
      <w:marBottom w:val="0"/>
      <w:divBdr>
        <w:top w:val="none" w:sz="0" w:space="0" w:color="auto"/>
        <w:left w:val="none" w:sz="0" w:space="0" w:color="auto"/>
        <w:bottom w:val="none" w:sz="0" w:space="0" w:color="auto"/>
        <w:right w:val="none" w:sz="0" w:space="0" w:color="auto"/>
      </w:divBdr>
    </w:div>
    <w:div w:id="643588517">
      <w:bodyDiv w:val="1"/>
      <w:marLeft w:val="0"/>
      <w:marRight w:val="0"/>
      <w:marTop w:val="0"/>
      <w:marBottom w:val="0"/>
      <w:divBdr>
        <w:top w:val="none" w:sz="0" w:space="0" w:color="auto"/>
        <w:left w:val="none" w:sz="0" w:space="0" w:color="auto"/>
        <w:bottom w:val="none" w:sz="0" w:space="0" w:color="auto"/>
        <w:right w:val="none" w:sz="0" w:space="0" w:color="auto"/>
      </w:divBdr>
    </w:div>
    <w:div w:id="658927620">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11870356">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859658800">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06060825">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01520078">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1798991392">
      <w:bodyDiv w:val="1"/>
      <w:marLeft w:val="0"/>
      <w:marRight w:val="0"/>
      <w:marTop w:val="0"/>
      <w:marBottom w:val="0"/>
      <w:divBdr>
        <w:top w:val="none" w:sz="0" w:space="0" w:color="auto"/>
        <w:left w:val="none" w:sz="0" w:space="0" w:color="auto"/>
        <w:bottom w:val="none" w:sz="0" w:space="0" w:color="auto"/>
        <w:right w:val="none" w:sz="0" w:space="0" w:color="auto"/>
      </w:divBdr>
    </w:div>
    <w:div w:id="1805347588">
      <w:bodyDiv w:val="1"/>
      <w:marLeft w:val="0"/>
      <w:marRight w:val="0"/>
      <w:marTop w:val="0"/>
      <w:marBottom w:val="0"/>
      <w:divBdr>
        <w:top w:val="none" w:sz="0" w:space="0" w:color="auto"/>
        <w:left w:val="none" w:sz="0" w:space="0" w:color="auto"/>
        <w:bottom w:val="none" w:sz="0" w:space="0" w:color="auto"/>
        <w:right w:val="none" w:sz="0" w:space="0" w:color="auto"/>
      </w:divBdr>
    </w:div>
    <w:div w:id="1811944366">
      <w:bodyDiv w:val="1"/>
      <w:marLeft w:val="0"/>
      <w:marRight w:val="0"/>
      <w:marTop w:val="0"/>
      <w:marBottom w:val="0"/>
      <w:divBdr>
        <w:top w:val="none" w:sz="0" w:space="0" w:color="auto"/>
        <w:left w:val="none" w:sz="0" w:space="0" w:color="auto"/>
        <w:bottom w:val="none" w:sz="0" w:space="0" w:color="auto"/>
        <w:right w:val="none" w:sz="0" w:space="0" w:color="auto"/>
      </w:divBdr>
    </w:div>
    <w:div w:id="1830175416">
      <w:bodyDiv w:val="1"/>
      <w:marLeft w:val="0"/>
      <w:marRight w:val="0"/>
      <w:marTop w:val="0"/>
      <w:marBottom w:val="0"/>
      <w:divBdr>
        <w:top w:val="none" w:sz="0" w:space="0" w:color="auto"/>
        <w:left w:val="none" w:sz="0" w:space="0" w:color="auto"/>
        <w:bottom w:val="none" w:sz="0" w:space="0" w:color="auto"/>
        <w:right w:val="none" w:sz="0" w:space="0" w:color="auto"/>
      </w:divBdr>
    </w:div>
    <w:div w:id="195416982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104111491">
      <w:bodyDiv w:val="1"/>
      <w:marLeft w:val="0"/>
      <w:marRight w:val="0"/>
      <w:marTop w:val="0"/>
      <w:marBottom w:val="0"/>
      <w:divBdr>
        <w:top w:val="none" w:sz="0" w:space="0" w:color="auto"/>
        <w:left w:val="none" w:sz="0" w:space="0" w:color="auto"/>
        <w:bottom w:val="none" w:sz="0" w:space="0" w:color="auto"/>
        <w:right w:val="none" w:sz="0" w:space="0" w:color="auto"/>
      </w:divBdr>
    </w:div>
    <w:div w:id="214561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1N.nsf/xBuscadorMexquitic?OpenFor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egaipsip.org.mx/webcegaip2023.nsf/xBuscadorMexquitic?Openform" TargetMode="External"/><Relationship Id="rId4" Type="http://schemas.openxmlformats.org/officeDocument/2006/relationships/settings" Target="settings.xml"/><Relationship Id="rId9" Type="http://schemas.openxmlformats.org/officeDocument/2006/relationships/hyperlink" Target="http://www.cegaipsip.org.mx/webcegaip2022.nsf/xBuscadorMexquitic?OpenFor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B32204-AF4D-4087-B133-C7D767E72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12</Pages>
  <Words>3617</Words>
  <Characters>19895</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2024-01-25T20:39:00Z</cp:lastPrinted>
  <dcterms:created xsi:type="dcterms:W3CDTF">2024-05-13T01:05:00Z</dcterms:created>
  <dcterms:modified xsi:type="dcterms:W3CDTF">2024-05-13T01:30:00Z</dcterms:modified>
</cp:coreProperties>
</file>