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F103E46" w14:textId="77777777" w:rsidR="00601C4C" w:rsidRDefault="00601C4C" w:rsidP="003172CD">
      <w:pPr>
        <w:pStyle w:val="corte4fondo"/>
        <w:tabs>
          <w:tab w:val="left" w:pos="567"/>
        </w:tabs>
        <w:spacing w:line="240" w:lineRule="auto"/>
        <w:ind w:firstLine="0"/>
        <w:jc w:val="right"/>
        <w:rPr>
          <w:rFonts w:ascii="AvantGarde Bk BT" w:hAnsi="AvantGarde Bk BT" w:cs="Arial"/>
          <w:b/>
          <w:color w:val="000000" w:themeColor="text1"/>
          <w:sz w:val="24"/>
          <w:szCs w:val="24"/>
        </w:rPr>
      </w:pPr>
    </w:p>
    <w:p w14:paraId="60DD26D5" w14:textId="4917A1B4" w:rsidR="003172CD" w:rsidRPr="0014179A" w:rsidRDefault="003172CD" w:rsidP="003172CD">
      <w:pPr>
        <w:pStyle w:val="corte4fondo"/>
        <w:tabs>
          <w:tab w:val="left" w:pos="567"/>
        </w:tabs>
        <w:spacing w:line="240" w:lineRule="auto"/>
        <w:ind w:firstLine="0"/>
        <w:jc w:val="right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RECURSO DE REVISIÓN </w:t>
      </w:r>
      <w:r w:rsidR="007073E7">
        <w:rPr>
          <w:rFonts w:ascii="AvantGarde Bk BT" w:hAnsi="AvantGarde Bk BT" w:cs="Arial"/>
          <w:b/>
          <w:color w:val="000000" w:themeColor="text1"/>
          <w:sz w:val="24"/>
          <w:szCs w:val="24"/>
        </w:rPr>
        <w:t>232</w:t>
      </w:r>
      <w:r w:rsidR="002C70E3">
        <w:rPr>
          <w:rFonts w:ascii="AvantGarde Bk BT" w:hAnsi="AvantGarde Bk BT" w:cs="Arial"/>
          <w:b/>
          <w:color w:val="000000" w:themeColor="text1"/>
          <w:sz w:val="24"/>
          <w:szCs w:val="24"/>
        </w:rPr>
        <w:t>/2023</w:t>
      </w:r>
      <w:r w:rsidRPr="0014179A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-1 </w:t>
      </w:r>
    </w:p>
    <w:p w14:paraId="1F27B47D" w14:textId="77777777" w:rsidR="003172CD" w:rsidRPr="0014179A" w:rsidRDefault="003172CD" w:rsidP="003172CD">
      <w:pPr>
        <w:pStyle w:val="corte4fondo"/>
        <w:tabs>
          <w:tab w:val="left" w:pos="567"/>
        </w:tabs>
        <w:spacing w:line="240" w:lineRule="auto"/>
        <w:ind w:firstLine="0"/>
        <w:jc w:val="right"/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5143E398" w14:textId="77777777" w:rsidR="003172CD" w:rsidRPr="0014179A" w:rsidRDefault="003172CD" w:rsidP="003172CD">
      <w:pPr>
        <w:pStyle w:val="corte4fondo"/>
        <w:tabs>
          <w:tab w:val="left" w:pos="567"/>
        </w:tabs>
        <w:spacing w:line="240" w:lineRule="auto"/>
        <w:jc w:val="right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COMISIONADO PONENTE: </w:t>
      </w:r>
    </w:p>
    <w:p w14:paraId="347F234C" w14:textId="5B33C832" w:rsidR="003172CD" w:rsidRPr="0014179A" w:rsidRDefault="00043B49" w:rsidP="003172CD">
      <w:pPr>
        <w:pStyle w:val="corte4fondo"/>
        <w:tabs>
          <w:tab w:val="left" w:pos="567"/>
        </w:tabs>
        <w:spacing w:line="240" w:lineRule="auto"/>
        <w:jc w:val="right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>LICENCIADO DAVID ENRIQUE MENCHACA ZÚÑIGA</w:t>
      </w:r>
    </w:p>
    <w:p w14:paraId="0C79F5BA" w14:textId="77777777" w:rsidR="003172CD" w:rsidRPr="0014179A" w:rsidRDefault="003172CD" w:rsidP="003172CD">
      <w:pPr>
        <w:pStyle w:val="corte4fondo"/>
        <w:tabs>
          <w:tab w:val="left" w:pos="567"/>
        </w:tabs>
        <w:spacing w:line="240" w:lineRule="auto"/>
        <w:ind w:firstLine="0"/>
        <w:jc w:val="right"/>
        <w:rPr>
          <w:rFonts w:ascii="AvantGarde Bk BT" w:hAnsi="AvantGarde Bk BT" w:cs="Arial"/>
          <w:b/>
          <w:color w:val="000000" w:themeColor="text1"/>
          <w:sz w:val="24"/>
          <w:szCs w:val="24"/>
        </w:rPr>
      </w:pPr>
    </w:p>
    <w:p w14:paraId="3DD48F40" w14:textId="77777777" w:rsidR="003172CD" w:rsidRPr="0014179A" w:rsidRDefault="003172CD" w:rsidP="003172CD">
      <w:pPr>
        <w:pStyle w:val="corte4fondo"/>
        <w:tabs>
          <w:tab w:val="left" w:pos="567"/>
        </w:tabs>
        <w:spacing w:line="240" w:lineRule="auto"/>
        <w:jc w:val="right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b/>
          <w:color w:val="000000" w:themeColor="text1"/>
          <w:sz w:val="24"/>
          <w:szCs w:val="24"/>
        </w:rPr>
        <w:t>MATERIA:</w:t>
      </w:r>
    </w:p>
    <w:p w14:paraId="1E886A4F" w14:textId="77777777" w:rsidR="003172CD" w:rsidRPr="0014179A" w:rsidRDefault="003172CD" w:rsidP="003172CD">
      <w:pPr>
        <w:pStyle w:val="corte4fondo"/>
        <w:tabs>
          <w:tab w:val="left" w:pos="567"/>
        </w:tabs>
        <w:spacing w:line="240" w:lineRule="auto"/>
        <w:jc w:val="right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b/>
          <w:color w:val="000000" w:themeColor="text1"/>
          <w:sz w:val="24"/>
          <w:szCs w:val="24"/>
        </w:rPr>
        <w:t>ACCESO A LA INFORMACIÓN PÚBLICA.</w:t>
      </w:r>
    </w:p>
    <w:p w14:paraId="72632D4A" w14:textId="77777777" w:rsidR="003172CD" w:rsidRPr="0014179A" w:rsidRDefault="003172CD" w:rsidP="003172CD">
      <w:pPr>
        <w:pStyle w:val="corte4fondo"/>
        <w:tabs>
          <w:tab w:val="left" w:pos="567"/>
        </w:tabs>
        <w:spacing w:line="240" w:lineRule="auto"/>
        <w:jc w:val="right"/>
        <w:rPr>
          <w:rFonts w:ascii="AvantGarde Bk BT" w:hAnsi="AvantGarde Bk BT" w:cs="Arial"/>
          <w:b/>
          <w:color w:val="000000" w:themeColor="text1"/>
          <w:sz w:val="24"/>
          <w:szCs w:val="24"/>
        </w:rPr>
      </w:pPr>
    </w:p>
    <w:p w14:paraId="61CD72DB" w14:textId="77777777" w:rsidR="003172CD" w:rsidRPr="0014179A" w:rsidRDefault="003172CD" w:rsidP="003172CD">
      <w:pPr>
        <w:pStyle w:val="corte4fondo"/>
        <w:tabs>
          <w:tab w:val="left" w:pos="567"/>
        </w:tabs>
        <w:spacing w:line="240" w:lineRule="auto"/>
        <w:jc w:val="right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b/>
          <w:color w:val="000000" w:themeColor="text1"/>
          <w:sz w:val="24"/>
          <w:szCs w:val="24"/>
        </w:rPr>
        <w:t>SUJETO OBLIGADO:</w:t>
      </w:r>
    </w:p>
    <w:p w14:paraId="21BC28E2" w14:textId="3836394C" w:rsidR="003172CD" w:rsidRPr="0014179A" w:rsidRDefault="007073E7" w:rsidP="003172CD">
      <w:pPr>
        <w:pStyle w:val="corte4fondo"/>
        <w:tabs>
          <w:tab w:val="left" w:pos="567"/>
        </w:tabs>
        <w:spacing w:line="240" w:lineRule="auto"/>
        <w:jc w:val="right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>MUNICIPIO DE AXTLA DE TERRAZAS</w:t>
      </w:r>
      <w:r w:rsidR="00384B96">
        <w:rPr>
          <w:rFonts w:ascii="AvantGarde Bk BT" w:hAnsi="AvantGarde Bk BT" w:cs="Arial"/>
          <w:b/>
          <w:color w:val="000000" w:themeColor="text1"/>
          <w:sz w:val="24"/>
          <w:szCs w:val="24"/>
        </w:rPr>
        <w:t>.</w:t>
      </w:r>
    </w:p>
    <w:p w14:paraId="4A791A1A" w14:textId="77777777" w:rsidR="003172CD" w:rsidRPr="0014179A" w:rsidRDefault="003172CD" w:rsidP="003172CD">
      <w:pPr>
        <w:pStyle w:val="corte4fondo"/>
        <w:tabs>
          <w:tab w:val="left" w:pos="567"/>
        </w:tabs>
        <w:spacing w:line="240" w:lineRule="auto"/>
        <w:ind w:firstLine="0"/>
        <w:jc w:val="right"/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22EB3389" w14:textId="77777777" w:rsidR="003172CD" w:rsidRPr="0014179A" w:rsidRDefault="003172CD" w:rsidP="003172CD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3424CB50" w14:textId="53E21342" w:rsidR="003172CD" w:rsidRPr="0014179A" w:rsidRDefault="003172CD" w:rsidP="003172CD">
      <w:pPr>
        <w:pStyle w:val="corte4fondo"/>
        <w:tabs>
          <w:tab w:val="left" w:pos="567"/>
        </w:tabs>
        <w:ind w:left="113" w:firstLine="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           San Luis Potosí, San Luis Potosí. Acuerdo del Pleno de la Comisión Estatal de Garantía de Acceso a la Información</w:t>
      </w:r>
      <w:r w:rsidR="003E2B7D">
        <w:rPr>
          <w:rFonts w:ascii="AvantGarde Bk BT" w:hAnsi="AvantGarde Bk BT" w:cs="Arial"/>
          <w:color w:val="000000" w:themeColor="text1"/>
          <w:sz w:val="24"/>
          <w:szCs w:val="24"/>
        </w:rPr>
        <w:t xml:space="preserve"> Pública, correspondiente a la S</w:t>
      </w:r>
      <w:r w:rsidR="00002A04">
        <w:rPr>
          <w:rFonts w:ascii="AvantGarde Bk BT" w:hAnsi="AvantGarde Bk BT" w:cs="Arial"/>
          <w:color w:val="000000" w:themeColor="text1"/>
          <w:sz w:val="24"/>
          <w:szCs w:val="24"/>
        </w:rPr>
        <w:t xml:space="preserve">esión 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del </w:t>
      </w:r>
      <w:r w:rsidR="00791F99">
        <w:rPr>
          <w:rFonts w:ascii="AvantGarde Bk BT" w:hAnsi="AvantGarde Bk BT" w:cs="Arial"/>
          <w:color w:val="000000" w:themeColor="text1"/>
          <w:sz w:val="24"/>
          <w:szCs w:val="24"/>
        </w:rPr>
        <w:t>20 veinte</w:t>
      </w:r>
      <w:r w:rsidR="002C70E3">
        <w:rPr>
          <w:rFonts w:ascii="AvantGarde Bk BT" w:hAnsi="AvantGarde Bk BT" w:cs="Arial"/>
          <w:color w:val="000000" w:themeColor="text1"/>
          <w:sz w:val="24"/>
          <w:szCs w:val="24"/>
        </w:rPr>
        <w:t xml:space="preserve"> de</w:t>
      </w:r>
      <w:r w:rsidR="000C3BF1">
        <w:rPr>
          <w:rFonts w:ascii="AvantGarde Bk BT" w:hAnsi="AvantGarde Bk BT" w:cs="Arial"/>
          <w:color w:val="000000" w:themeColor="text1"/>
          <w:sz w:val="24"/>
          <w:szCs w:val="24"/>
        </w:rPr>
        <w:t xml:space="preserve"> septiembre </w:t>
      </w:r>
      <w:r w:rsidR="002C70E3">
        <w:rPr>
          <w:rFonts w:ascii="AvantGarde Bk BT" w:hAnsi="AvantGarde Bk BT" w:cs="Arial"/>
          <w:color w:val="000000" w:themeColor="text1"/>
          <w:sz w:val="24"/>
          <w:szCs w:val="24"/>
        </w:rPr>
        <w:t>de 2023 dos mil veintitrés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. </w:t>
      </w:r>
    </w:p>
    <w:p w14:paraId="02988CEA" w14:textId="77777777" w:rsidR="003172CD" w:rsidRPr="0014179A" w:rsidRDefault="003172CD" w:rsidP="003172CD">
      <w:pPr>
        <w:pStyle w:val="corte4fondo"/>
        <w:tabs>
          <w:tab w:val="left" w:pos="567"/>
        </w:tabs>
        <w:ind w:left="454"/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3162A01C" w14:textId="77777777" w:rsidR="003172CD" w:rsidRPr="0014179A" w:rsidRDefault="003172CD" w:rsidP="003172CD">
      <w:pPr>
        <w:pStyle w:val="corte4fondo"/>
        <w:tabs>
          <w:tab w:val="left" w:pos="567"/>
        </w:tabs>
        <w:ind w:left="113" w:firstLine="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           VISTOS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>, para resolver, los autos del recurso de revisión identificado al rubro; y</w:t>
      </w:r>
    </w:p>
    <w:p w14:paraId="2FA5275E" w14:textId="77777777" w:rsidR="003172CD" w:rsidRPr="0014179A" w:rsidRDefault="003172CD" w:rsidP="003172CD">
      <w:pPr>
        <w:pStyle w:val="corte4fondo"/>
        <w:tabs>
          <w:tab w:val="left" w:pos="567"/>
        </w:tabs>
        <w:spacing w:line="240" w:lineRule="auto"/>
        <w:ind w:left="454" w:firstLine="0"/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6DE41FC8" w14:textId="77777777" w:rsidR="003172CD" w:rsidRPr="0014179A" w:rsidRDefault="003172CD" w:rsidP="003172CD">
      <w:pPr>
        <w:pStyle w:val="corte4fondo"/>
        <w:tabs>
          <w:tab w:val="left" w:pos="567"/>
        </w:tabs>
        <w:ind w:left="454"/>
        <w:jc w:val="center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b/>
          <w:color w:val="000000" w:themeColor="text1"/>
          <w:sz w:val="24"/>
          <w:szCs w:val="24"/>
        </w:rPr>
        <w:t>RESULTANDO:</w:t>
      </w:r>
    </w:p>
    <w:p w14:paraId="63A4254E" w14:textId="77777777" w:rsidR="003172CD" w:rsidRPr="0014179A" w:rsidRDefault="003172CD" w:rsidP="003172CD">
      <w:pPr>
        <w:pStyle w:val="corte4fondo"/>
        <w:tabs>
          <w:tab w:val="left" w:pos="567"/>
        </w:tabs>
        <w:ind w:left="454"/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2B37FFAC" w14:textId="6F397676" w:rsidR="003172CD" w:rsidRPr="0014179A" w:rsidRDefault="003172CD" w:rsidP="00691995">
      <w:pPr>
        <w:pStyle w:val="corte4fondo"/>
        <w:tabs>
          <w:tab w:val="left" w:pos="567"/>
        </w:tabs>
        <w:ind w:left="113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b/>
          <w:color w:val="000000" w:themeColor="text1"/>
          <w:sz w:val="24"/>
          <w:szCs w:val="24"/>
        </w:rPr>
        <w:t>PRIMERO.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Pr="0014179A">
        <w:rPr>
          <w:rFonts w:ascii="AvantGarde Bk BT" w:hAnsi="AvantGarde Bk BT" w:cs="Arial"/>
          <w:b/>
          <w:color w:val="000000" w:themeColor="text1"/>
          <w:sz w:val="24"/>
          <w:szCs w:val="24"/>
        </w:rPr>
        <w:t>Solicitud de acceso a la información pública.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 El </w:t>
      </w:r>
      <w:r w:rsidR="007073E7">
        <w:rPr>
          <w:rFonts w:ascii="AvantGarde Bk BT" w:hAnsi="AvantGarde Bk BT" w:cs="Arial"/>
          <w:color w:val="000000" w:themeColor="text1"/>
          <w:sz w:val="24"/>
          <w:szCs w:val="24"/>
        </w:rPr>
        <w:t>16 dieciséis de febrero</w:t>
      </w:r>
      <w:r w:rsidR="002C70E3">
        <w:rPr>
          <w:rFonts w:ascii="AvantGarde Bk BT" w:hAnsi="AvantGarde Bk BT" w:cs="Arial"/>
          <w:color w:val="000000" w:themeColor="text1"/>
          <w:sz w:val="24"/>
          <w:szCs w:val="24"/>
        </w:rPr>
        <w:t xml:space="preserve"> de 2023 dos mil veintitrés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="00ED3725">
        <w:rPr>
          <w:rFonts w:ascii="AvantGarde Bk BT" w:hAnsi="AvantGarde Bk BT" w:cs="Arial"/>
          <w:color w:val="000000" w:themeColor="text1"/>
          <w:sz w:val="24"/>
          <w:szCs w:val="24"/>
        </w:rPr>
        <w:t xml:space="preserve">el recurrente presentó una Solicitud de información que fue recibida por </w:t>
      </w:r>
      <w:r w:rsidR="00C03B24">
        <w:rPr>
          <w:rFonts w:ascii="AvantGarde Bk BT" w:hAnsi="AvantGarde Bk BT" w:cs="Arial"/>
          <w:color w:val="000000" w:themeColor="text1"/>
          <w:sz w:val="24"/>
          <w:szCs w:val="24"/>
        </w:rPr>
        <w:t>el</w:t>
      </w:r>
      <w:r w:rsidR="000C3BF1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="00C03B24">
        <w:rPr>
          <w:rFonts w:ascii="AvantGarde Bk BT" w:hAnsi="AvantGarde Bk BT" w:cs="Arial"/>
          <w:b/>
          <w:color w:val="000000" w:themeColor="text1"/>
          <w:sz w:val="24"/>
          <w:szCs w:val="24"/>
        </w:rPr>
        <w:t>MUNICIPIO DE AXTLA DE TERRAZAS</w:t>
      </w:r>
      <w:r w:rsidRPr="0014179A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, </w:t>
      </w:r>
      <w:r w:rsidR="00ED3725">
        <w:rPr>
          <w:rFonts w:ascii="AvantGarde Bk BT" w:hAnsi="AvantGarde Bk BT" w:cs="Arial"/>
          <w:color w:val="000000" w:themeColor="text1"/>
          <w:sz w:val="24"/>
          <w:szCs w:val="24"/>
        </w:rPr>
        <w:t xml:space="preserve">el </w:t>
      </w:r>
      <w:r w:rsidR="00C03B24">
        <w:rPr>
          <w:rFonts w:ascii="AvantGarde Bk BT" w:hAnsi="AvantGarde Bk BT" w:cs="Arial"/>
          <w:color w:val="000000" w:themeColor="text1"/>
          <w:sz w:val="24"/>
          <w:szCs w:val="24"/>
        </w:rPr>
        <w:t>mismo día</w:t>
      </w:r>
      <w:r w:rsidR="00607D07">
        <w:rPr>
          <w:rFonts w:ascii="AvantGarde Bk BT" w:hAnsi="AvantGarde Bk BT" w:cs="Arial"/>
          <w:color w:val="000000" w:themeColor="text1"/>
          <w:sz w:val="24"/>
          <w:szCs w:val="24"/>
        </w:rPr>
        <w:t xml:space="preserve">, </w:t>
      </w:r>
      <w:r w:rsidR="00791F99">
        <w:rPr>
          <w:rFonts w:ascii="AvantGarde Bk BT" w:hAnsi="AvantGarde Bk BT" w:cs="Arial"/>
          <w:color w:val="000000" w:themeColor="text1"/>
          <w:sz w:val="24"/>
          <w:szCs w:val="24"/>
        </w:rPr>
        <w:t>quedando</w:t>
      </w:r>
      <w:r w:rsidR="00607D07">
        <w:rPr>
          <w:rFonts w:ascii="AvantGarde Bk BT" w:hAnsi="AvantGarde Bk BT" w:cs="Arial"/>
          <w:color w:val="000000" w:themeColor="text1"/>
          <w:sz w:val="24"/>
          <w:szCs w:val="24"/>
        </w:rPr>
        <w:t xml:space="preserve"> registrada con el folio número </w:t>
      </w:r>
      <w:r w:rsidR="007073E7" w:rsidRPr="007073E7">
        <w:rPr>
          <w:rFonts w:ascii="AvantGarde Bk BT" w:hAnsi="AvantGarde Bk BT" w:cs="Arial"/>
          <w:color w:val="000000" w:themeColor="text1"/>
          <w:sz w:val="24"/>
          <w:szCs w:val="24"/>
        </w:rPr>
        <w:t>240472023000007</w:t>
      </w:r>
      <w:r w:rsidR="00607D07">
        <w:rPr>
          <w:rFonts w:ascii="AvantGarde Bk BT" w:hAnsi="AvantGarde Bk BT" w:cs="Arial"/>
          <w:color w:val="000000" w:themeColor="text1"/>
          <w:sz w:val="24"/>
          <w:szCs w:val="24"/>
        </w:rPr>
        <w:t>.</w:t>
      </w:r>
    </w:p>
    <w:p w14:paraId="1E583743" w14:textId="77777777" w:rsidR="003172CD" w:rsidRPr="0014179A" w:rsidRDefault="003172CD" w:rsidP="003172CD">
      <w:pPr>
        <w:pStyle w:val="corte4fondo"/>
        <w:tabs>
          <w:tab w:val="left" w:pos="567"/>
        </w:tabs>
        <w:ind w:left="113"/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394CCDA5" w14:textId="4279E99D" w:rsidR="003172CD" w:rsidRPr="0014179A" w:rsidRDefault="003172CD" w:rsidP="003172CD">
      <w:pPr>
        <w:pStyle w:val="corte4fondo"/>
        <w:tabs>
          <w:tab w:val="left" w:pos="567"/>
        </w:tabs>
        <w:ind w:left="113" w:firstLine="68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SEGUNDO. Respuesta a la solicitud de acceso a la información pública. 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El </w:t>
      </w:r>
      <w:r w:rsidR="00C03B24">
        <w:rPr>
          <w:rFonts w:ascii="AvantGarde Bk BT" w:hAnsi="AvantGarde Bk BT" w:cs="Arial"/>
          <w:color w:val="000000" w:themeColor="text1"/>
          <w:sz w:val="24"/>
          <w:szCs w:val="24"/>
        </w:rPr>
        <w:t>28 veintiocho de febrero</w:t>
      </w:r>
      <w:r w:rsidR="002C70E3">
        <w:rPr>
          <w:rFonts w:ascii="AvantGarde Bk BT" w:hAnsi="AvantGarde Bk BT" w:cs="Arial"/>
          <w:color w:val="000000" w:themeColor="text1"/>
          <w:sz w:val="24"/>
          <w:szCs w:val="24"/>
        </w:rPr>
        <w:t xml:space="preserve"> de 2023 dos mil veintitrés</w:t>
      </w:r>
      <w:r w:rsidR="002964DD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>el sujeto obligado otorgó contestación a la solicitud de acceso.</w:t>
      </w:r>
    </w:p>
    <w:p w14:paraId="527A17A5" w14:textId="77777777" w:rsidR="003172CD" w:rsidRPr="0014179A" w:rsidRDefault="003172CD" w:rsidP="003172CD">
      <w:pPr>
        <w:pStyle w:val="corte4fondo"/>
        <w:tabs>
          <w:tab w:val="left" w:pos="567"/>
        </w:tabs>
        <w:ind w:left="113" w:firstLine="680"/>
        <w:rPr>
          <w:rFonts w:ascii="AvantGarde Bk BT" w:hAnsi="AvantGarde Bk BT" w:cs="Arial"/>
          <w:b/>
          <w:color w:val="000000" w:themeColor="text1"/>
          <w:sz w:val="24"/>
          <w:szCs w:val="24"/>
        </w:rPr>
      </w:pPr>
    </w:p>
    <w:p w14:paraId="30E9F394" w14:textId="77237677" w:rsidR="003172CD" w:rsidRPr="0014179A" w:rsidRDefault="003172CD" w:rsidP="003172CD">
      <w:pPr>
        <w:pStyle w:val="corte4fondo"/>
        <w:tabs>
          <w:tab w:val="left" w:pos="567"/>
        </w:tabs>
        <w:ind w:left="113" w:firstLine="68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b/>
          <w:color w:val="000000" w:themeColor="text1"/>
          <w:sz w:val="24"/>
          <w:szCs w:val="24"/>
        </w:rPr>
        <w:t>TERCERO. Interposición del recurso.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 El </w:t>
      </w:r>
      <w:r w:rsidR="00C03B24">
        <w:rPr>
          <w:rFonts w:ascii="AvantGarde Bk BT" w:hAnsi="AvantGarde Bk BT" w:cs="Arial"/>
          <w:color w:val="000000" w:themeColor="text1"/>
          <w:sz w:val="24"/>
          <w:szCs w:val="24"/>
        </w:rPr>
        <w:t>08 ocho de marzo</w:t>
      </w:r>
      <w:r w:rsidR="00D56328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="002C70E3">
        <w:rPr>
          <w:rFonts w:ascii="AvantGarde Bk BT" w:hAnsi="AvantGarde Bk BT" w:cs="Arial"/>
          <w:color w:val="000000" w:themeColor="text1"/>
          <w:sz w:val="24"/>
          <w:szCs w:val="24"/>
        </w:rPr>
        <w:t>de 2023 dos mil veintitrés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 el solicitante de la información interpuso el recurso de revisión en contra de la respuesta a la solicitud.</w:t>
      </w:r>
    </w:p>
    <w:p w14:paraId="1A32380E" w14:textId="77777777" w:rsidR="003172CD" w:rsidRPr="0014179A" w:rsidRDefault="003172CD" w:rsidP="003172CD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139D28E9" w14:textId="1FD2E7DD" w:rsidR="003172CD" w:rsidRPr="0014179A" w:rsidRDefault="003172CD" w:rsidP="003172CD">
      <w:pPr>
        <w:pStyle w:val="corte4fondo"/>
        <w:tabs>
          <w:tab w:val="left" w:pos="567"/>
        </w:tabs>
        <w:ind w:left="113" w:firstLine="68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b/>
          <w:color w:val="000000" w:themeColor="text1"/>
          <w:sz w:val="24"/>
          <w:szCs w:val="24"/>
        </w:rPr>
        <w:t>CUARTO.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Pr="0014179A">
        <w:rPr>
          <w:rFonts w:ascii="AvantGarde Bk BT" w:hAnsi="AvantGarde Bk BT" w:cs="Arial"/>
          <w:b/>
          <w:color w:val="000000" w:themeColor="text1"/>
          <w:sz w:val="24"/>
          <w:szCs w:val="24"/>
        </w:rPr>
        <w:t>Trámite del recurso de revisión ante esta Comisión Estatal de Garantía de Acceso a la Información Pública.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 Mediante auto del </w:t>
      </w:r>
      <w:r w:rsidR="00C03B24">
        <w:rPr>
          <w:rFonts w:ascii="AvantGarde Bk BT" w:hAnsi="AvantGarde Bk BT" w:cs="Arial"/>
          <w:color w:val="000000" w:themeColor="text1"/>
          <w:sz w:val="24"/>
          <w:szCs w:val="24"/>
        </w:rPr>
        <w:t>08 ocho de marzo</w:t>
      </w:r>
      <w:r w:rsidR="002C70E3">
        <w:rPr>
          <w:rFonts w:ascii="AvantGarde Bk BT" w:hAnsi="AvantGarde Bk BT" w:cs="Arial"/>
          <w:color w:val="000000" w:themeColor="text1"/>
          <w:sz w:val="24"/>
          <w:szCs w:val="24"/>
        </w:rPr>
        <w:t xml:space="preserve"> de 2023 </w:t>
      </w:r>
      <w:r w:rsidR="002C70E3">
        <w:rPr>
          <w:rFonts w:ascii="AvantGarde Bk BT" w:hAnsi="AvantGarde Bk BT" w:cs="Arial"/>
          <w:color w:val="000000" w:themeColor="text1"/>
          <w:sz w:val="24"/>
          <w:szCs w:val="24"/>
        </w:rPr>
        <w:lastRenderedPageBreak/>
        <w:t>dos mil veintitrés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 la presidencia de esta Comisión de Transparencia tuvo por recibido el recurso de revisión, </w:t>
      </w:r>
      <w:proofErr w:type="gramStart"/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>que</w:t>
      </w:r>
      <w:proofErr w:type="gramEnd"/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 por razón de turno, tocó conocer a la ponencia del </w:t>
      </w:r>
      <w:r w:rsidR="00C4234D">
        <w:rPr>
          <w:rFonts w:ascii="AvantGarde Bk BT" w:hAnsi="AvantGarde Bk BT" w:cs="Arial"/>
          <w:color w:val="000000" w:themeColor="text1"/>
          <w:sz w:val="24"/>
          <w:szCs w:val="24"/>
        </w:rPr>
        <w:t>Licenciado David Enrique Menchaca Zúñiga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 para que procediera, previo su análisis, a su admisión o </w:t>
      </w:r>
      <w:proofErr w:type="spellStart"/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>desechamiento</w:t>
      </w:r>
      <w:proofErr w:type="spellEnd"/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 según fuera el caso.</w:t>
      </w:r>
    </w:p>
    <w:p w14:paraId="0F37327D" w14:textId="77777777" w:rsidR="003172CD" w:rsidRPr="0014179A" w:rsidRDefault="003172CD" w:rsidP="003172CD">
      <w:pPr>
        <w:pStyle w:val="corte4fondo"/>
        <w:tabs>
          <w:tab w:val="left" w:pos="567"/>
        </w:tabs>
        <w:ind w:left="113"/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53988F98" w14:textId="4E8C1FA6" w:rsidR="003172CD" w:rsidRPr="0014179A" w:rsidRDefault="003172CD" w:rsidP="003172CD">
      <w:pPr>
        <w:pStyle w:val="corte4fondo"/>
        <w:tabs>
          <w:tab w:val="left" w:pos="567"/>
        </w:tabs>
        <w:ind w:left="113" w:firstLine="68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b/>
          <w:color w:val="000000" w:themeColor="text1"/>
          <w:sz w:val="24"/>
          <w:szCs w:val="24"/>
        </w:rPr>
        <w:t>QUINTO. Auto de admisión.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 Por proveído del </w:t>
      </w:r>
      <w:r w:rsidR="00C03B24">
        <w:rPr>
          <w:rFonts w:ascii="AvantGarde Bk BT" w:hAnsi="AvantGarde Bk BT" w:cs="Arial"/>
          <w:color w:val="000000" w:themeColor="text1"/>
          <w:sz w:val="24"/>
          <w:szCs w:val="24"/>
        </w:rPr>
        <w:t>14 catorce de marzo</w:t>
      </w:r>
      <w:r w:rsidR="00612472">
        <w:rPr>
          <w:rFonts w:ascii="AvantGarde Bk BT" w:hAnsi="AvantGarde Bk BT" w:cs="Arial"/>
          <w:color w:val="000000" w:themeColor="text1"/>
          <w:sz w:val="24"/>
          <w:szCs w:val="24"/>
        </w:rPr>
        <w:t xml:space="preserve"> de 2023 dos mil veintitrés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 el Comisionado Ponente:</w:t>
      </w:r>
    </w:p>
    <w:p w14:paraId="1EC99E2D" w14:textId="77777777" w:rsidR="003172CD" w:rsidRPr="0014179A" w:rsidRDefault="003172CD" w:rsidP="003172CD">
      <w:pPr>
        <w:pStyle w:val="corte4fondo"/>
        <w:tabs>
          <w:tab w:val="left" w:pos="567"/>
        </w:tabs>
        <w:ind w:left="113"/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37C5E3AA" w14:textId="3BC337FD" w:rsidR="003172CD" w:rsidRPr="0014179A" w:rsidRDefault="003172CD" w:rsidP="006C2782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>• Admitió en tiempo y forma el medio de impugnación en atención a la hipótesis establecida en la</w:t>
      </w:r>
      <w:r w:rsidR="002C6254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>fracci</w:t>
      </w:r>
      <w:r w:rsidR="00AE1531">
        <w:rPr>
          <w:rFonts w:ascii="AvantGarde Bk BT" w:hAnsi="AvantGarde Bk BT" w:cs="Arial"/>
          <w:color w:val="000000" w:themeColor="text1"/>
          <w:sz w:val="24"/>
          <w:szCs w:val="24"/>
        </w:rPr>
        <w:t>ón</w:t>
      </w:r>
      <w:r w:rsidR="00F10877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="00C03B24">
        <w:rPr>
          <w:rFonts w:ascii="AvantGarde Bk BT" w:hAnsi="AvantGarde Bk BT" w:cs="Arial"/>
          <w:color w:val="000000" w:themeColor="text1"/>
          <w:sz w:val="24"/>
          <w:szCs w:val="24"/>
        </w:rPr>
        <w:t>V</w:t>
      </w:r>
      <w:r w:rsidR="00AE1531">
        <w:rPr>
          <w:rFonts w:ascii="AvantGarde Bk BT" w:hAnsi="AvantGarde Bk BT" w:cs="Arial"/>
          <w:color w:val="000000" w:themeColor="text1"/>
          <w:sz w:val="24"/>
          <w:szCs w:val="24"/>
        </w:rPr>
        <w:t xml:space="preserve">I 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>del artículo 167, de la Ley de la materia.</w:t>
      </w:r>
    </w:p>
    <w:p w14:paraId="3DBBB6E4" w14:textId="770ADEF3" w:rsidR="003172CD" w:rsidRPr="0014179A" w:rsidRDefault="003172CD" w:rsidP="006C2782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• El ponente registró en el Libro de Gobierno el presente expediente como recurso de revisión </w:t>
      </w:r>
      <w:r w:rsidRPr="0014179A">
        <w:rPr>
          <w:rFonts w:ascii="AvantGarde Bk BT" w:hAnsi="AvantGarde Bk BT" w:cs="Arial"/>
          <w:b/>
          <w:color w:val="000000" w:themeColor="text1"/>
          <w:sz w:val="24"/>
          <w:szCs w:val="24"/>
        </w:rPr>
        <w:t>RR-</w:t>
      </w:r>
      <w:r w:rsidR="00C03B24">
        <w:rPr>
          <w:rFonts w:ascii="AvantGarde Bk BT" w:hAnsi="AvantGarde Bk BT" w:cs="Arial"/>
          <w:b/>
          <w:color w:val="000000" w:themeColor="text1"/>
          <w:sz w:val="24"/>
          <w:szCs w:val="24"/>
        </w:rPr>
        <w:t>232</w:t>
      </w:r>
      <w:r w:rsidR="002964DD">
        <w:rPr>
          <w:rFonts w:ascii="AvantGarde Bk BT" w:hAnsi="AvantGarde Bk BT" w:cs="Arial"/>
          <w:b/>
          <w:color w:val="000000" w:themeColor="text1"/>
          <w:sz w:val="24"/>
          <w:szCs w:val="24"/>
        </w:rPr>
        <w:t>/202</w:t>
      </w:r>
      <w:r w:rsidR="00612472">
        <w:rPr>
          <w:rFonts w:ascii="AvantGarde Bk BT" w:hAnsi="AvantGarde Bk BT" w:cs="Arial"/>
          <w:b/>
          <w:color w:val="000000" w:themeColor="text1"/>
          <w:sz w:val="24"/>
          <w:szCs w:val="24"/>
        </w:rPr>
        <w:t>3</w:t>
      </w:r>
      <w:r w:rsidRPr="0014179A">
        <w:rPr>
          <w:rFonts w:ascii="AvantGarde Bk BT" w:hAnsi="AvantGarde Bk BT" w:cs="Arial"/>
          <w:b/>
          <w:color w:val="000000" w:themeColor="text1"/>
          <w:sz w:val="24"/>
          <w:szCs w:val="24"/>
        </w:rPr>
        <w:t>-1.</w:t>
      </w:r>
    </w:p>
    <w:p w14:paraId="7B949C7A" w14:textId="1FA22A1E" w:rsidR="003A6726" w:rsidRPr="0014179A" w:rsidRDefault="003172CD" w:rsidP="006C2782">
      <w:pPr>
        <w:pStyle w:val="corte4fondo"/>
        <w:tabs>
          <w:tab w:val="left" w:pos="567"/>
        </w:tabs>
        <w:ind w:left="680" w:firstLine="29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• Tuvo como ente </w:t>
      </w:r>
      <w:r w:rsidR="004517BD">
        <w:rPr>
          <w:rFonts w:ascii="AvantGarde Bk BT" w:hAnsi="AvantGarde Bk BT" w:cs="Arial"/>
          <w:color w:val="000000" w:themeColor="text1"/>
          <w:sz w:val="24"/>
          <w:szCs w:val="24"/>
        </w:rPr>
        <w:t>obligado al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="00C03B24">
        <w:rPr>
          <w:rFonts w:ascii="AvantGarde Bk BT" w:hAnsi="AvantGarde Bk BT" w:cs="Arial"/>
          <w:b/>
          <w:color w:val="000000" w:themeColor="text1"/>
          <w:sz w:val="24"/>
          <w:szCs w:val="24"/>
        </w:rPr>
        <w:t>MUNICIPIO DE AXTLA DE TERRAZAS</w:t>
      </w:r>
      <w:r w:rsidRPr="0014179A">
        <w:rPr>
          <w:rFonts w:ascii="AvantGarde Bk BT" w:hAnsi="AvantGarde Bk BT" w:cs="Arial"/>
          <w:b/>
          <w:color w:val="000000" w:themeColor="text1"/>
          <w:sz w:val="24"/>
          <w:szCs w:val="24"/>
        </w:rPr>
        <w:t>, por conducto de su TITULAR y de su TITULAR DE LA UNIDAD DE TRANSPARENCIA.</w:t>
      </w:r>
    </w:p>
    <w:p w14:paraId="4DA9CAC2" w14:textId="77777777" w:rsidR="003172CD" w:rsidRPr="0014179A" w:rsidRDefault="003172CD" w:rsidP="006C2782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• Se requirió al Sujeto Obligado para que remitiera a este órgano garante la solicitud de información realizada por el recurrente. </w:t>
      </w:r>
    </w:p>
    <w:p w14:paraId="22D731D3" w14:textId="47561792" w:rsidR="003172CD" w:rsidRPr="0014179A" w:rsidRDefault="003172CD" w:rsidP="002C6254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>• Se puso a disposición de las partes el expediente para que en un plazo máximo de 7 siete días manifestaran lo que a su derecho conviniera –ofrecer pruebas, alegar y para que rindiera un informe acer</w:t>
      </w:r>
      <w:r w:rsidR="002C6254">
        <w:rPr>
          <w:rFonts w:ascii="AvantGarde Bk BT" w:hAnsi="AvantGarde Bk BT" w:cs="Arial"/>
          <w:color w:val="000000" w:themeColor="text1"/>
          <w:sz w:val="24"/>
          <w:szCs w:val="24"/>
        </w:rPr>
        <w:t>ca de la información solicitada.</w:t>
      </w:r>
    </w:p>
    <w:p w14:paraId="349F1F5B" w14:textId="77777777" w:rsidR="003172CD" w:rsidRPr="0014179A" w:rsidRDefault="003172CD" w:rsidP="003172CD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>• Apercibió a las autoridades de que en caso de ser omisas para manifestar lo que a su derecho conviniera respecto del presente recurso se aplicarían en su contra las medidas de apremio previstas en el artículo 190, fracción I, de la Ley de Transparencia y Acceso a la Información Pública del Estado.</w:t>
      </w:r>
    </w:p>
    <w:p w14:paraId="5782A645" w14:textId="6FBDBF13" w:rsidR="003172CD" w:rsidRDefault="003172CD" w:rsidP="003172CD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>• Ordenó el traslado a las autoridades con la copia simple del recurso de revisión; las requirió para que remitieran copia certificada del nombramiento que los acreditara como tales; para que señalaran personas y domicilio para oír y recibir notificaciones en esta ciudad y se les informó que una vez que fuera decretado el cierre de instrucción no se atendería la información que fuese enviada.</w:t>
      </w:r>
    </w:p>
    <w:p w14:paraId="5D582C4C" w14:textId="474EDFA4" w:rsidR="00C03B24" w:rsidRDefault="00C03B24" w:rsidP="00C03B24">
      <w:pPr>
        <w:pStyle w:val="corte4fondo"/>
        <w:numPr>
          <w:ilvl w:val="0"/>
          <w:numId w:val="31"/>
        </w:numPr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El ponente decretó la ampliación del plazo para resolver el presente Recurso de Revisión, en virtud de las especiales circunstancias del asunto en cuestión, 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lastRenderedPageBreak/>
        <w:t>así como por la distancia que existe entre el domicilio entre el domicilio del Sujeto Obligado y la sede de ésta Comisión.</w:t>
      </w:r>
    </w:p>
    <w:p w14:paraId="3442902E" w14:textId="77777777" w:rsidR="00C03B24" w:rsidRPr="0014179A" w:rsidRDefault="00C03B24" w:rsidP="003172CD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4A319875" w14:textId="77777777" w:rsidR="003172CD" w:rsidRPr="0014179A" w:rsidRDefault="003172CD" w:rsidP="003172CD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</w:p>
    <w:p w14:paraId="2F0F4BC0" w14:textId="600FEED9" w:rsidR="0019749F" w:rsidRPr="0014179A" w:rsidRDefault="0019749F" w:rsidP="0019749F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b/>
          <w:color w:val="000000" w:themeColor="text1"/>
          <w:sz w:val="24"/>
          <w:szCs w:val="24"/>
        </w:rPr>
        <w:t>SEXTO.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Pr="0014179A">
        <w:rPr>
          <w:rFonts w:ascii="AvantGarde Bk BT" w:hAnsi="AvantGarde Bk BT" w:cs="Arial"/>
          <w:b/>
          <w:color w:val="000000" w:themeColor="text1"/>
          <w:sz w:val="24"/>
          <w:szCs w:val="24"/>
        </w:rPr>
        <w:t>Rendición del informe del sujeto obligado.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 Mediante el auto 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de </w:t>
      </w:r>
      <w:r w:rsidR="00C30D04">
        <w:rPr>
          <w:rFonts w:ascii="AvantGarde Bk BT" w:hAnsi="AvantGarde Bk BT" w:cs="Arial"/>
          <w:color w:val="000000" w:themeColor="text1"/>
          <w:sz w:val="24"/>
          <w:szCs w:val="24"/>
        </w:rPr>
        <w:t>18 dieciocho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 de septiembre de 2023 dos mil veintitrés 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>el ponente:</w:t>
      </w:r>
    </w:p>
    <w:p w14:paraId="78D9D392" w14:textId="77777777" w:rsidR="0019749F" w:rsidRPr="0014179A" w:rsidRDefault="0019749F" w:rsidP="0019749F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57968B89" w14:textId="23B7B153" w:rsidR="0019749F" w:rsidRPr="0014179A" w:rsidRDefault="0019749F" w:rsidP="0019749F">
      <w:pPr>
        <w:pStyle w:val="corte4fondo"/>
        <w:numPr>
          <w:ilvl w:val="0"/>
          <w:numId w:val="2"/>
        </w:numPr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Tuvo por recibido oficio </w:t>
      </w:r>
      <w:r w:rsidR="00C30D04">
        <w:rPr>
          <w:rFonts w:ascii="AvantGarde Bk BT" w:hAnsi="AvantGarde Bk BT" w:cs="Arial"/>
          <w:color w:val="000000" w:themeColor="text1"/>
          <w:sz w:val="24"/>
          <w:szCs w:val="24"/>
        </w:rPr>
        <w:t>número PM/UT/090/2023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 signado por </w:t>
      </w:r>
      <w:proofErr w:type="spellStart"/>
      <w:r w:rsidR="00C30D04">
        <w:rPr>
          <w:rFonts w:ascii="AvantGarde Bk BT" w:hAnsi="AvantGarde Bk BT" w:cs="Arial"/>
          <w:color w:val="000000" w:themeColor="text1"/>
          <w:sz w:val="24"/>
          <w:szCs w:val="24"/>
        </w:rPr>
        <w:t>Cyntia</w:t>
      </w:r>
      <w:proofErr w:type="spellEnd"/>
      <w:r w:rsidR="00C30D04">
        <w:rPr>
          <w:rFonts w:ascii="AvantGarde Bk BT" w:hAnsi="AvantGarde Bk BT" w:cs="Arial"/>
          <w:color w:val="000000" w:themeColor="text1"/>
          <w:sz w:val="24"/>
          <w:szCs w:val="24"/>
        </w:rPr>
        <w:t xml:space="preserve"> Esmeralda Cruz </w:t>
      </w:r>
      <w:proofErr w:type="spellStart"/>
      <w:r w:rsidR="00C30D04">
        <w:rPr>
          <w:rFonts w:ascii="AvantGarde Bk BT" w:hAnsi="AvantGarde Bk BT" w:cs="Arial"/>
          <w:color w:val="000000" w:themeColor="text1"/>
          <w:sz w:val="24"/>
          <w:szCs w:val="24"/>
        </w:rPr>
        <w:t>Recendiz</w:t>
      </w:r>
      <w:proofErr w:type="spellEnd"/>
      <w:r>
        <w:rPr>
          <w:rFonts w:ascii="AvantGarde Bk BT" w:hAnsi="AvantGarde Bk BT" w:cs="Arial"/>
          <w:color w:val="000000" w:themeColor="text1"/>
          <w:sz w:val="24"/>
          <w:szCs w:val="24"/>
        </w:rPr>
        <w:t>,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>Titular de la Unidad de Transparencia de</w:t>
      </w:r>
      <w:r w:rsidR="00C30D04">
        <w:rPr>
          <w:rFonts w:ascii="AvantGarde Bk BT" w:hAnsi="AvantGarde Bk BT" w:cs="Arial"/>
          <w:color w:val="000000" w:themeColor="text1"/>
          <w:sz w:val="24"/>
          <w:szCs w:val="24"/>
        </w:rPr>
        <w:t>l</w:t>
      </w:r>
      <w:r w:rsidR="00704B0C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="00C30D04">
        <w:rPr>
          <w:rFonts w:ascii="AvantGarde Bk BT" w:hAnsi="AvantGarde Bk BT" w:cs="Arial"/>
          <w:color w:val="000000" w:themeColor="text1"/>
          <w:sz w:val="24"/>
          <w:szCs w:val="24"/>
        </w:rPr>
        <w:t xml:space="preserve">Municipio de </w:t>
      </w:r>
      <w:proofErr w:type="spellStart"/>
      <w:r w:rsidR="00C30D04">
        <w:rPr>
          <w:rFonts w:ascii="AvantGarde Bk BT" w:hAnsi="AvantGarde Bk BT" w:cs="Arial"/>
          <w:color w:val="000000" w:themeColor="text1"/>
          <w:sz w:val="24"/>
          <w:szCs w:val="24"/>
        </w:rPr>
        <w:t>Axtla</w:t>
      </w:r>
      <w:proofErr w:type="spellEnd"/>
      <w:r w:rsidR="00C30D04">
        <w:rPr>
          <w:rFonts w:ascii="AvantGarde Bk BT" w:hAnsi="AvantGarde Bk BT" w:cs="Arial"/>
          <w:color w:val="000000" w:themeColor="text1"/>
          <w:sz w:val="24"/>
          <w:szCs w:val="24"/>
        </w:rPr>
        <w:t xml:space="preserve"> de Terrazas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>,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 recibido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 en este organismo el </w:t>
      </w:r>
      <w:r w:rsidR="00704B0C">
        <w:rPr>
          <w:rFonts w:ascii="AvantGarde Bk BT" w:hAnsi="AvantGarde Bk BT" w:cs="Arial"/>
          <w:color w:val="000000" w:themeColor="text1"/>
          <w:sz w:val="24"/>
          <w:szCs w:val="24"/>
        </w:rPr>
        <w:t>11 once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 de septiembre de 2023 dos mil veintitrés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>.</w:t>
      </w:r>
    </w:p>
    <w:p w14:paraId="4573FE94" w14:textId="77777777" w:rsidR="0019749F" w:rsidRPr="0014179A" w:rsidRDefault="0019749F" w:rsidP="0019749F">
      <w:pPr>
        <w:pStyle w:val="corte4fondo"/>
        <w:numPr>
          <w:ilvl w:val="0"/>
          <w:numId w:val="2"/>
        </w:numPr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>Le reconoció su personalidad para comparecer en este expediente.</w:t>
      </w:r>
    </w:p>
    <w:p w14:paraId="0DFA5E9E" w14:textId="77777777" w:rsidR="0019749F" w:rsidRPr="0014179A" w:rsidRDefault="0019749F" w:rsidP="0019749F">
      <w:pPr>
        <w:pStyle w:val="corte4fondo"/>
        <w:numPr>
          <w:ilvl w:val="0"/>
          <w:numId w:val="1"/>
        </w:numPr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>Tuvo al sujeto obligado por manifestado en tiempo y forma lo que a su derecho convino.</w:t>
      </w:r>
    </w:p>
    <w:p w14:paraId="590C879F" w14:textId="77777777" w:rsidR="0019749F" w:rsidRDefault="0019749F" w:rsidP="0019749F">
      <w:pPr>
        <w:pStyle w:val="corte4fondo"/>
        <w:numPr>
          <w:ilvl w:val="0"/>
          <w:numId w:val="1"/>
        </w:numPr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Se le tuvo 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>por ofrecidas las pruebas y manifesta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>ndo lo que a su derecho convivo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>.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</w:p>
    <w:p w14:paraId="50BBCFC1" w14:textId="77777777" w:rsidR="0019749F" w:rsidRPr="0014179A" w:rsidRDefault="0019749F" w:rsidP="0019749F">
      <w:pPr>
        <w:pStyle w:val="corte4fondo"/>
        <w:numPr>
          <w:ilvl w:val="0"/>
          <w:numId w:val="1"/>
        </w:numPr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>Para concluir, el ponente declaró cerrado el periodo de instrucción y procedió a elaborar el proyecto de resolución respectivo.</w:t>
      </w:r>
    </w:p>
    <w:p w14:paraId="0DFCE6D1" w14:textId="77777777" w:rsidR="003172CD" w:rsidRPr="0014179A" w:rsidRDefault="003172CD" w:rsidP="003172CD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3A2FA72F" w14:textId="77777777" w:rsidR="003172CD" w:rsidRPr="0014179A" w:rsidRDefault="003172CD" w:rsidP="003172CD">
      <w:pPr>
        <w:pStyle w:val="corte4fondo"/>
        <w:tabs>
          <w:tab w:val="left" w:pos="567"/>
        </w:tabs>
        <w:jc w:val="center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b/>
          <w:color w:val="000000" w:themeColor="text1"/>
          <w:sz w:val="24"/>
          <w:szCs w:val="24"/>
        </w:rPr>
        <w:t>CONSIDERANDO</w:t>
      </w:r>
    </w:p>
    <w:p w14:paraId="512D85F2" w14:textId="77777777" w:rsidR="003172CD" w:rsidRPr="0014179A" w:rsidRDefault="003172CD" w:rsidP="003172CD">
      <w:pPr>
        <w:pStyle w:val="corte4fondo"/>
        <w:tabs>
          <w:tab w:val="left" w:pos="567"/>
        </w:tabs>
        <w:jc w:val="center"/>
        <w:rPr>
          <w:rFonts w:ascii="AvantGarde Bk BT" w:hAnsi="AvantGarde Bk BT" w:cs="Arial"/>
          <w:b/>
          <w:color w:val="000000" w:themeColor="text1"/>
          <w:sz w:val="24"/>
          <w:szCs w:val="24"/>
        </w:rPr>
      </w:pPr>
    </w:p>
    <w:p w14:paraId="5A7886E1" w14:textId="77777777" w:rsidR="003172CD" w:rsidRPr="0014179A" w:rsidRDefault="003172CD" w:rsidP="003172CD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b/>
          <w:color w:val="000000" w:themeColor="text1"/>
          <w:sz w:val="24"/>
          <w:szCs w:val="24"/>
        </w:rPr>
        <w:t>PRIMERO. Competencia.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 Esta Comisión Estatal de Garantía de Acceso a la Información Pública es competente para conocer del presente asunto, de acuerdo con los artículos 6, párrafo cuarto, apartado A, fracción IV, de la Constitución Política de los Estados Unidos Mexicanos; 17, fracción III, párrafo tercero, de la Constitución Política del Estado Libre y Soberano de San Luis Potosí; 27, primer párrafo, 34, fracciones I y II, 35, fracción I, y 175 de la Ley de Transparencia y Acceso a la Información Pública de este Estado. </w:t>
      </w:r>
    </w:p>
    <w:p w14:paraId="5CDB4A24" w14:textId="77777777" w:rsidR="003172CD" w:rsidRPr="0014179A" w:rsidRDefault="003172CD" w:rsidP="003172CD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63B83033" w14:textId="77777777" w:rsidR="003172CD" w:rsidRPr="0014179A" w:rsidRDefault="003172CD" w:rsidP="003172CD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b/>
          <w:color w:val="000000" w:themeColor="text1"/>
          <w:sz w:val="24"/>
          <w:szCs w:val="24"/>
        </w:rPr>
        <w:t>SEGUNDO. Procedencia.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 El presente recurso de revisión es procedente en términos del artículo 166 y 168 de la Ley de Transparencia y Acceso a la Información 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lastRenderedPageBreak/>
        <w:t xml:space="preserve">Pública del Estado ya que la recurrente se inconforma por la respuesta a su solicitud de acceso a la información pública. </w:t>
      </w:r>
    </w:p>
    <w:p w14:paraId="2C1E0EA9" w14:textId="77777777" w:rsidR="003172CD" w:rsidRPr="0014179A" w:rsidRDefault="003172CD" w:rsidP="003172CD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18254615" w14:textId="77777777" w:rsidR="003172CD" w:rsidRPr="0014179A" w:rsidRDefault="003172CD" w:rsidP="003172CD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b/>
          <w:color w:val="000000" w:themeColor="text1"/>
          <w:sz w:val="24"/>
          <w:szCs w:val="24"/>
        </w:rPr>
        <w:t>TERCERO. Legitimación.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 El recurrente se encuentra legitimado para interponer el recurso de revisión, ya que fue éste quien presentó la solicitud de acceso a la información pública y es precisamente a quien le pudiera deparar perjuicio la respuesta.</w:t>
      </w:r>
    </w:p>
    <w:p w14:paraId="68FE618D" w14:textId="77777777" w:rsidR="003172CD" w:rsidRPr="0014179A" w:rsidRDefault="003172CD" w:rsidP="003172CD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01F15AD5" w14:textId="77777777" w:rsidR="003172CD" w:rsidRPr="0014179A" w:rsidRDefault="003172CD" w:rsidP="003172CD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b/>
          <w:color w:val="000000" w:themeColor="text1"/>
          <w:sz w:val="24"/>
          <w:szCs w:val="24"/>
        </w:rPr>
        <w:t>CUARTO. Oportunidad del recurso.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 La interposición del escrito inicial del recurso de revisión fue oportuna al presentarse dentro del plazo de quince días a que se refiere el artículo 166 de la Ley de Transparencia y Acceso a la Información Pública del Estado, como se expone a continuación:</w:t>
      </w:r>
    </w:p>
    <w:p w14:paraId="2336537B" w14:textId="77777777" w:rsidR="003172CD" w:rsidRPr="0014179A" w:rsidRDefault="003172CD" w:rsidP="003172CD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762D4EB4" w14:textId="55661CC3" w:rsidR="003172CD" w:rsidRPr="0014179A" w:rsidRDefault="003172CD" w:rsidP="00A16762">
      <w:pPr>
        <w:pStyle w:val="corte4fondo"/>
        <w:numPr>
          <w:ilvl w:val="0"/>
          <w:numId w:val="24"/>
        </w:numPr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El </w:t>
      </w:r>
      <w:r w:rsidR="00C30D04">
        <w:rPr>
          <w:rFonts w:ascii="AvantGarde Bk BT" w:hAnsi="AvantGarde Bk BT" w:cs="Arial"/>
          <w:color w:val="000000" w:themeColor="text1"/>
          <w:sz w:val="24"/>
          <w:szCs w:val="24"/>
        </w:rPr>
        <w:t>28 veintiocho de febrero</w:t>
      </w:r>
      <w:r w:rsidR="00734132">
        <w:rPr>
          <w:rFonts w:ascii="AvantGarde Bk BT" w:hAnsi="AvantGarde Bk BT" w:cs="Arial"/>
          <w:color w:val="000000" w:themeColor="text1"/>
          <w:sz w:val="24"/>
          <w:szCs w:val="24"/>
        </w:rPr>
        <w:t xml:space="preserve"> de 2023 dos mil veintitrés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 el solicitante de la información fue notificado de la respuesta a su solicitud de información. </w:t>
      </w:r>
    </w:p>
    <w:p w14:paraId="7E0A914A" w14:textId="79AE5796" w:rsidR="00A16762" w:rsidRDefault="003172CD" w:rsidP="00A16762">
      <w:pPr>
        <w:pStyle w:val="corte4fondo"/>
        <w:numPr>
          <w:ilvl w:val="0"/>
          <w:numId w:val="24"/>
        </w:numPr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Así, los quince días hábiles para interponer el recurso de revisión transcurrieron del </w:t>
      </w:r>
      <w:r w:rsidR="00C30D04">
        <w:rPr>
          <w:rFonts w:ascii="AvantGarde Bk BT" w:hAnsi="AvantGarde Bk BT" w:cs="Arial"/>
          <w:color w:val="000000" w:themeColor="text1"/>
          <w:sz w:val="24"/>
          <w:szCs w:val="24"/>
        </w:rPr>
        <w:t>01 uno al 22 veintidós de marzo</w:t>
      </w:r>
      <w:r w:rsidR="00F96D4E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="00734132">
        <w:rPr>
          <w:rFonts w:ascii="AvantGarde Bk BT" w:hAnsi="AvantGarde Bk BT" w:cs="Arial"/>
          <w:color w:val="000000" w:themeColor="text1"/>
          <w:sz w:val="24"/>
          <w:szCs w:val="24"/>
        </w:rPr>
        <w:t>de 2023 dos mil veintitrés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>.</w:t>
      </w:r>
    </w:p>
    <w:p w14:paraId="11ACEB0D" w14:textId="46421931" w:rsidR="00A91248" w:rsidRDefault="00A91248" w:rsidP="00A16762">
      <w:pPr>
        <w:pStyle w:val="corte4fondo"/>
        <w:numPr>
          <w:ilvl w:val="0"/>
          <w:numId w:val="24"/>
        </w:numPr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Sin tomar en cuenta el día </w:t>
      </w:r>
      <w:r w:rsidR="00C30D04">
        <w:rPr>
          <w:rFonts w:ascii="AvantGarde Bk BT" w:hAnsi="AvantGarde Bk BT" w:cs="Arial"/>
          <w:color w:val="000000" w:themeColor="text1"/>
          <w:sz w:val="24"/>
          <w:szCs w:val="24"/>
        </w:rPr>
        <w:t>20 veinte de marzo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 por ser inhábil.</w:t>
      </w:r>
    </w:p>
    <w:p w14:paraId="7185BCB5" w14:textId="0E1BBE80" w:rsidR="003172CD" w:rsidRPr="0014179A" w:rsidRDefault="003172CD" w:rsidP="00A16762">
      <w:pPr>
        <w:pStyle w:val="corte4fondo"/>
        <w:numPr>
          <w:ilvl w:val="0"/>
          <w:numId w:val="24"/>
        </w:numPr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Consecuentemente si el </w:t>
      </w:r>
      <w:r w:rsidR="00A6364D">
        <w:rPr>
          <w:rFonts w:ascii="AvantGarde Bk BT" w:hAnsi="AvantGarde Bk BT" w:cs="Arial"/>
          <w:color w:val="000000" w:themeColor="text1"/>
          <w:sz w:val="24"/>
          <w:szCs w:val="24"/>
        </w:rPr>
        <w:t>08 ocho de marzo</w:t>
      </w:r>
      <w:r w:rsidR="00A91248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="00734132">
        <w:rPr>
          <w:rFonts w:ascii="AvantGarde Bk BT" w:hAnsi="AvantGarde Bk BT" w:cs="Arial"/>
          <w:color w:val="000000" w:themeColor="text1"/>
          <w:sz w:val="24"/>
          <w:szCs w:val="24"/>
        </w:rPr>
        <w:t>de 2023 dos mil veintitrés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 el recurrente interpuso el citado medio de impugnación ante esta Comisión de Transparencia, resulta claro que es oportuna su presentación.</w:t>
      </w:r>
    </w:p>
    <w:p w14:paraId="32A5619E" w14:textId="77777777" w:rsidR="003172CD" w:rsidRPr="0014179A" w:rsidRDefault="003172CD" w:rsidP="003172CD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0D9EB99A" w14:textId="77777777" w:rsidR="003172CD" w:rsidRPr="00746DD5" w:rsidRDefault="003172CD" w:rsidP="003172CD">
      <w:pPr>
        <w:pStyle w:val="corte4fondo"/>
        <w:tabs>
          <w:tab w:val="left" w:pos="567"/>
        </w:tabs>
        <w:spacing w:after="240"/>
        <w:ind w:firstLine="68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 QUINTO. Causales de improcedencia.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 Las causales de improcedencia previstas en el artículo 179 de la Ley de Transparencia son de estudio oficioso y preferente a cualquier otra cuestión planteada; en el caso, al no existir causa de improcedencia señalada por la autoridad o advertida por este órgano colegiado se estudia de fondo la cuestión planteada.</w:t>
      </w:r>
    </w:p>
    <w:p w14:paraId="1D42FC33" w14:textId="77777777" w:rsidR="003172CD" w:rsidRPr="000A7035" w:rsidRDefault="003172CD" w:rsidP="003172CD">
      <w:pPr>
        <w:pStyle w:val="corte4fondo"/>
        <w:tabs>
          <w:tab w:val="left" w:pos="567"/>
        </w:tabs>
        <w:spacing w:after="240"/>
        <w:ind w:firstLine="680"/>
        <w:rPr>
          <w:rFonts w:ascii="AvantGarde Bk BT" w:hAnsi="AvantGarde Bk BT" w:cs="Arial"/>
          <w:b/>
          <w:sz w:val="24"/>
          <w:szCs w:val="24"/>
        </w:rPr>
      </w:pPr>
      <w:r w:rsidRPr="000A7035">
        <w:rPr>
          <w:rFonts w:ascii="AvantGarde Bk BT" w:hAnsi="AvantGarde Bk BT" w:cs="Arial"/>
          <w:b/>
          <w:sz w:val="24"/>
          <w:szCs w:val="24"/>
        </w:rPr>
        <w:t>SEXTO. Estudio de fondo.</w:t>
      </w:r>
      <w:r w:rsidRPr="000A7035">
        <w:rPr>
          <w:rFonts w:ascii="AvantGarde Bk BT" w:hAnsi="AvantGarde Bk BT" w:cs="Arial"/>
          <w:sz w:val="24"/>
          <w:szCs w:val="24"/>
        </w:rPr>
        <w:t xml:space="preserve">  Esta Comisión Estatal de Garantía de Acceso a la Información Pública entra al estudio de fondo del presente asunto de conformidad con lo siguiente:</w:t>
      </w:r>
    </w:p>
    <w:p w14:paraId="76FCE375" w14:textId="2D46C089" w:rsidR="0045269E" w:rsidRPr="00646F79" w:rsidRDefault="003172CD" w:rsidP="00646F79">
      <w:pPr>
        <w:pStyle w:val="corte4fondo"/>
        <w:tabs>
          <w:tab w:val="left" w:pos="567"/>
        </w:tabs>
        <w:spacing w:after="240"/>
        <w:ind w:firstLine="680"/>
        <w:rPr>
          <w:rFonts w:ascii="AvantGarde Bk BT" w:hAnsi="AvantGarde Bk BT" w:cs="Arial"/>
          <w:sz w:val="24"/>
          <w:szCs w:val="24"/>
        </w:rPr>
      </w:pPr>
      <w:r w:rsidRPr="000A7035">
        <w:rPr>
          <w:rFonts w:ascii="AvantGarde Bk BT" w:hAnsi="AvantGarde Bk BT" w:cs="Arial"/>
          <w:sz w:val="24"/>
          <w:szCs w:val="24"/>
        </w:rPr>
        <w:lastRenderedPageBreak/>
        <w:t xml:space="preserve">En la solicitud de información de la que se deriva </w:t>
      </w:r>
      <w:r w:rsidR="00704B0C">
        <w:rPr>
          <w:rFonts w:ascii="AvantGarde Bk BT" w:hAnsi="AvantGarde Bk BT" w:cs="Arial"/>
          <w:sz w:val="24"/>
          <w:szCs w:val="24"/>
        </w:rPr>
        <w:t>el presente recurso de revisión el particular</w:t>
      </w:r>
      <w:r w:rsidRPr="000A7035">
        <w:rPr>
          <w:rFonts w:ascii="AvantGarde Bk BT" w:hAnsi="AvantGarde Bk BT" w:cs="Arial"/>
          <w:sz w:val="24"/>
          <w:szCs w:val="24"/>
        </w:rPr>
        <w:t xml:space="preserve"> solicitó:</w:t>
      </w:r>
    </w:p>
    <w:p w14:paraId="5401662F" w14:textId="4D8A692C" w:rsidR="00017584" w:rsidRPr="0045269E" w:rsidRDefault="0045269E" w:rsidP="00704B0C">
      <w:pPr>
        <w:spacing w:line="360" w:lineRule="auto"/>
        <w:ind w:left="680" w:right="680"/>
        <w:jc w:val="both"/>
        <w:rPr>
          <w:rFonts w:ascii="AvantGarde Bk BT" w:eastAsia="Times New Roman" w:hAnsi="AvantGarde Bk BT" w:cs="Arial"/>
          <w:i/>
          <w:szCs w:val="24"/>
        </w:rPr>
      </w:pPr>
      <w:r>
        <w:rPr>
          <w:rFonts w:ascii="AvantGarde Bk BT" w:hAnsi="AvantGarde Bk BT" w:cs="Arial"/>
          <w:i/>
          <w:szCs w:val="24"/>
        </w:rPr>
        <w:t>“</w:t>
      </w:r>
      <w:r w:rsidR="00A6364D" w:rsidRPr="00A6364D">
        <w:rPr>
          <w:rFonts w:ascii="AvantGarde Bk BT" w:hAnsi="AvantGarde Bk BT" w:cs="Arial"/>
          <w:i/>
          <w:szCs w:val="24"/>
        </w:rPr>
        <w:t xml:space="preserve">Con fundamento en el </w:t>
      </w:r>
      <w:proofErr w:type="spellStart"/>
      <w:r w:rsidR="00A6364D" w:rsidRPr="00A6364D">
        <w:rPr>
          <w:rFonts w:ascii="AvantGarde Bk BT" w:hAnsi="AvantGarde Bk BT" w:cs="Arial"/>
          <w:i/>
          <w:szCs w:val="24"/>
        </w:rPr>
        <w:t>Articulo</w:t>
      </w:r>
      <w:proofErr w:type="spellEnd"/>
      <w:r w:rsidR="00A6364D" w:rsidRPr="00A6364D">
        <w:rPr>
          <w:rFonts w:ascii="AvantGarde Bk BT" w:hAnsi="AvantGarde Bk BT" w:cs="Arial"/>
          <w:i/>
          <w:szCs w:val="24"/>
        </w:rPr>
        <w:t xml:space="preserve"> 84 fracción XI de la Ley De Transparencia y Acceso a la Información </w:t>
      </w:r>
      <w:proofErr w:type="spellStart"/>
      <w:r w:rsidR="00A6364D" w:rsidRPr="00A6364D">
        <w:rPr>
          <w:rFonts w:ascii="AvantGarde Bk BT" w:hAnsi="AvantGarde Bk BT" w:cs="Arial"/>
          <w:i/>
          <w:szCs w:val="24"/>
        </w:rPr>
        <w:t>Publica</w:t>
      </w:r>
      <w:proofErr w:type="spellEnd"/>
      <w:r w:rsidR="00A6364D" w:rsidRPr="00A6364D">
        <w:rPr>
          <w:rFonts w:ascii="AvantGarde Bk BT" w:hAnsi="AvantGarde Bk BT" w:cs="Arial"/>
          <w:i/>
          <w:szCs w:val="24"/>
        </w:rPr>
        <w:t xml:space="preserve"> del Estado de San Luis Potosí, solicito el formato LTAIPSLP84XI.xlsx (La remuneración bruta y neta de todos los servidores públicos de base o de confianza, de todas las percepciones, incluyendo sueldos, prestaciones, gratificaciones, primas, comisiones, dietas, bonos, estímulos, ingresos y sistemas de compensación, señalando la periodicidad de dicha remuneración.) correspondiente al mes de enero del 2023.</w:t>
      </w:r>
      <w:r w:rsidR="003172CD" w:rsidRPr="0045269E">
        <w:rPr>
          <w:rFonts w:ascii="AvantGarde Bk BT" w:hAnsi="AvantGarde Bk BT" w:cs="Arial"/>
          <w:i/>
          <w:szCs w:val="24"/>
        </w:rPr>
        <w:t>”</w:t>
      </w:r>
      <w:r w:rsidR="00C260C2" w:rsidRPr="0045269E">
        <w:rPr>
          <w:rFonts w:ascii="AvantGarde Bk BT" w:hAnsi="AvantGarde Bk BT" w:cs="Arial"/>
          <w:i/>
          <w:szCs w:val="24"/>
        </w:rPr>
        <w:t xml:space="preserve"> </w:t>
      </w:r>
      <w:r w:rsidR="00C260C2" w:rsidRPr="0045269E">
        <w:rPr>
          <w:rFonts w:ascii="AvantGarde Bk BT" w:hAnsi="AvantGarde Bk BT" w:cs="Arial"/>
          <w:b/>
          <w:i/>
          <w:szCs w:val="24"/>
        </w:rPr>
        <w:t>(</w:t>
      </w:r>
      <w:r w:rsidR="00FE413F" w:rsidRPr="0045269E">
        <w:rPr>
          <w:rFonts w:ascii="AvantGarde Bk BT" w:hAnsi="AvantGarde Bk BT" w:cs="Arial"/>
          <w:b/>
          <w:i/>
          <w:szCs w:val="24"/>
        </w:rPr>
        <w:t>sic)</w:t>
      </w:r>
      <w:r w:rsidR="00A16762" w:rsidRPr="0045269E">
        <w:rPr>
          <w:rFonts w:ascii="AvantGarde Bk BT" w:hAnsi="AvantGarde Bk BT" w:cs="Arial"/>
          <w:b/>
          <w:i/>
          <w:szCs w:val="24"/>
        </w:rPr>
        <w:t xml:space="preserve"> </w:t>
      </w:r>
      <w:r w:rsidR="00FE413F" w:rsidRPr="0045269E">
        <w:rPr>
          <w:rFonts w:ascii="AvantGarde Bk BT" w:hAnsi="AvantGarde Bk BT" w:cs="Arial"/>
          <w:b/>
          <w:i/>
          <w:szCs w:val="24"/>
        </w:rPr>
        <w:t>(visible a foja 02 dos de autos).</w:t>
      </w:r>
    </w:p>
    <w:p w14:paraId="19FDC605" w14:textId="77777777" w:rsidR="005A183E" w:rsidRDefault="005A183E" w:rsidP="005A183E">
      <w:pPr>
        <w:spacing w:line="360" w:lineRule="auto"/>
        <w:ind w:left="708" w:firstLine="681"/>
        <w:rPr>
          <w:rFonts w:ascii="AvantGarde Bk BT" w:hAnsi="AvantGarde Bk BT" w:cs="Arial"/>
          <w:i/>
          <w:szCs w:val="24"/>
        </w:rPr>
      </w:pPr>
    </w:p>
    <w:p w14:paraId="50CF991A" w14:textId="2EDE5F95" w:rsidR="003172CD" w:rsidRDefault="00F72D27" w:rsidP="00F72D27">
      <w:pPr>
        <w:pStyle w:val="corte4fondo"/>
        <w:tabs>
          <w:tab w:val="left" w:pos="567"/>
        </w:tabs>
        <w:spacing w:after="240"/>
        <w:ind w:firstLine="0"/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tab/>
      </w:r>
      <w:r w:rsidR="003172CD" w:rsidRPr="004A3A42">
        <w:rPr>
          <w:rFonts w:ascii="AvantGarde Bk BT" w:hAnsi="AvantGarde Bk BT" w:cs="Arial"/>
          <w:sz w:val="24"/>
          <w:szCs w:val="24"/>
        </w:rPr>
        <w:t>A dicha solicitud recayó la respuesta emitida p</w:t>
      </w:r>
      <w:r w:rsidR="005A183E">
        <w:rPr>
          <w:rFonts w:ascii="AvantGarde Bk BT" w:hAnsi="AvantGarde Bk BT" w:cs="Arial"/>
          <w:sz w:val="24"/>
          <w:szCs w:val="24"/>
        </w:rPr>
        <w:t xml:space="preserve">or el sujeto obligado, mediante </w:t>
      </w:r>
      <w:r w:rsidR="003172CD" w:rsidRPr="004A3A42">
        <w:rPr>
          <w:rFonts w:ascii="AvantGarde Bk BT" w:hAnsi="AvantGarde Bk BT" w:cs="Arial"/>
          <w:sz w:val="24"/>
          <w:szCs w:val="24"/>
        </w:rPr>
        <w:t>la cual señaló:</w:t>
      </w:r>
    </w:p>
    <w:p w14:paraId="6EAE42CB" w14:textId="2A596189" w:rsidR="00A6364D" w:rsidRPr="00A6364D" w:rsidRDefault="00037A5B" w:rsidP="00A6364D">
      <w:pPr>
        <w:pStyle w:val="corte4fondo"/>
        <w:tabs>
          <w:tab w:val="left" w:pos="567"/>
        </w:tabs>
        <w:spacing w:after="240"/>
        <w:ind w:left="680" w:right="680" w:firstLine="29"/>
        <w:rPr>
          <w:rFonts w:ascii="AvantGarde Bk BT" w:hAnsi="AvantGarde Bk BT" w:cs="Arial"/>
          <w:i/>
          <w:sz w:val="22"/>
          <w:szCs w:val="24"/>
        </w:rPr>
      </w:pPr>
      <w:r w:rsidRPr="004F266F">
        <w:rPr>
          <w:rFonts w:ascii="AvantGarde Bk BT" w:hAnsi="AvantGarde Bk BT" w:cs="Arial"/>
          <w:i/>
          <w:sz w:val="22"/>
          <w:szCs w:val="24"/>
        </w:rPr>
        <w:t>“</w:t>
      </w:r>
      <w:r w:rsidR="00A6364D" w:rsidRPr="00A6364D">
        <w:rPr>
          <w:rFonts w:ascii="AvantGarde Bk BT" w:hAnsi="AvantGarde Bk BT" w:cs="Arial"/>
          <w:i/>
          <w:sz w:val="22"/>
          <w:szCs w:val="24"/>
        </w:rPr>
        <w:t>Favor de consultar la respu</w:t>
      </w:r>
      <w:r w:rsidR="00A6364D">
        <w:rPr>
          <w:rFonts w:ascii="AvantGarde Bk BT" w:hAnsi="AvantGarde Bk BT" w:cs="Arial"/>
          <w:i/>
          <w:sz w:val="22"/>
          <w:szCs w:val="24"/>
        </w:rPr>
        <w:t>esta a lo solicitado por Usted.</w:t>
      </w:r>
    </w:p>
    <w:p w14:paraId="2E456281" w14:textId="77777777" w:rsidR="00A6364D" w:rsidRPr="00A6364D" w:rsidRDefault="00A6364D" w:rsidP="00A6364D">
      <w:pPr>
        <w:pStyle w:val="corte4fondo"/>
        <w:tabs>
          <w:tab w:val="left" w:pos="567"/>
        </w:tabs>
        <w:spacing w:after="240"/>
        <w:ind w:left="680" w:right="680" w:firstLine="29"/>
        <w:rPr>
          <w:rFonts w:ascii="AvantGarde Bk BT" w:hAnsi="AvantGarde Bk BT" w:cs="Arial"/>
          <w:i/>
          <w:sz w:val="22"/>
          <w:szCs w:val="24"/>
        </w:rPr>
      </w:pPr>
      <w:r w:rsidRPr="00A6364D">
        <w:rPr>
          <w:rFonts w:ascii="AvantGarde Bk BT" w:hAnsi="AvantGarde Bk BT" w:cs="Arial"/>
          <w:i/>
          <w:sz w:val="22"/>
          <w:szCs w:val="24"/>
        </w:rPr>
        <w:t>Debido a las características del sistema, se le envía archivo digitalizado que expide el servidor público, en donde pone a disposición la respuesta.</w:t>
      </w:r>
    </w:p>
    <w:p w14:paraId="36E0B2F9" w14:textId="77777777" w:rsidR="00A6364D" w:rsidRPr="00A6364D" w:rsidRDefault="00A6364D" w:rsidP="00A6364D">
      <w:pPr>
        <w:pStyle w:val="corte4fondo"/>
        <w:tabs>
          <w:tab w:val="left" w:pos="567"/>
        </w:tabs>
        <w:spacing w:after="240"/>
        <w:ind w:left="680" w:right="680" w:firstLine="29"/>
        <w:rPr>
          <w:rFonts w:ascii="AvantGarde Bk BT" w:hAnsi="AvantGarde Bk BT" w:cs="Arial"/>
          <w:i/>
          <w:sz w:val="22"/>
          <w:szCs w:val="24"/>
        </w:rPr>
      </w:pPr>
      <w:r w:rsidRPr="00A6364D">
        <w:rPr>
          <w:rFonts w:ascii="AvantGarde Bk BT" w:hAnsi="AvantGarde Bk BT" w:cs="Arial"/>
          <w:i/>
          <w:sz w:val="22"/>
          <w:szCs w:val="24"/>
        </w:rPr>
        <w:t>Contenido: "Respuesta 240472023000007.pdf"</w:t>
      </w:r>
    </w:p>
    <w:p w14:paraId="370711E9" w14:textId="04B7D573" w:rsidR="00A6364D" w:rsidRPr="00A6364D" w:rsidRDefault="00A6364D" w:rsidP="00A6364D">
      <w:pPr>
        <w:pStyle w:val="corte4fondo"/>
        <w:tabs>
          <w:tab w:val="left" w:pos="567"/>
        </w:tabs>
        <w:spacing w:after="240"/>
        <w:ind w:left="680" w:right="680" w:firstLine="29"/>
        <w:rPr>
          <w:rFonts w:ascii="AvantGarde Bk BT" w:hAnsi="AvantGarde Bk BT" w:cs="Arial"/>
          <w:i/>
          <w:sz w:val="22"/>
          <w:szCs w:val="24"/>
        </w:rPr>
      </w:pPr>
      <w:r w:rsidRPr="00A6364D">
        <w:rPr>
          <w:rFonts w:ascii="AvantGarde Bk BT" w:hAnsi="AvantGarde Bk BT" w:cs="Arial"/>
          <w:i/>
          <w:sz w:val="22"/>
          <w:szCs w:val="24"/>
        </w:rPr>
        <w:t>La respuesta, documentos anexos y demás datos, se le están entregando en el estado en que se encuentra</w:t>
      </w:r>
      <w:r>
        <w:rPr>
          <w:rFonts w:ascii="AvantGarde Bk BT" w:hAnsi="AvantGarde Bk BT" w:cs="Arial"/>
          <w:i/>
          <w:sz w:val="22"/>
          <w:szCs w:val="24"/>
        </w:rPr>
        <w:t>n, por lo que cabe señalar que:</w:t>
      </w:r>
    </w:p>
    <w:p w14:paraId="2546EC51" w14:textId="77777777" w:rsidR="00A6364D" w:rsidRPr="00A6364D" w:rsidRDefault="00A6364D" w:rsidP="00A6364D">
      <w:pPr>
        <w:pStyle w:val="corte4fondo"/>
        <w:tabs>
          <w:tab w:val="left" w:pos="567"/>
        </w:tabs>
        <w:spacing w:after="240"/>
        <w:ind w:left="680" w:right="680" w:firstLine="29"/>
        <w:rPr>
          <w:rFonts w:ascii="AvantGarde Bk BT" w:hAnsi="AvantGarde Bk BT" w:cs="Arial"/>
          <w:i/>
          <w:sz w:val="22"/>
          <w:szCs w:val="24"/>
        </w:rPr>
      </w:pPr>
      <w:r w:rsidRPr="00A6364D">
        <w:rPr>
          <w:rFonts w:ascii="AvantGarde Bk BT" w:hAnsi="AvantGarde Bk BT" w:cs="Arial"/>
          <w:i/>
          <w:sz w:val="22"/>
          <w:szCs w:val="24"/>
        </w:rPr>
        <w:t>"La obligación de entregarla no implica el procesamiento, ni la adecuación de la información al interés del solicitante..."</w:t>
      </w:r>
    </w:p>
    <w:p w14:paraId="595A28C7" w14:textId="40E59B06" w:rsidR="00A6364D" w:rsidRPr="00A6364D" w:rsidRDefault="00A6364D" w:rsidP="00A6364D">
      <w:pPr>
        <w:pStyle w:val="corte4fondo"/>
        <w:tabs>
          <w:tab w:val="left" w:pos="567"/>
        </w:tabs>
        <w:spacing w:after="240"/>
        <w:ind w:left="680" w:right="680" w:firstLine="29"/>
        <w:rPr>
          <w:rFonts w:ascii="AvantGarde Bk BT" w:hAnsi="AvantGarde Bk BT" w:cs="Arial"/>
          <w:i/>
          <w:sz w:val="22"/>
          <w:szCs w:val="24"/>
        </w:rPr>
      </w:pPr>
      <w:r>
        <w:rPr>
          <w:rFonts w:ascii="AvantGarde Bk BT" w:hAnsi="AvantGarde Bk BT" w:cs="Arial"/>
          <w:i/>
          <w:sz w:val="22"/>
          <w:szCs w:val="24"/>
        </w:rPr>
        <w:t>(Artículo 60 párrafo segundo)</w:t>
      </w:r>
    </w:p>
    <w:p w14:paraId="72DB3507" w14:textId="77777777" w:rsidR="00A6364D" w:rsidRPr="00A6364D" w:rsidRDefault="00A6364D" w:rsidP="00A6364D">
      <w:pPr>
        <w:pStyle w:val="corte4fondo"/>
        <w:tabs>
          <w:tab w:val="left" w:pos="567"/>
        </w:tabs>
        <w:spacing w:after="240"/>
        <w:ind w:left="680" w:right="680" w:firstLine="29"/>
        <w:rPr>
          <w:rFonts w:ascii="AvantGarde Bk BT" w:hAnsi="AvantGarde Bk BT" w:cs="Arial"/>
          <w:i/>
          <w:sz w:val="22"/>
          <w:szCs w:val="24"/>
        </w:rPr>
      </w:pPr>
      <w:r w:rsidRPr="00A6364D">
        <w:rPr>
          <w:rFonts w:ascii="AvantGarde Bk BT" w:hAnsi="AvantGarde Bk BT" w:cs="Arial"/>
          <w:i/>
          <w:sz w:val="22"/>
          <w:szCs w:val="24"/>
        </w:rPr>
        <w:t>"La obligación de los sujetos obligados de proporcionar información no comprende el procesamiento de la misma, ni el presentarla conforme al interés del solicitante." (Artículo 61 párrafo segundo).</w:t>
      </w:r>
    </w:p>
    <w:p w14:paraId="4AD1729C" w14:textId="5E8E4C78" w:rsidR="00097405" w:rsidRPr="004F266F" w:rsidRDefault="00A6364D" w:rsidP="00A6364D">
      <w:pPr>
        <w:pStyle w:val="corte4fondo"/>
        <w:tabs>
          <w:tab w:val="left" w:pos="567"/>
        </w:tabs>
        <w:spacing w:after="240"/>
        <w:ind w:left="680" w:right="680" w:firstLine="29"/>
        <w:rPr>
          <w:rFonts w:ascii="AvantGarde Bk BT" w:hAnsi="AvantGarde Bk BT" w:cs="Arial"/>
          <w:i/>
          <w:sz w:val="22"/>
          <w:szCs w:val="24"/>
        </w:rPr>
      </w:pPr>
      <w:r w:rsidRPr="00A6364D">
        <w:rPr>
          <w:rFonts w:ascii="AvantGarde Bk BT" w:hAnsi="AvantGarde Bk BT" w:cs="Arial"/>
          <w:i/>
          <w:sz w:val="22"/>
          <w:szCs w:val="24"/>
        </w:rPr>
        <w:t>Ambos artículos anteriores referenciados de la Ley de Transparencia y Acceso a la Información Pública del Estado de San Luis Potosí.</w:t>
      </w:r>
      <w:r w:rsidR="00097405" w:rsidRPr="004F266F">
        <w:rPr>
          <w:rFonts w:ascii="AvantGarde Bk BT" w:hAnsi="AvantGarde Bk BT" w:cs="Arial"/>
          <w:i/>
          <w:sz w:val="22"/>
          <w:szCs w:val="24"/>
        </w:rPr>
        <w:t>”</w:t>
      </w:r>
      <w:r w:rsidR="0077188E">
        <w:rPr>
          <w:rFonts w:ascii="AvantGarde Bk BT" w:hAnsi="AvantGarde Bk BT" w:cs="Arial"/>
          <w:i/>
          <w:sz w:val="22"/>
          <w:szCs w:val="24"/>
        </w:rPr>
        <w:t xml:space="preserve"> </w:t>
      </w:r>
      <w:r w:rsidR="0077188E" w:rsidRPr="0077188E">
        <w:rPr>
          <w:rFonts w:ascii="AvantGarde Bk BT" w:hAnsi="AvantGarde Bk BT" w:cs="Arial"/>
          <w:b/>
          <w:i/>
          <w:sz w:val="22"/>
          <w:szCs w:val="24"/>
        </w:rPr>
        <w:t>(SIC).</w:t>
      </w:r>
    </w:p>
    <w:p w14:paraId="3D373457" w14:textId="27123A7C" w:rsidR="00A91248" w:rsidRDefault="00097405" w:rsidP="00696BBE">
      <w:pPr>
        <w:pStyle w:val="corte4fondo"/>
        <w:tabs>
          <w:tab w:val="left" w:pos="567"/>
        </w:tabs>
        <w:spacing w:after="240"/>
        <w:ind w:firstLine="0"/>
        <w:rPr>
          <w:rFonts w:ascii="AvantGarde Bk BT" w:hAnsi="AvantGarde Bk BT" w:cs="Arial"/>
          <w:sz w:val="24"/>
          <w:szCs w:val="24"/>
        </w:rPr>
      </w:pPr>
      <w:r w:rsidRPr="00511ADE">
        <w:rPr>
          <w:rFonts w:ascii="AvantGarde Bk BT" w:hAnsi="AvantGarde Bk BT" w:cs="Arial"/>
          <w:sz w:val="24"/>
          <w:szCs w:val="24"/>
        </w:rPr>
        <w:t>E</w:t>
      </w:r>
      <w:r w:rsidR="00A6364D">
        <w:rPr>
          <w:rFonts w:ascii="AvantGarde Bk BT" w:hAnsi="AvantGarde Bk BT" w:cs="Arial"/>
          <w:sz w:val="24"/>
          <w:szCs w:val="24"/>
        </w:rPr>
        <w:t>n la cual adjuntó:</w:t>
      </w:r>
    </w:p>
    <w:p w14:paraId="0424782E" w14:textId="2DB98827" w:rsidR="008963F4" w:rsidRDefault="00A6364D" w:rsidP="00696BBE">
      <w:pPr>
        <w:pStyle w:val="corte4fondo"/>
        <w:tabs>
          <w:tab w:val="left" w:pos="567"/>
        </w:tabs>
        <w:spacing w:after="240"/>
        <w:ind w:firstLine="0"/>
        <w:rPr>
          <w:rFonts w:ascii="AvantGarde Bk BT" w:hAnsi="AvantGarde Bk BT" w:cs="Arial"/>
          <w:sz w:val="24"/>
          <w:szCs w:val="24"/>
        </w:rPr>
      </w:pPr>
      <w:r w:rsidRPr="00A6364D">
        <w:rPr>
          <w:rFonts w:ascii="AvantGarde Bk BT" w:hAnsi="AvantGarde Bk BT" w:cs="Arial"/>
          <w:noProof/>
          <w:sz w:val="24"/>
          <w:szCs w:val="24"/>
          <w:lang w:val="es-ES" w:eastAsia="es-ES"/>
        </w:rPr>
        <w:lastRenderedPageBreak/>
        <w:drawing>
          <wp:inline distT="0" distB="0" distL="0" distR="0" wp14:anchorId="06E3B012" wp14:editId="545298EF">
            <wp:extent cx="6286500" cy="8564880"/>
            <wp:effectExtent l="0" t="0" r="0" b="762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287047" cy="8565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A90B2C" w14:textId="7B94A1ED" w:rsidR="00A6364D" w:rsidRDefault="00A6364D" w:rsidP="00696BBE">
      <w:pPr>
        <w:pStyle w:val="corte4fondo"/>
        <w:tabs>
          <w:tab w:val="left" w:pos="567"/>
        </w:tabs>
        <w:spacing w:after="240"/>
        <w:ind w:firstLine="0"/>
        <w:rPr>
          <w:rFonts w:ascii="AvantGarde Bk BT" w:hAnsi="AvantGarde Bk BT" w:cs="Arial"/>
          <w:sz w:val="24"/>
          <w:szCs w:val="24"/>
        </w:rPr>
      </w:pPr>
      <w:r w:rsidRPr="00A6364D">
        <w:rPr>
          <w:rFonts w:ascii="AvantGarde Bk BT" w:hAnsi="AvantGarde Bk BT" w:cs="Arial"/>
          <w:noProof/>
          <w:sz w:val="24"/>
          <w:szCs w:val="24"/>
          <w:lang w:val="es-ES" w:eastAsia="es-ES"/>
        </w:rPr>
        <w:lastRenderedPageBreak/>
        <w:drawing>
          <wp:inline distT="0" distB="0" distL="0" distR="0" wp14:anchorId="3474A1A5" wp14:editId="48D0D837">
            <wp:extent cx="6164580" cy="8001000"/>
            <wp:effectExtent l="0" t="0" r="762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65116" cy="8001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853F9A" w14:textId="147DA463" w:rsidR="00A00F0F" w:rsidRDefault="003172CD" w:rsidP="00A00F0F">
      <w:pPr>
        <w:pStyle w:val="corte4fondo"/>
        <w:tabs>
          <w:tab w:val="left" w:pos="567"/>
        </w:tabs>
        <w:spacing w:after="240"/>
        <w:ind w:firstLine="680"/>
        <w:rPr>
          <w:rFonts w:ascii="AvantGarde Bk BT" w:hAnsi="AvantGarde Bk BT" w:cs="Arial"/>
          <w:sz w:val="24"/>
          <w:szCs w:val="24"/>
        </w:rPr>
      </w:pPr>
      <w:r w:rsidRPr="00A85EE7">
        <w:rPr>
          <w:rFonts w:ascii="AvantGarde Bk BT" w:hAnsi="AvantGarde Bk BT" w:cs="Arial"/>
          <w:sz w:val="24"/>
          <w:szCs w:val="24"/>
        </w:rPr>
        <w:t xml:space="preserve">Inconforme con la respuesta recaída a su solicitud de información, el hoy recurrente interpuso el recurso de revisión que nos ocupa </w:t>
      </w:r>
      <w:r w:rsidR="00A00F0F">
        <w:rPr>
          <w:rFonts w:ascii="AvantGarde Bk BT" w:hAnsi="AvantGarde Bk BT" w:cs="Arial"/>
          <w:sz w:val="24"/>
          <w:szCs w:val="24"/>
        </w:rPr>
        <w:t>y manifestó</w:t>
      </w:r>
      <w:r w:rsidR="00086788">
        <w:rPr>
          <w:rFonts w:ascii="AvantGarde Bk BT" w:hAnsi="AvantGarde Bk BT" w:cs="Arial"/>
          <w:sz w:val="24"/>
          <w:szCs w:val="24"/>
        </w:rPr>
        <w:t xml:space="preserve"> lo siguiente</w:t>
      </w:r>
      <w:r w:rsidRPr="00A85EE7">
        <w:rPr>
          <w:rFonts w:ascii="AvantGarde Bk BT" w:hAnsi="AvantGarde Bk BT" w:cs="Arial"/>
          <w:sz w:val="24"/>
          <w:szCs w:val="24"/>
        </w:rPr>
        <w:t>:</w:t>
      </w:r>
    </w:p>
    <w:p w14:paraId="4ED6BCC5" w14:textId="03352E86" w:rsidR="00A00F0F" w:rsidRPr="00A45403" w:rsidRDefault="00A91248" w:rsidP="00A91248">
      <w:pPr>
        <w:pStyle w:val="corte4fondo"/>
        <w:tabs>
          <w:tab w:val="left" w:pos="567"/>
        </w:tabs>
        <w:spacing w:after="240"/>
        <w:ind w:left="680" w:right="680" w:firstLine="0"/>
        <w:rPr>
          <w:rFonts w:ascii="AvantGarde Bk BT" w:hAnsi="AvantGarde Bk BT" w:cs="Arial"/>
          <w:i/>
          <w:sz w:val="22"/>
          <w:szCs w:val="24"/>
        </w:rPr>
      </w:pPr>
      <w:r>
        <w:rPr>
          <w:rFonts w:ascii="AvantGarde Bk BT" w:hAnsi="AvantGarde Bk BT" w:cs="Arial"/>
          <w:i/>
          <w:sz w:val="22"/>
          <w:szCs w:val="24"/>
        </w:rPr>
        <w:lastRenderedPageBreak/>
        <w:t>“</w:t>
      </w:r>
      <w:r w:rsidR="00D646F3">
        <w:rPr>
          <w:rFonts w:ascii="AvantGarde Bk BT" w:hAnsi="AvantGarde Bk BT" w:cs="Arial"/>
          <w:i/>
          <w:sz w:val="22"/>
          <w:szCs w:val="24"/>
        </w:rPr>
        <w:t xml:space="preserve">El municipio de </w:t>
      </w:r>
      <w:proofErr w:type="spellStart"/>
      <w:r w:rsidR="00D646F3">
        <w:rPr>
          <w:rFonts w:ascii="AvantGarde Bk BT" w:hAnsi="AvantGarde Bk BT" w:cs="Arial"/>
          <w:i/>
          <w:sz w:val="22"/>
          <w:szCs w:val="24"/>
        </w:rPr>
        <w:t>Axtla</w:t>
      </w:r>
      <w:proofErr w:type="spellEnd"/>
      <w:r w:rsidR="00D646F3">
        <w:rPr>
          <w:rFonts w:ascii="AvantGarde Bk BT" w:hAnsi="AvantGarde Bk BT" w:cs="Arial"/>
          <w:i/>
          <w:sz w:val="22"/>
          <w:szCs w:val="24"/>
        </w:rPr>
        <w:t xml:space="preserve"> de Terrazas, no dio respuesta a lo solicitado</w:t>
      </w:r>
      <w:r w:rsidR="009466F6">
        <w:rPr>
          <w:rFonts w:ascii="AvantGarde Bk BT" w:hAnsi="AvantGarde Bk BT" w:cs="Arial"/>
          <w:i/>
          <w:sz w:val="22"/>
          <w:szCs w:val="24"/>
        </w:rPr>
        <w:t xml:space="preserve">” </w:t>
      </w:r>
      <w:r w:rsidR="009466F6">
        <w:rPr>
          <w:rFonts w:ascii="AvantGarde Bk BT" w:hAnsi="AvantGarde Bk BT" w:cs="Arial"/>
          <w:b/>
          <w:sz w:val="22"/>
          <w:szCs w:val="24"/>
        </w:rPr>
        <w:t>(sic) (visible a foja 01 uno de autos).</w:t>
      </w:r>
    </w:p>
    <w:p w14:paraId="58043934" w14:textId="09BF9CD0" w:rsidR="00205AE5" w:rsidRDefault="00E430C5" w:rsidP="00B84AA8">
      <w:pPr>
        <w:pStyle w:val="corte4fondo"/>
        <w:tabs>
          <w:tab w:val="left" w:pos="567"/>
        </w:tabs>
        <w:spacing w:after="240"/>
        <w:ind w:firstLine="0"/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tab/>
      </w:r>
      <w:r w:rsidR="00205AE5" w:rsidRPr="002E0C42">
        <w:rPr>
          <w:rFonts w:ascii="AvantGarde Bk BT" w:hAnsi="AvantGarde Bk BT" w:cs="Arial"/>
          <w:sz w:val="24"/>
          <w:szCs w:val="24"/>
        </w:rPr>
        <w:t>Por su parte,</w:t>
      </w:r>
      <w:r w:rsidR="00205AE5">
        <w:rPr>
          <w:rFonts w:ascii="AvantGarde Bk BT" w:hAnsi="AvantGarde Bk BT" w:cs="Arial"/>
          <w:sz w:val="24"/>
          <w:szCs w:val="24"/>
        </w:rPr>
        <w:t xml:space="preserve"> el Sujeto Obligado rindió informe justificado, </w:t>
      </w:r>
      <w:r w:rsidR="005701CE">
        <w:rPr>
          <w:rFonts w:ascii="AvantGarde Bk BT" w:hAnsi="AvantGarde Bk BT" w:cs="Arial"/>
          <w:sz w:val="24"/>
          <w:szCs w:val="24"/>
        </w:rPr>
        <w:t>que se encuentra visible a foja</w:t>
      </w:r>
      <w:r w:rsidR="00205AE5">
        <w:rPr>
          <w:rFonts w:ascii="AvantGarde Bk BT" w:hAnsi="AvantGarde Bk BT" w:cs="Arial"/>
          <w:sz w:val="24"/>
          <w:szCs w:val="24"/>
        </w:rPr>
        <w:t xml:space="preserve"> </w:t>
      </w:r>
      <w:r w:rsidR="005701CE">
        <w:rPr>
          <w:rFonts w:ascii="AvantGarde Bk BT" w:hAnsi="AvantGarde Bk BT" w:cs="Arial"/>
          <w:sz w:val="24"/>
          <w:szCs w:val="24"/>
        </w:rPr>
        <w:t>21 veintiuno anverso y reverso</w:t>
      </w:r>
      <w:r w:rsidR="00205AE5">
        <w:rPr>
          <w:rFonts w:ascii="AvantGarde Bk BT" w:hAnsi="AvantGarde Bk BT" w:cs="Arial"/>
          <w:sz w:val="24"/>
          <w:szCs w:val="24"/>
        </w:rPr>
        <w:t xml:space="preserve"> de autos reiterando su respuesta, señalando medularmente que </w:t>
      </w:r>
      <w:r w:rsidR="005701CE">
        <w:rPr>
          <w:rFonts w:ascii="AvantGarde Bk BT" w:hAnsi="AvantGarde Bk BT" w:cs="Arial"/>
          <w:sz w:val="24"/>
          <w:szCs w:val="24"/>
        </w:rPr>
        <w:t>la Unidad de Transparencia envió la respuesta al solicitante por medio de la Plataforma en fecha 28 veintiocho de febrero de 2023 dos mil veintitrés mediante oficio número PM/UT/027/2023, motivo por el cual el Sujeto Obligado no incurrió en incumplimiento en el trámite de la solicitud de información.</w:t>
      </w:r>
    </w:p>
    <w:p w14:paraId="779B25C2" w14:textId="73DBF2F3" w:rsidR="00C40900" w:rsidRDefault="00B84AA8" w:rsidP="00B84AA8">
      <w:pPr>
        <w:pStyle w:val="corte4fondo"/>
        <w:tabs>
          <w:tab w:val="left" w:pos="567"/>
        </w:tabs>
        <w:spacing w:after="240"/>
        <w:ind w:firstLine="0"/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tab/>
      </w:r>
      <w:r w:rsidR="00C40900" w:rsidRPr="00A634C3">
        <w:rPr>
          <w:rFonts w:ascii="AvantGarde Bk BT" w:hAnsi="AvantGarde Bk BT" w:cs="Arial"/>
          <w:sz w:val="24"/>
          <w:szCs w:val="24"/>
        </w:rPr>
        <w:t xml:space="preserve">Pues bien, los agravios vertidos por el particular en el Recurso de Revisión que nos ocupa resultan </w:t>
      </w:r>
      <w:r w:rsidR="00423285">
        <w:rPr>
          <w:rFonts w:ascii="AvantGarde Bk BT" w:hAnsi="AvantGarde Bk BT" w:cs="Arial"/>
          <w:sz w:val="24"/>
          <w:szCs w:val="24"/>
        </w:rPr>
        <w:t>procedentes</w:t>
      </w:r>
      <w:r w:rsidR="00C40900" w:rsidRPr="00A634C3">
        <w:rPr>
          <w:rFonts w:ascii="AvantGarde Bk BT" w:hAnsi="AvantGarde Bk BT" w:cs="Arial"/>
          <w:sz w:val="24"/>
          <w:szCs w:val="24"/>
        </w:rPr>
        <w:t xml:space="preserve"> en virtud de las siguientes consideraciones:</w:t>
      </w:r>
    </w:p>
    <w:p w14:paraId="47000953" w14:textId="68575011" w:rsidR="00D346DF" w:rsidRPr="00AE23CD" w:rsidRDefault="00C40900" w:rsidP="00722014">
      <w:pPr>
        <w:pStyle w:val="corte4fondo"/>
        <w:tabs>
          <w:tab w:val="left" w:pos="567"/>
        </w:tabs>
        <w:spacing w:after="240"/>
        <w:ind w:firstLine="680"/>
        <w:rPr>
          <w:rFonts w:ascii="AvantGarde Bk BT" w:hAnsi="AvantGarde Bk BT" w:cs="Arial"/>
          <w:i/>
          <w:sz w:val="24"/>
          <w:szCs w:val="24"/>
          <w:u w:val="single"/>
        </w:rPr>
      </w:pPr>
      <w:r>
        <w:rPr>
          <w:rFonts w:ascii="AvantGarde Bk BT" w:hAnsi="AvantGarde Bk BT" w:cs="Arial"/>
          <w:sz w:val="24"/>
          <w:szCs w:val="24"/>
        </w:rPr>
        <w:t xml:space="preserve">En primer lugar, </w:t>
      </w:r>
      <w:r w:rsidR="00D346DF">
        <w:rPr>
          <w:rFonts w:ascii="AvantGarde Bk BT" w:hAnsi="AvantGarde Bk BT" w:cs="Arial"/>
          <w:sz w:val="24"/>
          <w:szCs w:val="24"/>
        </w:rPr>
        <w:t xml:space="preserve">la Ley de la Materia, prevé que toda la información pública generada, obtenida, adquirida, transformada o en posesión de los sujetos obligados </w:t>
      </w:r>
      <w:r w:rsidR="00D346DF" w:rsidRPr="00DE2DC0">
        <w:rPr>
          <w:rFonts w:ascii="AvantGarde Bk BT" w:hAnsi="AvantGarde Bk BT" w:cs="Arial"/>
          <w:b/>
          <w:i/>
          <w:sz w:val="24"/>
          <w:szCs w:val="24"/>
          <w:u w:val="single"/>
        </w:rPr>
        <w:t xml:space="preserve">es pública y será accesible </w:t>
      </w:r>
      <w:r w:rsidR="00722014" w:rsidRPr="00DE2DC0">
        <w:rPr>
          <w:rFonts w:ascii="AvantGarde Bk BT" w:hAnsi="AvantGarde Bk BT" w:cs="Arial"/>
          <w:b/>
          <w:i/>
          <w:sz w:val="24"/>
          <w:szCs w:val="24"/>
          <w:u w:val="single"/>
        </w:rPr>
        <w:t>a cualquier persona, para lo que se deberán habilitar todos los medios, acciones y esfuerzos disponibles en los términos y condiciones que establezca la Ley</w:t>
      </w:r>
      <w:r w:rsidR="00AF5E76" w:rsidRPr="00DE2DC0">
        <w:rPr>
          <w:rFonts w:ascii="AvantGarde Bk BT" w:hAnsi="AvantGarde Bk BT" w:cs="Arial"/>
          <w:b/>
          <w:i/>
          <w:sz w:val="24"/>
          <w:szCs w:val="24"/>
          <w:u w:val="single"/>
        </w:rPr>
        <w:t>.</w:t>
      </w:r>
    </w:p>
    <w:p w14:paraId="59AD088C" w14:textId="034A6D45" w:rsidR="00C40900" w:rsidRDefault="00722014" w:rsidP="001A2907">
      <w:pPr>
        <w:pStyle w:val="corte4fondo"/>
        <w:tabs>
          <w:tab w:val="left" w:pos="567"/>
        </w:tabs>
        <w:spacing w:after="240"/>
        <w:ind w:firstLine="680"/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t xml:space="preserve">En segundo término, </w:t>
      </w:r>
      <w:r w:rsidR="000465AA">
        <w:rPr>
          <w:rFonts w:ascii="AvantGarde Bk BT" w:hAnsi="AvantGarde Bk BT" w:cs="Arial"/>
          <w:sz w:val="24"/>
          <w:szCs w:val="24"/>
        </w:rPr>
        <w:t xml:space="preserve">la Ley de la Materia señala que en la generación, publicación y entrega de la </w:t>
      </w:r>
      <w:r w:rsidR="00B15594">
        <w:rPr>
          <w:rFonts w:ascii="AvantGarde Bk BT" w:hAnsi="AvantGarde Bk BT" w:cs="Arial"/>
          <w:sz w:val="24"/>
          <w:szCs w:val="24"/>
        </w:rPr>
        <w:t>información se</w:t>
      </w:r>
      <w:r w:rsidR="000465AA">
        <w:rPr>
          <w:rFonts w:ascii="AvantGarde Bk BT" w:hAnsi="AvantGarde Bk BT" w:cs="Arial"/>
          <w:sz w:val="24"/>
          <w:szCs w:val="24"/>
        </w:rPr>
        <w:t xml:space="preserve"> deberá garantizar que </w:t>
      </w:r>
      <w:r w:rsidR="00B15594">
        <w:rPr>
          <w:rFonts w:ascii="AvantGarde Bk BT" w:hAnsi="AvantGarde Bk BT" w:cs="Arial"/>
          <w:sz w:val="24"/>
          <w:szCs w:val="24"/>
        </w:rPr>
        <w:t>ésta sea accesible, confiable, verificable, veraz, oportuna y atenderá las necesidades del derecho de acceso a la información de toda persona.</w:t>
      </w:r>
      <w:r w:rsidR="00B15594">
        <w:rPr>
          <w:rStyle w:val="Refdenotaalpie"/>
          <w:rFonts w:ascii="AvantGarde Bk BT" w:hAnsi="AvantGarde Bk BT" w:cs="Arial"/>
          <w:sz w:val="24"/>
          <w:szCs w:val="24"/>
        </w:rPr>
        <w:footnoteReference w:id="1"/>
      </w:r>
    </w:p>
    <w:p w14:paraId="38EF521B" w14:textId="377CE3FA" w:rsidR="005F57AA" w:rsidRPr="008B6A60" w:rsidRDefault="005C623E" w:rsidP="008B6A60">
      <w:pPr>
        <w:pStyle w:val="corte4fondo"/>
        <w:tabs>
          <w:tab w:val="left" w:pos="567"/>
        </w:tabs>
        <w:spacing w:after="240"/>
        <w:ind w:firstLine="0"/>
        <w:rPr>
          <w:rFonts w:ascii="AvantGarde Bk BT" w:hAnsi="AvantGarde Bk BT" w:cs="Arial"/>
          <w:i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tab/>
        <w:t xml:space="preserve">Ahora bien, la Ley de Transparencia, </w:t>
      </w:r>
      <w:r w:rsidR="0007048C">
        <w:rPr>
          <w:rFonts w:ascii="AvantGarde Bk BT" w:hAnsi="AvantGarde Bk BT" w:cs="Arial"/>
          <w:sz w:val="24"/>
          <w:szCs w:val="24"/>
        </w:rPr>
        <w:t xml:space="preserve">cuando la información </w:t>
      </w:r>
      <w:r w:rsidR="008B6A60">
        <w:rPr>
          <w:rFonts w:ascii="AvantGarde Bk BT" w:hAnsi="AvantGarde Bk BT" w:cs="Arial"/>
          <w:sz w:val="24"/>
          <w:szCs w:val="24"/>
        </w:rPr>
        <w:t xml:space="preserve">requerida por el solicitante ya esté disponible al público en formatos electrónicos disponibles en internet o en cualquier otro medio, se le hará saber por el medio requerido por el solicitante la fuente, el lugar y la forma en que puede consultar, reproducir o adquirir dicha información en un plazo no mayor a cinco días. </w:t>
      </w:r>
      <w:r w:rsidR="008B6A60">
        <w:rPr>
          <w:rFonts w:ascii="AvantGarde Bk BT" w:hAnsi="AvantGarde Bk BT" w:cs="Arial"/>
          <w:i/>
          <w:sz w:val="24"/>
          <w:szCs w:val="24"/>
        </w:rPr>
        <w:t>(Artículo 152 LTAIP).</w:t>
      </w:r>
    </w:p>
    <w:p w14:paraId="6DAE2A84" w14:textId="05530827" w:rsidR="008B6A60" w:rsidRDefault="00EC6D3F" w:rsidP="005F57AA">
      <w:pPr>
        <w:pStyle w:val="corte4fondo"/>
        <w:tabs>
          <w:tab w:val="left" w:pos="567"/>
        </w:tabs>
        <w:spacing w:after="240"/>
        <w:ind w:firstLine="680"/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tab/>
      </w:r>
      <w:r w:rsidR="005F57AA">
        <w:rPr>
          <w:rFonts w:ascii="AvantGarde Bk BT" w:hAnsi="AvantGarde Bk BT" w:cs="Arial"/>
          <w:sz w:val="24"/>
          <w:szCs w:val="24"/>
        </w:rPr>
        <w:t xml:space="preserve">Así mismo, la Ley de la Materia </w:t>
      </w:r>
      <w:r w:rsidR="008B6A60">
        <w:rPr>
          <w:rFonts w:ascii="AvantGarde Bk BT" w:hAnsi="AvantGarde Bk BT" w:cs="Arial"/>
          <w:sz w:val="24"/>
          <w:szCs w:val="24"/>
        </w:rPr>
        <w:t>advierte</w:t>
      </w:r>
      <w:r w:rsidR="005F57AA">
        <w:rPr>
          <w:rFonts w:ascii="AvantGarde Bk BT" w:hAnsi="AvantGarde Bk BT" w:cs="Arial"/>
          <w:sz w:val="24"/>
          <w:szCs w:val="24"/>
        </w:rPr>
        <w:t xml:space="preserve"> que, </w:t>
      </w:r>
      <w:r w:rsidR="008B6A60">
        <w:rPr>
          <w:rFonts w:ascii="AvantGarde Bk BT" w:hAnsi="AvantGarde Bk BT" w:cs="Arial"/>
          <w:sz w:val="24"/>
          <w:szCs w:val="24"/>
        </w:rPr>
        <w:t>los Sujetos Obligados po</w:t>
      </w:r>
      <w:r w:rsidR="00B27559">
        <w:rPr>
          <w:rFonts w:ascii="AvantGarde Bk BT" w:hAnsi="AvantGarde Bk BT" w:cs="Arial"/>
          <w:sz w:val="24"/>
          <w:szCs w:val="24"/>
        </w:rPr>
        <w:t>n</w:t>
      </w:r>
      <w:r w:rsidR="008B6A60">
        <w:rPr>
          <w:rFonts w:ascii="AvantGarde Bk BT" w:hAnsi="AvantGarde Bk BT" w:cs="Arial"/>
          <w:sz w:val="24"/>
          <w:szCs w:val="24"/>
        </w:rPr>
        <w:t xml:space="preserve">drán a disposición del público y mantendrán actualizada, en los respectivos medios </w:t>
      </w:r>
      <w:r w:rsidR="008B6A60">
        <w:rPr>
          <w:rFonts w:ascii="AvantGarde Bk BT" w:hAnsi="AvantGarde Bk BT" w:cs="Arial"/>
          <w:sz w:val="24"/>
          <w:szCs w:val="24"/>
        </w:rPr>
        <w:lastRenderedPageBreak/>
        <w:t>electrónicos, de acuerdo con sus facultades, atribuciones, funciones u objeto social, según corresponda, la información, por lo menos, de los temas, documentos y políticas como:</w:t>
      </w:r>
    </w:p>
    <w:p w14:paraId="5756CABD" w14:textId="4CBB0EE6" w:rsidR="00026020" w:rsidRPr="005F57AA" w:rsidRDefault="008B6A60" w:rsidP="005F57AA">
      <w:pPr>
        <w:pStyle w:val="corte4fondo"/>
        <w:tabs>
          <w:tab w:val="left" w:pos="567"/>
        </w:tabs>
        <w:spacing w:after="240"/>
        <w:ind w:firstLine="680"/>
        <w:rPr>
          <w:rFonts w:ascii="AvantGarde Bk BT" w:hAnsi="AvantGarde Bk BT" w:cs="Arial"/>
          <w:i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t>La remuneración bruta y neta de todos los servidores públicos de base o de confianza, de todas las percepciones, gratificaciones, primas, comisiones, dietas, bonos, estímulos, ingresos y sistemas de compensación, señalando la periodicidad de dicha remuneración</w:t>
      </w:r>
      <w:r w:rsidR="005F57AA">
        <w:rPr>
          <w:rFonts w:ascii="AvantGarde Bk BT" w:hAnsi="AvantGarde Bk BT" w:cs="Arial"/>
          <w:sz w:val="24"/>
          <w:szCs w:val="24"/>
        </w:rPr>
        <w:t xml:space="preserve">. </w:t>
      </w:r>
      <w:r w:rsidR="005F57AA">
        <w:rPr>
          <w:rFonts w:ascii="AvantGarde Bk BT" w:hAnsi="AvantGarde Bk BT" w:cs="Arial"/>
          <w:i/>
          <w:sz w:val="24"/>
          <w:szCs w:val="24"/>
        </w:rPr>
        <w:t xml:space="preserve">(Artículo </w:t>
      </w:r>
      <w:r>
        <w:rPr>
          <w:rFonts w:ascii="AvantGarde Bk BT" w:hAnsi="AvantGarde Bk BT" w:cs="Arial"/>
          <w:i/>
          <w:sz w:val="24"/>
          <w:szCs w:val="24"/>
        </w:rPr>
        <w:t>84 fracción XI</w:t>
      </w:r>
      <w:r w:rsidR="005F57AA">
        <w:rPr>
          <w:rFonts w:ascii="AvantGarde Bk BT" w:hAnsi="AvantGarde Bk BT" w:cs="Arial"/>
          <w:i/>
          <w:sz w:val="24"/>
          <w:szCs w:val="24"/>
        </w:rPr>
        <w:t xml:space="preserve"> LTAIP).</w:t>
      </w:r>
    </w:p>
    <w:p w14:paraId="1303D8D5" w14:textId="3F7CD3CC" w:rsidR="00A85E9D" w:rsidRPr="00EE4612" w:rsidRDefault="00B27559" w:rsidP="00B27559">
      <w:pPr>
        <w:pStyle w:val="corte4fondo"/>
        <w:tabs>
          <w:tab w:val="left" w:pos="567"/>
        </w:tabs>
        <w:spacing w:after="240"/>
        <w:ind w:right="680" w:firstLine="0"/>
        <w:rPr>
          <w:rFonts w:ascii="AvantGarde Bk BT" w:hAnsi="AvantGarde Bk BT" w:cs="Arial"/>
          <w:i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tab/>
        <w:t xml:space="preserve">Así mismo, la Ley prevé las causas de sanción por incumplimiento de las obligaciones establecidas en la misma, en la cual </w:t>
      </w:r>
      <w:r w:rsidR="0086345F">
        <w:rPr>
          <w:rFonts w:ascii="AvantGarde Bk BT" w:hAnsi="AvantGarde Bk BT" w:cs="Arial"/>
          <w:sz w:val="24"/>
          <w:szCs w:val="24"/>
        </w:rPr>
        <w:t xml:space="preserve">refiere que una de ellas es la de actuar con negligencia, dolo o mala fe durante la sustanciación </w:t>
      </w:r>
      <w:r w:rsidR="00EE4612">
        <w:rPr>
          <w:rFonts w:ascii="AvantGarde Bk BT" w:hAnsi="AvantGarde Bk BT" w:cs="Arial"/>
          <w:sz w:val="24"/>
          <w:szCs w:val="24"/>
        </w:rPr>
        <w:t xml:space="preserve">de las solicitudes en materia de acceso a la información o bien, al no difundir la información relativa a las obligaciones de transparencia previstas en dicha Ley. </w:t>
      </w:r>
      <w:r w:rsidR="00EE4612">
        <w:rPr>
          <w:rFonts w:ascii="AvantGarde Bk BT" w:hAnsi="AvantGarde Bk BT" w:cs="Arial"/>
          <w:i/>
          <w:sz w:val="24"/>
          <w:szCs w:val="24"/>
        </w:rPr>
        <w:t>(Artículo 197 fracción II LTAIP).</w:t>
      </w:r>
    </w:p>
    <w:p w14:paraId="6CAA0374" w14:textId="76851400" w:rsidR="00CD7F0C" w:rsidRDefault="00450CB4" w:rsidP="008F1B86">
      <w:pPr>
        <w:pStyle w:val="corte4fondo"/>
        <w:tabs>
          <w:tab w:val="left" w:pos="567"/>
        </w:tabs>
        <w:spacing w:after="240"/>
        <w:ind w:firstLine="680"/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t xml:space="preserve">Ahora bien, </w:t>
      </w:r>
      <w:r w:rsidR="004A5CB7">
        <w:rPr>
          <w:rFonts w:ascii="AvantGarde Bk BT" w:hAnsi="AvantGarde Bk BT" w:cs="Arial"/>
          <w:sz w:val="24"/>
          <w:szCs w:val="24"/>
        </w:rPr>
        <w:t>en cuanto a la respuesta primigenia, debe</w:t>
      </w:r>
      <w:r w:rsidR="004F4833">
        <w:rPr>
          <w:rFonts w:ascii="AvantGarde Bk BT" w:hAnsi="AvantGarde Bk BT" w:cs="Arial"/>
          <w:sz w:val="24"/>
          <w:szCs w:val="24"/>
        </w:rPr>
        <w:t xml:space="preserve"> advertirse que, si bien es cierto</w:t>
      </w:r>
      <w:r w:rsidR="004E2628">
        <w:rPr>
          <w:rFonts w:ascii="AvantGarde Bk BT" w:hAnsi="AvantGarde Bk BT" w:cs="Arial"/>
          <w:sz w:val="24"/>
          <w:szCs w:val="24"/>
        </w:rPr>
        <w:t xml:space="preserve">, </w:t>
      </w:r>
      <w:r w:rsidR="004F4833">
        <w:rPr>
          <w:rFonts w:ascii="AvantGarde Bk BT" w:hAnsi="AvantGarde Bk BT" w:cs="Arial"/>
          <w:sz w:val="24"/>
          <w:szCs w:val="24"/>
        </w:rPr>
        <w:t xml:space="preserve">la Titular de la Unidad de Transparencia realizó las gestiones necesarias al recibir la solicitud de acceso, al turnar ducha solicitud a la Tesorería Municipal, lo cierto es que de un análisis de la respuesta rendida por el Contador Público Leandro Pérez </w:t>
      </w:r>
      <w:proofErr w:type="spellStart"/>
      <w:r w:rsidR="004F4833">
        <w:rPr>
          <w:rFonts w:ascii="AvantGarde Bk BT" w:hAnsi="AvantGarde Bk BT" w:cs="Arial"/>
          <w:sz w:val="24"/>
          <w:szCs w:val="24"/>
        </w:rPr>
        <w:t>Monterrubio</w:t>
      </w:r>
      <w:proofErr w:type="spellEnd"/>
      <w:r w:rsidR="004F4833">
        <w:rPr>
          <w:rFonts w:ascii="AvantGarde Bk BT" w:hAnsi="AvantGarde Bk BT" w:cs="Arial"/>
          <w:sz w:val="24"/>
          <w:szCs w:val="24"/>
        </w:rPr>
        <w:t xml:space="preserve"> es negligente y obstaculiza el ejercicio del derecho de acceso a la información, pues este se limita a señalar que por razones de seguridad y por no vulnerar la información, no es posible entregar dicha información, máxime que al ser obligaciones de transparencia, ésta debió </w:t>
      </w:r>
      <w:r w:rsidR="0057572E">
        <w:rPr>
          <w:rFonts w:ascii="AvantGarde Bk BT" w:hAnsi="AvantGarde Bk BT" w:cs="Arial"/>
          <w:sz w:val="24"/>
          <w:szCs w:val="24"/>
        </w:rPr>
        <w:t xml:space="preserve">ser proporcionada en términos del artículo 152 de la Ley de Transparencia, es decir, en el término de 05 cinco días siguientes a la presentación de la solicitud, </w:t>
      </w:r>
      <w:r w:rsidR="00A8104A">
        <w:rPr>
          <w:rFonts w:ascii="AvantGarde Bk BT" w:hAnsi="AvantGarde Bk BT" w:cs="Arial"/>
          <w:sz w:val="24"/>
          <w:szCs w:val="24"/>
        </w:rPr>
        <w:t>por lo que dicha respuesta no puede tenerse como válida.</w:t>
      </w:r>
    </w:p>
    <w:p w14:paraId="24D0F90D" w14:textId="4EB13484" w:rsidR="009A1F58" w:rsidRPr="002454B7" w:rsidRDefault="0057572E" w:rsidP="008F1B86">
      <w:pPr>
        <w:pStyle w:val="corte4fondo"/>
        <w:tabs>
          <w:tab w:val="left" w:pos="567"/>
        </w:tabs>
        <w:spacing w:after="240"/>
        <w:ind w:firstLine="680"/>
        <w:rPr>
          <w:rFonts w:ascii="AvantGarde Bk BT" w:hAnsi="AvantGarde Bk BT" w:cs="Arial"/>
          <w:b/>
          <w:i/>
          <w:sz w:val="24"/>
          <w:szCs w:val="24"/>
          <w:u w:val="single"/>
        </w:rPr>
      </w:pPr>
      <w:r w:rsidRPr="002454B7">
        <w:rPr>
          <w:rFonts w:ascii="AvantGarde Bk BT" w:hAnsi="AvantGarde Bk BT" w:cs="Arial"/>
          <w:b/>
          <w:i/>
          <w:sz w:val="24"/>
          <w:szCs w:val="24"/>
          <w:u w:val="single"/>
        </w:rPr>
        <w:t xml:space="preserve">En relación a lo anterior, y en virtud de que se actualiza la hipótesis establecida en la fracción II del artículo 197 de la Ley de Transparencia, y al tratarse de información que se debería encontrar alojada en la Plataforma Estatal de Transparencia, </w:t>
      </w:r>
      <w:r w:rsidR="002454B7" w:rsidRPr="002454B7">
        <w:rPr>
          <w:rFonts w:ascii="AvantGarde Bk BT" w:hAnsi="AvantGarde Bk BT" w:cs="Arial"/>
          <w:b/>
          <w:i/>
          <w:sz w:val="24"/>
          <w:szCs w:val="24"/>
          <w:u w:val="single"/>
        </w:rPr>
        <w:t xml:space="preserve">resulta </w:t>
      </w:r>
      <w:r w:rsidR="00783855" w:rsidRPr="002454B7">
        <w:rPr>
          <w:rFonts w:ascii="AvantGarde Bk BT" w:hAnsi="AvantGarde Bk BT" w:cs="Arial"/>
          <w:b/>
          <w:i/>
          <w:sz w:val="24"/>
          <w:szCs w:val="24"/>
          <w:u w:val="single"/>
        </w:rPr>
        <w:t xml:space="preserve"> procedente</w:t>
      </w:r>
      <w:r w:rsidR="00200ABF" w:rsidRPr="002454B7">
        <w:rPr>
          <w:rFonts w:ascii="AvantGarde Bk BT" w:hAnsi="AvantGarde Bk BT" w:cs="Arial"/>
          <w:b/>
          <w:i/>
          <w:sz w:val="24"/>
          <w:szCs w:val="24"/>
          <w:u w:val="single"/>
        </w:rPr>
        <w:t xml:space="preserve"> revocar la respuesta otorgada por el Tesorero Municipal, y en razón de la naturaleza de la información solicitada, así como del actuar del área administrativa en comento, se le requiere al Contador Público Leandro Pérez </w:t>
      </w:r>
      <w:proofErr w:type="spellStart"/>
      <w:r w:rsidR="00200ABF" w:rsidRPr="002454B7">
        <w:rPr>
          <w:rFonts w:ascii="AvantGarde Bk BT" w:hAnsi="AvantGarde Bk BT" w:cs="Arial"/>
          <w:b/>
          <w:i/>
          <w:sz w:val="24"/>
          <w:szCs w:val="24"/>
          <w:u w:val="single"/>
        </w:rPr>
        <w:t>Monterrubio</w:t>
      </w:r>
      <w:proofErr w:type="spellEnd"/>
      <w:r w:rsidR="00200ABF" w:rsidRPr="002454B7">
        <w:rPr>
          <w:rFonts w:ascii="AvantGarde Bk BT" w:hAnsi="AvantGarde Bk BT" w:cs="Arial"/>
          <w:b/>
          <w:i/>
          <w:sz w:val="24"/>
          <w:szCs w:val="24"/>
          <w:u w:val="single"/>
        </w:rPr>
        <w:t xml:space="preserve"> en su </w:t>
      </w:r>
      <w:r w:rsidR="00200ABF" w:rsidRPr="002454B7">
        <w:rPr>
          <w:rFonts w:ascii="AvantGarde Bk BT" w:hAnsi="AvantGarde Bk BT" w:cs="Arial"/>
          <w:b/>
          <w:i/>
          <w:sz w:val="24"/>
          <w:szCs w:val="24"/>
          <w:u w:val="single"/>
        </w:rPr>
        <w:lastRenderedPageBreak/>
        <w:t xml:space="preserve">carácter de Tesorero Municipal del Municipio de </w:t>
      </w:r>
      <w:proofErr w:type="spellStart"/>
      <w:r w:rsidR="00200ABF" w:rsidRPr="002454B7">
        <w:rPr>
          <w:rFonts w:ascii="AvantGarde Bk BT" w:hAnsi="AvantGarde Bk BT" w:cs="Arial"/>
          <w:b/>
          <w:i/>
          <w:sz w:val="24"/>
          <w:szCs w:val="24"/>
          <w:u w:val="single"/>
        </w:rPr>
        <w:t>Axtla</w:t>
      </w:r>
      <w:proofErr w:type="spellEnd"/>
      <w:r w:rsidR="00200ABF" w:rsidRPr="002454B7">
        <w:rPr>
          <w:rFonts w:ascii="AvantGarde Bk BT" w:hAnsi="AvantGarde Bk BT" w:cs="Arial"/>
          <w:b/>
          <w:i/>
          <w:sz w:val="24"/>
          <w:szCs w:val="24"/>
          <w:u w:val="single"/>
        </w:rPr>
        <w:t xml:space="preserve"> de Terrazas, para que con fundamento en el artículo 192 de la Ley de Transparencia, </w:t>
      </w:r>
      <w:r w:rsidR="002454B7" w:rsidRPr="002454B7">
        <w:rPr>
          <w:rFonts w:ascii="AvantGarde Bk BT" w:hAnsi="AvantGarde Bk BT" w:cs="Arial"/>
          <w:b/>
          <w:i/>
          <w:sz w:val="24"/>
          <w:szCs w:val="24"/>
          <w:u w:val="single"/>
        </w:rPr>
        <w:t>proporcione la información relativa a su situación socioeconómica, para determinar su condición económica, y encontrarse en posibilidad  de determinar la imposición de medidas de apremio si resultare procedente en términos del Título Octavo de la Ley de la Materia.</w:t>
      </w:r>
    </w:p>
    <w:p w14:paraId="499089AB" w14:textId="40083DB1" w:rsidR="009A1F58" w:rsidRDefault="002454B7" w:rsidP="00476A0E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t>Finalmente, éste Órgano Garante considera necesario informar al recurrente que deja a salvo sus derechos respecto de la respuesta otorgada por la autoridad, para hacerlos valer y presentar su denuncia correspondiente ante el incumplimiento de las obligaciones de transparencia conforme al numeral 102 de la Ley de Transparencia.</w:t>
      </w:r>
    </w:p>
    <w:p w14:paraId="17337789" w14:textId="77777777" w:rsidR="002454B7" w:rsidRDefault="002454B7" w:rsidP="00476A0E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</w:p>
    <w:p w14:paraId="5C20A15B" w14:textId="10458FF9" w:rsidR="00476A0E" w:rsidRDefault="00476A0E" w:rsidP="00476A0E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t xml:space="preserve">En ese sentido es dable determinar que el Sujeto Obligado proporciona una respuesta </w:t>
      </w:r>
      <w:r w:rsidR="00F911B3">
        <w:rPr>
          <w:rFonts w:ascii="AvantGarde Bk BT" w:hAnsi="AvantGarde Bk BT" w:cs="Arial"/>
          <w:sz w:val="24"/>
          <w:szCs w:val="24"/>
        </w:rPr>
        <w:t>que no corresponde a lo solicitado</w:t>
      </w:r>
      <w:r w:rsidR="00137371">
        <w:rPr>
          <w:rFonts w:ascii="AvantGarde Bk BT" w:hAnsi="AvantGarde Bk BT" w:cs="Arial"/>
          <w:sz w:val="24"/>
          <w:szCs w:val="24"/>
        </w:rPr>
        <w:t xml:space="preserve"> y se le conmina para que emita una nueva con las precisiones</w:t>
      </w:r>
      <w:r>
        <w:rPr>
          <w:rFonts w:ascii="AvantGarde Bk BT" w:hAnsi="AvantGarde Bk BT" w:cs="Arial"/>
          <w:sz w:val="24"/>
          <w:szCs w:val="24"/>
        </w:rPr>
        <w:t xml:space="preserve"> hechas en supra líneas.</w:t>
      </w:r>
    </w:p>
    <w:p w14:paraId="6ADB1013" w14:textId="77777777" w:rsidR="00476A0E" w:rsidRDefault="00476A0E" w:rsidP="00476A0E">
      <w:pPr>
        <w:pStyle w:val="corte4fondo"/>
        <w:tabs>
          <w:tab w:val="left" w:pos="567"/>
        </w:tabs>
        <w:spacing w:after="240"/>
        <w:ind w:firstLine="680"/>
        <w:rPr>
          <w:rFonts w:ascii="AvantGarde Bk BT" w:hAnsi="AvantGarde Bk BT" w:cs="Arial"/>
          <w:sz w:val="24"/>
          <w:szCs w:val="24"/>
        </w:rPr>
      </w:pPr>
    </w:p>
    <w:p w14:paraId="710497F2" w14:textId="77777777" w:rsidR="00476A0E" w:rsidRPr="00746DD5" w:rsidRDefault="00476A0E" w:rsidP="00476A0E">
      <w:pPr>
        <w:pStyle w:val="corte4fondo"/>
        <w:tabs>
          <w:tab w:val="left" w:pos="567"/>
          <w:tab w:val="left" w:pos="7838"/>
        </w:tabs>
        <w:spacing w:after="240"/>
        <w:rPr>
          <w:rFonts w:ascii="AvantGarde Bk BT" w:hAnsi="AvantGarde Bk BT" w:cs="Arial"/>
          <w:b/>
          <w:sz w:val="24"/>
          <w:szCs w:val="24"/>
        </w:rPr>
      </w:pPr>
      <w:r w:rsidRPr="000A7035">
        <w:rPr>
          <w:rFonts w:ascii="AvantGarde Bk BT" w:hAnsi="AvantGarde Bk BT" w:cs="Arial"/>
          <w:b/>
          <w:sz w:val="24"/>
          <w:szCs w:val="24"/>
        </w:rPr>
        <w:t xml:space="preserve">6.1. </w:t>
      </w:r>
      <w:r>
        <w:rPr>
          <w:rFonts w:ascii="AvantGarde Bk BT" w:hAnsi="AvantGarde Bk BT" w:cs="Arial"/>
          <w:b/>
          <w:sz w:val="24"/>
          <w:szCs w:val="24"/>
        </w:rPr>
        <w:t xml:space="preserve">Sentido y </w:t>
      </w:r>
      <w:r w:rsidRPr="000A7035">
        <w:rPr>
          <w:rFonts w:ascii="AvantGarde Bk BT" w:hAnsi="AvantGarde Bk BT" w:cs="Arial"/>
          <w:b/>
          <w:sz w:val="24"/>
          <w:szCs w:val="24"/>
        </w:rPr>
        <w:t>Efectos de esta resolución.</w:t>
      </w:r>
      <w:r>
        <w:rPr>
          <w:rFonts w:ascii="AvantGarde Bk BT" w:hAnsi="AvantGarde Bk BT" w:cs="Arial"/>
          <w:b/>
          <w:sz w:val="24"/>
          <w:szCs w:val="24"/>
        </w:rPr>
        <w:tab/>
      </w:r>
    </w:p>
    <w:p w14:paraId="5846003F" w14:textId="77777777" w:rsidR="00476A0E" w:rsidRPr="000A7035" w:rsidRDefault="00476A0E" w:rsidP="00476A0E">
      <w:pPr>
        <w:pStyle w:val="corte4fondo"/>
        <w:tabs>
          <w:tab w:val="left" w:pos="567"/>
        </w:tabs>
        <w:spacing w:after="240"/>
        <w:rPr>
          <w:rFonts w:ascii="AvantGarde Bk BT" w:hAnsi="AvantGarde Bk BT" w:cs="Arial"/>
          <w:sz w:val="24"/>
          <w:szCs w:val="24"/>
        </w:rPr>
      </w:pPr>
      <w:r w:rsidRPr="000A7035">
        <w:rPr>
          <w:rFonts w:ascii="AvantGarde Bk BT" w:hAnsi="AvantGarde Bk BT" w:cs="Arial"/>
          <w:sz w:val="24"/>
          <w:szCs w:val="24"/>
        </w:rPr>
        <w:t xml:space="preserve">Por las consideraciones expuestas, esta Comisión Estatal de Garantía de Acceso a la Información Pública de conformidad con el artículo 175 fracción III de la Ley de Transparencia y Acceso a la Información Pública del Estado, </w:t>
      </w:r>
      <w:r>
        <w:rPr>
          <w:rFonts w:ascii="AvantGarde Bk BT" w:hAnsi="AvantGarde Bk BT" w:cs="Arial"/>
          <w:b/>
          <w:sz w:val="24"/>
          <w:szCs w:val="24"/>
        </w:rPr>
        <w:t>REVOCA</w:t>
      </w:r>
      <w:r w:rsidRPr="000A7035">
        <w:rPr>
          <w:rFonts w:ascii="AvantGarde Bk BT" w:hAnsi="AvantGarde Bk BT" w:cs="Arial"/>
          <w:b/>
          <w:sz w:val="24"/>
          <w:szCs w:val="24"/>
        </w:rPr>
        <w:t xml:space="preserve"> </w:t>
      </w:r>
      <w:r w:rsidRPr="005463D6">
        <w:rPr>
          <w:rFonts w:ascii="AvantGarde Bk BT" w:hAnsi="AvantGarde Bk BT" w:cs="Arial"/>
          <w:sz w:val="24"/>
          <w:szCs w:val="24"/>
        </w:rPr>
        <w:t>el acto impugnado</w:t>
      </w:r>
      <w:r w:rsidRPr="000A7035">
        <w:rPr>
          <w:rFonts w:ascii="AvantGarde Bk BT" w:hAnsi="AvantGarde Bk BT" w:cs="Arial"/>
          <w:sz w:val="24"/>
          <w:szCs w:val="24"/>
        </w:rPr>
        <w:t xml:space="preserve"> y conmina al sujeto obligado para que: </w:t>
      </w:r>
    </w:p>
    <w:p w14:paraId="108448EE" w14:textId="77777777" w:rsidR="00476A0E" w:rsidRDefault="00476A0E" w:rsidP="00476A0E">
      <w:pPr>
        <w:pStyle w:val="corte4fondo"/>
        <w:tabs>
          <w:tab w:val="left" w:pos="567"/>
        </w:tabs>
        <w:spacing w:after="240"/>
        <w:ind w:left="680" w:firstLine="0"/>
        <w:rPr>
          <w:rFonts w:ascii="AvantGarde Bk BT" w:hAnsi="AvantGarde Bk BT" w:cs="Arial"/>
          <w:sz w:val="24"/>
          <w:szCs w:val="24"/>
        </w:rPr>
      </w:pPr>
      <w:r w:rsidRPr="000A7035">
        <w:rPr>
          <w:rFonts w:ascii="AvantGarde Bk BT" w:hAnsi="AvantGarde Bk BT" w:cs="Arial"/>
          <w:b/>
          <w:sz w:val="24"/>
          <w:szCs w:val="24"/>
        </w:rPr>
        <w:t>6.1.1.</w:t>
      </w:r>
      <w:r w:rsidRPr="000A7035">
        <w:rPr>
          <w:rFonts w:ascii="AvantGarde Bk BT" w:hAnsi="AvantGarde Bk BT" w:cs="Arial"/>
          <w:sz w:val="24"/>
          <w:szCs w:val="24"/>
        </w:rPr>
        <w:t xml:space="preserve"> </w:t>
      </w:r>
      <w:r>
        <w:rPr>
          <w:rFonts w:ascii="AvantGarde Bk BT" w:hAnsi="AvantGarde Bk BT" w:cs="Arial"/>
          <w:sz w:val="24"/>
          <w:szCs w:val="24"/>
        </w:rPr>
        <w:t>Elabore una nueva respuesta en la que:</w:t>
      </w:r>
    </w:p>
    <w:p w14:paraId="445F98D6" w14:textId="43E8FB9A" w:rsidR="00090259" w:rsidRDefault="00343374" w:rsidP="00AC0573">
      <w:pPr>
        <w:pStyle w:val="corte4fondo"/>
        <w:numPr>
          <w:ilvl w:val="0"/>
          <w:numId w:val="25"/>
        </w:numPr>
        <w:tabs>
          <w:tab w:val="left" w:pos="567"/>
        </w:tabs>
        <w:spacing w:after="240"/>
        <w:rPr>
          <w:rFonts w:ascii="AvantGarde Bk BT" w:hAnsi="AvantGarde Bk BT" w:cs="Arial"/>
          <w:i/>
          <w:sz w:val="24"/>
          <w:szCs w:val="24"/>
        </w:rPr>
      </w:pPr>
      <w:r>
        <w:rPr>
          <w:rFonts w:ascii="AvantGarde Bk BT" w:hAnsi="AvantGarde Bk BT" w:cs="Arial"/>
          <w:i/>
          <w:sz w:val="24"/>
          <w:szCs w:val="24"/>
        </w:rPr>
        <w:t>El</w:t>
      </w:r>
      <w:r w:rsidR="00E855F3">
        <w:rPr>
          <w:rFonts w:ascii="AvantGarde Bk BT" w:hAnsi="AvantGarde Bk BT" w:cs="Arial"/>
          <w:i/>
          <w:sz w:val="24"/>
          <w:szCs w:val="24"/>
        </w:rPr>
        <w:t xml:space="preserve"> Titular de la Unidad de Transparencia, deberá </w:t>
      </w:r>
      <w:r w:rsidR="0008761D">
        <w:rPr>
          <w:rFonts w:ascii="AvantGarde Bk BT" w:hAnsi="AvantGarde Bk BT" w:cs="Arial"/>
          <w:i/>
          <w:sz w:val="24"/>
          <w:szCs w:val="24"/>
        </w:rPr>
        <w:t>requerir</w:t>
      </w:r>
      <w:r w:rsidR="00E855F3">
        <w:rPr>
          <w:rFonts w:ascii="AvantGarde Bk BT" w:hAnsi="AvantGarde Bk BT" w:cs="Arial"/>
          <w:i/>
          <w:sz w:val="24"/>
          <w:szCs w:val="24"/>
        </w:rPr>
        <w:t xml:space="preserve"> nuevamente </w:t>
      </w:r>
      <w:r w:rsidR="0008761D">
        <w:rPr>
          <w:rFonts w:ascii="AvantGarde Bk BT" w:hAnsi="AvantGarde Bk BT" w:cs="Arial"/>
          <w:i/>
          <w:sz w:val="24"/>
          <w:szCs w:val="24"/>
        </w:rPr>
        <w:t>al Tesorero Municipal, para que éste a su vez proporcione la información correspondiente a los formatos alojados en la Plataforma Estatal de Transparencia en la fracción XI del artículo 84</w:t>
      </w:r>
      <w:r w:rsidR="00223874">
        <w:rPr>
          <w:rFonts w:ascii="AvantGarde Bk BT" w:hAnsi="AvantGarde Bk BT" w:cs="Arial"/>
          <w:i/>
          <w:sz w:val="24"/>
          <w:szCs w:val="24"/>
        </w:rPr>
        <w:t xml:space="preserve"> relativas a:</w:t>
      </w:r>
    </w:p>
    <w:p w14:paraId="0335E4F3" w14:textId="77AC1860" w:rsidR="00223874" w:rsidRPr="00223874" w:rsidRDefault="00223874" w:rsidP="00223874">
      <w:pPr>
        <w:pStyle w:val="Prrafodelista"/>
        <w:numPr>
          <w:ilvl w:val="0"/>
          <w:numId w:val="25"/>
        </w:numPr>
        <w:spacing w:line="360" w:lineRule="auto"/>
        <w:jc w:val="both"/>
        <w:rPr>
          <w:rFonts w:ascii="AvantGarde Bk BT" w:eastAsia="Times New Roman" w:hAnsi="AvantGarde Bk BT" w:cs="Arial"/>
          <w:i/>
          <w:sz w:val="24"/>
          <w:szCs w:val="24"/>
        </w:rPr>
      </w:pPr>
      <w:r w:rsidRPr="00223874">
        <w:rPr>
          <w:rFonts w:ascii="AvantGarde Bk BT" w:eastAsia="Times New Roman" w:hAnsi="AvantGarde Bk BT" w:cs="Arial"/>
          <w:i/>
          <w:sz w:val="24"/>
          <w:szCs w:val="24"/>
        </w:rPr>
        <w:t xml:space="preserve">La remuneración bruta y neta de todos los servidores públicos de base o de confianza, de todas las percepciones, incluyendo sueldos, prestaciones, gratificaciones, primas, comisiones, dietas, bonos, </w:t>
      </w:r>
      <w:r w:rsidRPr="00223874">
        <w:rPr>
          <w:rFonts w:ascii="AvantGarde Bk BT" w:eastAsia="Times New Roman" w:hAnsi="AvantGarde Bk BT" w:cs="Arial"/>
          <w:i/>
          <w:sz w:val="24"/>
          <w:szCs w:val="24"/>
        </w:rPr>
        <w:lastRenderedPageBreak/>
        <w:t>estímulos, ingres</w:t>
      </w:r>
      <w:r>
        <w:rPr>
          <w:rFonts w:ascii="AvantGarde Bk BT" w:eastAsia="Times New Roman" w:hAnsi="AvantGarde Bk BT" w:cs="Arial"/>
          <w:i/>
          <w:sz w:val="24"/>
          <w:szCs w:val="24"/>
        </w:rPr>
        <w:t xml:space="preserve">os y sistemas de compensación, señalando </w:t>
      </w:r>
      <w:r w:rsidRPr="00223874">
        <w:rPr>
          <w:rFonts w:ascii="AvantGarde Bk BT" w:eastAsia="Times New Roman" w:hAnsi="AvantGarde Bk BT" w:cs="Arial"/>
          <w:i/>
          <w:sz w:val="24"/>
          <w:szCs w:val="24"/>
        </w:rPr>
        <w:t>la periodicidad de dicha</w:t>
      </w:r>
      <w:r>
        <w:rPr>
          <w:rFonts w:ascii="AvantGarde Bk BT" w:eastAsia="Times New Roman" w:hAnsi="AvantGarde Bk BT" w:cs="Arial"/>
          <w:i/>
          <w:sz w:val="24"/>
          <w:szCs w:val="24"/>
        </w:rPr>
        <w:t xml:space="preserve"> </w:t>
      </w:r>
      <w:r w:rsidRPr="00223874">
        <w:rPr>
          <w:rFonts w:ascii="AvantGarde Bk BT" w:eastAsia="Times New Roman" w:hAnsi="AvantGarde Bk BT" w:cs="Arial"/>
          <w:i/>
          <w:sz w:val="24"/>
          <w:szCs w:val="24"/>
        </w:rPr>
        <w:t>remuneración;</w:t>
      </w:r>
    </w:p>
    <w:p w14:paraId="034A7C5F" w14:textId="5F629E5B" w:rsidR="00476A0E" w:rsidRDefault="00476A0E" w:rsidP="00BB5715">
      <w:pPr>
        <w:pStyle w:val="corte4fondo"/>
        <w:tabs>
          <w:tab w:val="left" w:pos="567"/>
        </w:tabs>
        <w:spacing w:after="240"/>
        <w:rPr>
          <w:rFonts w:ascii="AvantGarde Bk BT" w:hAnsi="AvantGarde Bk BT" w:cs="Arial"/>
          <w:b/>
          <w:sz w:val="24"/>
          <w:szCs w:val="24"/>
        </w:rPr>
      </w:pPr>
      <w:r>
        <w:rPr>
          <w:rFonts w:ascii="AvantGarde Bk BT" w:hAnsi="AvantGarde Bk BT" w:cs="Arial"/>
          <w:b/>
          <w:sz w:val="24"/>
          <w:szCs w:val="24"/>
        </w:rPr>
        <w:t xml:space="preserve">6.2 Precisiones de esta resolución. </w:t>
      </w:r>
    </w:p>
    <w:p w14:paraId="5B91F5B1" w14:textId="77777777" w:rsidR="00476A0E" w:rsidRDefault="00476A0E" w:rsidP="00476A0E">
      <w:pPr>
        <w:pStyle w:val="corte4fondo"/>
        <w:tabs>
          <w:tab w:val="left" w:pos="567"/>
        </w:tabs>
        <w:spacing w:after="240"/>
        <w:ind w:left="680" w:firstLine="0"/>
        <w:rPr>
          <w:rFonts w:ascii="AvantGarde Bk BT" w:hAnsi="AvantGarde Bk BT" w:cs="Arial"/>
          <w:sz w:val="24"/>
          <w:szCs w:val="24"/>
          <w:u w:val="single"/>
        </w:rPr>
      </w:pPr>
      <w:r>
        <w:rPr>
          <w:rFonts w:ascii="AvantGarde Bk BT" w:hAnsi="AvantGarde Bk BT" w:cs="Arial"/>
          <w:sz w:val="24"/>
          <w:szCs w:val="24"/>
        </w:rPr>
        <w:t xml:space="preserve">Para efecto de cumplir con la presente resolución, el Sujeto Obligado deberá acompañar a su informe de cumplimiento las constancias con las que acredite haber dado cumplimiento a la resolución; es decir, </w:t>
      </w:r>
      <w:r>
        <w:rPr>
          <w:rFonts w:ascii="AvantGarde Bk BT" w:hAnsi="AvantGarde Bk BT" w:cs="Arial"/>
          <w:sz w:val="24"/>
          <w:szCs w:val="24"/>
          <w:u w:val="single"/>
        </w:rPr>
        <w:t>deberá acompañar:</w:t>
      </w:r>
    </w:p>
    <w:p w14:paraId="098B7574" w14:textId="77777777" w:rsidR="00476A0E" w:rsidRDefault="00476A0E" w:rsidP="00476A0E">
      <w:pPr>
        <w:pStyle w:val="corte4fondo"/>
        <w:numPr>
          <w:ilvl w:val="0"/>
          <w:numId w:val="13"/>
        </w:numPr>
        <w:tabs>
          <w:tab w:val="left" w:pos="567"/>
        </w:tabs>
        <w:spacing w:after="240"/>
        <w:rPr>
          <w:rFonts w:ascii="AvantGarde Bk BT" w:hAnsi="AvantGarde Bk BT" w:cs="Arial"/>
          <w:sz w:val="24"/>
          <w:szCs w:val="24"/>
          <w:u w:val="single"/>
        </w:rPr>
      </w:pPr>
      <w:r>
        <w:rPr>
          <w:rFonts w:ascii="AvantGarde Bk BT" w:hAnsi="AvantGarde Bk BT" w:cs="Arial"/>
          <w:sz w:val="24"/>
          <w:szCs w:val="24"/>
          <w:u w:val="single"/>
        </w:rPr>
        <w:t>Todos aquellos documentos entregados al peticionario.</w:t>
      </w:r>
    </w:p>
    <w:p w14:paraId="462587B5" w14:textId="77777777" w:rsidR="00476A0E" w:rsidRPr="00900CAC" w:rsidRDefault="00476A0E" w:rsidP="00476A0E">
      <w:pPr>
        <w:pStyle w:val="corte4fondo"/>
        <w:numPr>
          <w:ilvl w:val="0"/>
          <w:numId w:val="13"/>
        </w:numPr>
        <w:tabs>
          <w:tab w:val="left" w:pos="567"/>
        </w:tabs>
        <w:spacing w:after="240"/>
        <w:rPr>
          <w:rFonts w:ascii="AvantGarde Bk BT" w:hAnsi="AvantGarde Bk BT" w:cs="Arial"/>
          <w:sz w:val="24"/>
          <w:szCs w:val="24"/>
          <w:u w:val="single"/>
        </w:rPr>
      </w:pPr>
      <w:r>
        <w:rPr>
          <w:rFonts w:ascii="AvantGarde Bk BT" w:hAnsi="AvantGarde Bk BT" w:cs="Arial"/>
          <w:sz w:val="24"/>
          <w:szCs w:val="24"/>
          <w:u w:val="single"/>
        </w:rPr>
        <w:t>Las constancias que acrediten que la nueva respuesta fue notificada al recurrente.</w:t>
      </w:r>
    </w:p>
    <w:p w14:paraId="28D3F6CF" w14:textId="77777777" w:rsidR="00476A0E" w:rsidRDefault="00476A0E" w:rsidP="00476A0E">
      <w:pPr>
        <w:pStyle w:val="corte4fondo"/>
        <w:tabs>
          <w:tab w:val="left" w:pos="567"/>
        </w:tabs>
        <w:spacing w:after="240"/>
        <w:ind w:left="680" w:firstLine="0"/>
        <w:rPr>
          <w:rFonts w:ascii="AvantGarde Bk BT" w:hAnsi="AvantGarde Bk BT" w:cs="Arial"/>
          <w:b/>
          <w:sz w:val="24"/>
          <w:szCs w:val="24"/>
        </w:rPr>
      </w:pPr>
    </w:p>
    <w:p w14:paraId="66B024AF" w14:textId="77777777" w:rsidR="00476A0E" w:rsidRPr="000A7035" w:rsidRDefault="00476A0E" w:rsidP="00476A0E">
      <w:pPr>
        <w:pStyle w:val="corte4fondo"/>
        <w:tabs>
          <w:tab w:val="left" w:pos="567"/>
        </w:tabs>
        <w:spacing w:after="240"/>
        <w:ind w:left="680" w:firstLine="0"/>
        <w:rPr>
          <w:rFonts w:ascii="AvantGarde Bk BT" w:hAnsi="AvantGarde Bk BT" w:cs="Arial"/>
          <w:b/>
          <w:sz w:val="24"/>
          <w:szCs w:val="24"/>
        </w:rPr>
      </w:pPr>
      <w:r>
        <w:rPr>
          <w:rFonts w:ascii="AvantGarde Bk BT" w:hAnsi="AvantGarde Bk BT" w:cs="Arial"/>
          <w:b/>
          <w:sz w:val="24"/>
          <w:szCs w:val="24"/>
        </w:rPr>
        <w:t xml:space="preserve">6.3 </w:t>
      </w:r>
      <w:r w:rsidRPr="000A7035">
        <w:rPr>
          <w:rFonts w:ascii="AvantGarde Bk BT" w:hAnsi="AvantGarde Bk BT" w:cs="Arial"/>
          <w:b/>
          <w:sz w:val="24"/>
          <w:szCs w:val="24"/>
        </w:rPr>
        <w:t>Modalidad de la información.</w:t>
      </w:r>
    </w:p>
    <w:p w14:paraId="2EFB770E" w14:textId="28223757" w:rsidR="00AC0573" w:rsidRPr="000A7035" w:rsidRDefault="00476A0E" w:rsidP="00B23098">
      <w:pPr>
        <w:pStyle w:val="corte4fondo"/>
        <w:tabs>
          <w:tab w:val="left" w:pos="567"/>
        </w:tabs>
        <w:spacing w:after="240"/>
        <w:rPr>
          <w:rFonts w:ascii="AvantGarde Bk BT" w:hAnsi="AvantGarde Bk BT" w:cs="Arial"/>
          <w:sz w:val="24"/>
          <w:szCs w:val="24"/>
        </w:rPr>
      </w:pPr>
      <w:r w:rsidRPr="000A7035">
        <w:rPr>
          <w:rFonts w:ascii="AvantGarde Bk BT" w:hAnsi="AvantGarde Bk BT" w:cs="Arial"/>
          <w:sz w:val="24"/>
          <w:szCs w:val="24"/>
        </w:rPr>
        <w:t xml:space="preserve">En virtud de que el recurrente expresó que la modalidad de entrega de la información fuera la electrónica, y toda vez que ya no es posible que la autoridad proporcione la información solicitada mediante la Plataforma Nacional de Transparencia San Luis Potosí, </w:t>
      </w:r>
      <w:r w:rsidRPr="00FE23D7">
        <w:rPr>
          <w:rFonts w:ascii="AvantGarde Bk BT" w:hAnsi="AvantGarde Bk BT" w:cs="Arial"/>
          <w:b/>
          <w:sz w:val="24"/>
          <w:szCs w:val="24"/>
          <w:u w:val="single"/>
        </w:rPr>
        <w:t>ésta deberá hacerlo a través del correo electrónico señalado por el particular para recibir notificaciones</w:t>
      </w:r>
      <w:r w:rsidRPr="000A7035">
        <w:rPr>
          <w:rFonts w:ascii="AvantGarde Bk BT" w:hAnsi="AvantGarde Bk BT" w:cs="Arial"/>
          <w:sz w:val="24"/>
          <w:szCs w:val="24"/>
        </w:rPr>
        <w:t>.</w:t>
      </w:r>
    </w:p>
    <w:p w14:paraId="50566D42" w14:textId="133B51D8" w:rsidR="00476A0E" w:rsidRPr="000A7035" w:rsidRDefault="00217B71" w:rsidP="00476A0E">
      <w:pPr>
        <w:pStyle w:val="corte4fondo"/>
        <w:tabs>
          <w:tab w:val="left" w:pos="567"/>
        </w:tabs>
        <w:spacing w:after="240"/>
        <w:rPr>
          <w:rFonts w:ascii="AvantGarde Bk BT" w:hAnsi="AvantGarde Bk BT" w:cs="Arial"/>
          <w:b/>
          <w:sz w:val="24"/>
          <w:szCs w:val="24"/>
        </w:rPr>
      </w:pPr>
      <w:r>
        <w:rPr>
          <w:rFonts w:ascii="AvantGarde Bk BT" w:hAnsi="AvantGarde Bk BT" w:cs="Arial"/>
          <w:b/>
          <w:sz w:val="24"/>
          <w:szCs w:val="24"/>
        </w:rPr>
        <w:t>6.4</w:t>
      </w:r>
      <w:r w:rsidR="00476A0E" w:rsidRPr="000A7035">
        <w:rPr>
          <w:rFonts w:ascii="AvantGarde Bk BT" w:hAnsi="AvantGarde Bk BT" w:cs="Arial"/>
          <w:b/>
          <w:sz w:val="24"/>
          <w:szCs w:val="24"/>
        </w:rPr>
        <w:t xml:space="preserve">. Plazo para el cumplimento de esta resolución e informe sobre el cumplimento a la misma. </w:t>
      </w:r>
    </w:p>
    <w:p w14:paraId="6FCA90AF" w14:textId="4F0B658A" w:rsidR="00AC0573" w:rsidRPr="000A7035" w:rsidRDefault="00476A0E" w:rsidP="00B23098">
      <w:pPr>
        <w:pStyle w:val="corte4fondo"/>
        <w:tabs>
          <w:tab w:val="left" w:pos="567"/>
        </w:tabs>
        <w:spacing w:after="240"/>
        <w:rPr>
          <w:rFonts w:ascii="AvantGarde Bk BT" w:hAnsi="AvantGarde Bk BT" w:cs="Arial"/>
          <w:sz w:val="24"/>
          <w:szCs w:val="24"/>
        </w:rPr>
      </w:pPr>
      <w:r w:rsidRPr="000A7035">
        <w:rPr>
          <w:rFonts w:ascii="AvantGarde Bk BT" w:hAnsi="AvantGarde Bk BT" w:cs="Arial"/>
          <w:sz w:val="24"/>
          <w:szCs w:val="24"/>
        </w:rPr>
        <w:t xml:space="preserve">Con fundamento en el artículo 175 de la Ley de Transparencia y Acceso a la Información Pública </w:t>
      </w:r>
      <w:r w:rsidRPr="000A7035">
        <w:rPr>
          <w:rFonts w:ascii="AvantGarde Bk BT" w:hAnsi="AvantGarde Bk BT" w:cs="Arial"/>
          <w:sz w:val="24"/>
          <w:szCs w:val="24"/>
          <w:u w:val="single"/>
        </w:rPr>
        <w:t>10 diez días para la entrega de la información</w:t>
      </w:r>
      <w:r w:rsidRPr="000A7035">
        <w:rPr>
          <w:rFonts w:ascii="AvantGarde Bk BT" w:hAnsi="AvantGarde Bk BT" w:cs="Arial"/>
          <w:sz w:val="24"/>
          <w:szCs w:val="24"/>
        </w:rPr>
        <w:t>, contados a partir de la fecha de notificación de esta resolución, plazo que esta Comisión de Transparencia considera que es suficiente para la entrega de la información por parte del ente obligado y vencido este término, de conformidad con el artículo 177, segundo párrafo de la Ley de la materia, el ente obligado deberá informar a esta Comisión de Transparencia el cumplimento al presente fallo en un plazo que no deberá de exceder de tres días hábiles, en donde justificará con los documentos necesarios el cumplimento a lo aquí ordenado.</w:t>
      </w:r>
    </w:p>
    <w:p w14:paraId="0AD3BEF1" w14:textId="479FD4E4" w:rsidR="00476A0E" w:rsidRPr="000A7035" w:rsidRDefault="00217B71" w:rsidP="00476A0E">
      <w:pPr>
        <w:pStyle w:val="corte4fondo"/>
        <w:tabs>
          <w:tab w:val="left" w:pos="567"/>
        </w:tabs>
        <w:spacing w:after="240"/>
        <w:rPr>
          <w:rFonts w:ascii="AvantGarde Bk BT" w:hAnsi="AvantGarde Bk BT" w:cs="Arial"/>
          <w:b/>
          <w:sz w:val="24"/>
          <w:szCs w:val="24"/>
        </w:rPr>
      </w:pPr>
      <w:r>
        <w:rPr>
          <w:rFonts w:ascii="AvantGarde Bk BT" w:hAnsi="AvantGarde Bk BT" w:cs="Arial"/>
          <w:b/>
          <w:sz w:val="24"/>
          <w:szCs w:val="24"/>
        </w:rPr>
        <w:lastRenderedPageBreak/>
        <w:t>6.5</w:t>
      </w:r>
      <w:r w:rsidR="00476A0E" w:rsidRPr="000A7035">
        <w:rPr>
          <w:rFonts w:ascii="AvantGarde Bk BT" w:hAnsi="AvantGarde Bk BT" w:cs="Arial"/>
          <w:b/>
          <w:sz w:val="24"/>
          <w:szCs w:val="24"/>
        </w:rPr>
        <w:t>. Medida de apremio en caso de incumplimiento a la resolución.</w:t>
      </w:r>
    </w:p>
    <w:p w14:paraId="7850DEAB" w14:textId="431DA448" w:rsidR="00476A0E" w:rsidRDefault="00476A0E" w:rsidP="00476A0E">
      <w:pPr>
        <w:pStyle w:val="corte4fondo"/>
        <w:tabs>
          <w:tab w:val="left" w:pos="567"/>
        </w:tabs>
        <w:spacing w:before="240" w:after="240"/>
        <w:rPr>
          <w:rFonts w:ascii="AvantGarde Bk BT" w:hAnsi="AvantGarde Bk BT" w:cs="Arial"/>
          <w:sz w:val="24"/>
          <w:szCs w:val="24"/>
        </w:rPr>
      </w:pPr>
      <w:r w:rsidRPr="000A7035">
        <w:rPr>
          <w:rFonts w:ascii="AvantGarde Bk BT" w:hAnsi="AvantGarde Bk BT" w:cs="Arial"/>
          <w:sz w:val="24"/>
          <w:szCs w:val="24"/>
        </w:rPr>
        <w:t>Esta Comisión Estatal de Garantía de Acceso a la Info</w:t>
      </w:r>
      <w:r w:rsidR="00AD05A5">
        <w:rPr>
          <w:rFonts w:ascii="AvantGarde Bk BT" w:hAnsi="AvantGarde Bk BT" w:cs="Arial"/>
          <w:sz w:val="24"/>
          <w:szCs w:val="24"/>
        </w:rPr>
        <w:t>rmación Pública apercibe al sujeto</w:t>
      </w:r>
      <w:r w:rsidRPr="000A7035">
        <w:rPr>
          <w:rFonts w:ascii="AvantGarde Bk BT" w:hAnsi="AvantGarde Bk BT" w:cs="Arial"/>
          <w:sz w:val="24"/>
          <w:szCs w:val="24"/>
        </w:rPr>
        <w:t xml:space="preserve"> obligado </w:t>
      </w:r>
      <w:proofErr w:type="gramStart"/>
      <w:r w:rsidRPr="000A7035">
        <w:rPr>
          <w:rFonts w:ascii="AvantGarde Bk BT" w:hAnsi="AvantGarde Bk BT" w:cs="Arial"/>
          <w:sz w:val="24"/>
          <w:szCs w:val="24"/>
        </w:rPr>
        <w:t>que</w:t>
      </w:r>
      <w:proofErr w:type="gramEnd"/>
      <w:r w:rsidRPr="000A7035">
        <w:rPr>
          <w:rFonts w:ascii="AvantGarde Bk BT" w:hAnsi="AvantGarde Bk BT" w:cs="Arial"/>
          <w:sz w:val="24"/>
          <w:szCs w:val="24"/>
        </w:rPr>
        <w:t xml:space="preserve"> en caso de no acatar la presente resolución, se le impondrá la medida de apremio consistente en una Amonestación Privada conforme a lo establecido en el artículo 190 fracción I de la Ley de Transparencia, en virtud de que este órgano colegiado debe garantizar el debido cumplimiento al derecho humano de acceso a la información pública.</w:t>
      </w:r>
    </w:p>
    <w:p w14:paraId="617200B7" w14:textId="77777777" w:rsidR="00EF0C79" w:rsidRPr="000A7035" w:rsidRDefault="00EF0C79" w:rsidP="00476A0E">
      <w:pPr>
        <w:pStyle w:val="corte4fondo"/>
        <w:tabs>
          <w:tab w:val="left" w:pos="567"/>
        </w:tabs>
        <w:spacing w:before="240" w:after="240"/>
        <w:rPr>
          <w:rFonts w:ascii="AvantGarde Bk BT" w:hAnsi="AvantGarde Bk BT" w:cs="Arial"/>
          <w:sz w:val="24"/>
          <w:szCs w:val="24"/>
        </w:rPr>
      </w:pPr>
    </w:p>
    <w:p w14:paraId="517B2C06" w14:textId="442563CA" w:rsidR="00476A0E" w:rsidRPr="000A7035" w:rsidRDefault="00217B71" w:rsidP="00476A0E">
      <w:pPr>
        <w:pStyle w:val="corte4fondo"/>
        <w:tabs>
          <w:tab w:val="left" w:pos="567"/>
        </w:tabs>
        <w:spacing w:before="240"/>
        <w:rPr>
          <w:rFonts w:ascii="AvantGarde Bk BT" w:hAnsi="AvantGarde Bk BT" w:cs="Arial"/>
          <w:b/>
          <w:sz w:val="24"/>
          <w:szCs w:val="24"/>
        </w:rPr>
      </w:pPr>
      <w:r>
        <w:rPr>
          <w:rFonts w:ascii="AvantGarde Bk BT" w:hAnsi="AvantGarde Bk BT" w:cs="Arial"/>
          <w:b/>
          <w:sz w:val="24"/>
          <w:szCs w:val="24"/>
        </w:rPr>
        <w:t>6.6</w:t>
      </w:r>
      <w:r w:rsidR="00476A0E" w:rsidRPr="000A7035">
        <w:rPr>
          <w:rFonts w:ascii="AvantGarde Bk BT" w:hAnsi="AvantGarde Bk BT" w:cs="Arial"/>
          <w:b/>
          <w:sz w:val="24"/>
          <w:szCs w:val="24"/>
        </w:rPr>
        <w:t>. Medio de impugnación.</w:t>
      </w:r>
    </w:p>
    <w:p w14:paraId="101DA652" w14:textId="3861ACF7" w:rsidR="00EF0C79" w:rsidRPr="000A7035" w:rsidRDefault="00476A0E" w:rsidP="00546D76">
      <w:pPr>
        <w:pStyle w:val="corte4fondo"/>
        <w:tabs>
          <w:tab w:val="left" w:pos="567"/>
        </w:tabs>
        <w:spacing w:before="240"/>
        <w:rPr>
          <w:rFonts w:ascii="AvantGarde Bk BT" w:hAnsi="AvantGarde Bk BT" w:cs="Arial"/>
          <w:sz w:val="24"/>
          <w:szCs w:val="24"/>
        </w:rPr>
      </w:pPr>
      <w:r w:rsidRPr="000A7035">
        <w:rPr>
          <w:rFonts w:ascii="AvantGarde Bk BT" w:hAnsi="AvantGarde Bk BT" w:cs="Arial"/>
          <w:sz w:val="24"/>
          <w:szCs w:val="24"/>
        </w:rPr>
        <w:t>Por último,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Transparencia, Acceso a la Información y Protección de Datos Personales o ante el Poder Judicial de la Federación.</w:t>
      </w:r>
    </w:p>
    <w:p w14:paraId="36EBDB6C" w14:textId="77777777" w:rsidR="00476A0E" w:rsidRPr="000A7035" w:rsidRDefault="00476A0E" w:rsidP="00476A0E">
      <w:pPr>
        <w:pStyle w:val="corte4fondo"/>
        <w:tabs>
          <w:tab w:val="left" w:pos="567"/>
        </w:tabs>
        <w:spacing w:after="240"/>
        <w:jc w:val="center"/>
        <w:rPr>
          <w:rFonts w:ascii="AvantGarde Bk BT" w:hAnsi="AvantGarde Bk BT" w:cs="Arial"/>
          <w:b/>
          <w:sz w:val="24"/>
          <w:szCs w:val="24"/>
        </w:rPr>
      </w:pPr>
      <w:r w:rsidRPr="000A7035">
        <w:rPr>
          <w:rFonts w:ascii="AvantGarde Bk BT" w:hAnsi="AvantGarde Bk BT" w:cs="Arial"/>
          <w:b/>
          <w:sz w:val="24"/>
          <w:szCs w:val="24"/>
        </w:rPr>
        <w:t>RESOLUTIVO</w:t>
      </w:r>
    </w:p>
    <w:p w14:paraId="4D35930E" w14:textId="5BE10998" w:rsidR="00EF0C79" w:rsidRPr="000A7035" w:rsidRDefault="00476A0E" w:rsidP="00546D76">
      <w:pPr>
        <w:pStyle w:val="corte4fondo"/>
        <w:tabs>
          <w:tab w:val="left" w:pos="567"/>
        </w:tabs>
        <w:spacing w:after="240"/>
        <w:ind w:left="680" w:firstLine="0"/>
        <w:rPr>
          <w:rFonts w:ascii="AvantGarde Bk BT" w:hAnsi="AvantGarde Bk BT" w:cs="Arial"/>
          <w:sz w:val="24"/>
          <w:szCs w:val="24"/>
        </w:rPr>
      </w:pPr>
      <w:r w:rsidRPr="000A7035">
        <w:rPr>
          <w:rFonts w:ascii="AvantGarde Bk BT" w:hAnsi="AvantGarde Bk BT" w:cs="Arial"/>
          <w:sz w:val="24"/>
          <w:szCs w:val="24"/>
        </w:rPr>
        <w:t xml:space="preserve">Por lo expuesto y fundado, </w:t>
      </w:r>
      <w:r w:rsidRPr="000A7035">
        <w:rPr>
          <w:rFonts w:ascii="AvantGarde Bk BT" w:hAnsi="AvantGarde Bk BT" w:cs="Arial"/>
          <w:b/>
          <w:sz w:val="24"/>
          <w:szCs w:val="24"/>
        </w:rPr>
        <w:t>SE RESUELVE</w:t>
      </w:r>
      <w:r w:rsidRPr="000A7035">
        <w:rPr>
          <w:rFonts w:ascii="AvantGarde Bk BT" w:hAnsi="AvantGarde Bk BT" w:cs="Arial"/>
          <w:sz w:val="24"/>
          <w:szCs w:val="24"/>
        </w:rPr>
        <w:t>:</w:t>
      </w:r>
    </w:p>
    <w:p w14:paraId="240F94E9" w14:textId="030AFDE0" w:rsidR="00EF0C79" w:rsidRPr="000A7035" w:rsidRDefault="00476A0E" w:rsidP="001E5316">
      <w:pPr>
        <w:pStyle w:val="corte4fondo"/>
        <w:tabs>
          <w:tab w:val="left" w:pos="567"/>
        </w:tabs>
        <w:spacing w:after="240"/>
        <w:rPr>
          <w:rFonts w:ascii="AvantGarde Bk BT" w:hAnsi="AvantGarde Bk BT" w:cs="Arial"/>
          <w:sz w:val="24"/>
          <w:szCs w:val="24"/>
        </w:rPr>
      </w:pPr>
      <w:r w:rsidRPr="000A7035">
        <w:rPr>
          <w:rFonts w:ascii="AvantGarde Bk BT" w:hAnsi="AvantGarde Bk BT" w:cs="Arial"/>
          <w:b/>
          <w:sz w:val="24"/>
          <w:szCs w:val="24"/>
        </w:rPr>
        <w:t>ÚNICO.</w:t>
      </w:r>
      <w:r w:rsidRPr="000A7035">
        <w:rPr>
          <w:rFonts w:ascii="AvantGarde Bk BT" w:hAnsi="AvantGarde Bk BT" w:cs="Arial"/>
          <w:sz w:val="24"/>
          <w:szCs w:val="24"/>
        </w:rPr>
        <w:t xml:space="preserve"> Esta Comisión Estatal de Garantía y Acceso a la Información Pública, con fundamento en el artículo 175, fracción III de la Ley de Transparencia y Acceso a la Información Pública del Estado, </w:t>
      </w:r>
      <w:r>
        <w:rPr>
          <w:rFonts w:ascii="AvantGarde Bk BT" w:hAnsi="AvantGarde Bk BT" w:cs="Arial"/>
          <w:b/>
          <w:sz w:val="24"/>
          <w:szCs w:val="24"/>
        </w:rPr>
        <w:t>REVOCA</w:t>
      </w:r>
      <w:r w:rsidRPr="000A7035">
        <w:rPr>
          <w:rFonts w:ascii="AvantGarde Bk BT" w:hAnsi="AvantGarde Bk BT" w:cs="Arial"/>
          <w:sz w:val="24"/>
          <w:szCs w:val="24"/>
        </w:rPr>
        <w:t xml:space="preserve"> la respuesta otorgada por el ente obligado, por los fundamentos y las razones desarrolladas en el considerando sexto de la presente resolución.</w:t>
      </w:r>
    </w:p>
    <w:p w14:paraId="3E6BCDC6" w14:textId="003D637F" w:rsidR="00EF0C79" w:rsidRPr="000A7035" w:rsidRDefault="00476A0E" w:rsidP="001E5316">
      <w:pPr>
        <w:pStyle w:val="corte4fondo"/>
        <w:tabs>
          <w:tab w:val="left" w:pos="567"/>
        </w:tabs>
        <w:spacing w:after="240"/>
        <w:rPr>
          <w:rFonts w:ascii="AvantGarde Bk BT" w:hAnsi="AvantGarde Bk BT" w:cs="Arial"/>
          <w:sz w:val="24"/>
          <w:szCs w:val="24"/>
        </w:rPr>
      </w:pPr>
      <w:r w:rsidRPr="000A7035">
        <w:rPr>
          <w:rFonts w:ascii="AvantGarde Bk BT" w:hAnsi="AvantGarde Bk BT" w:cs="Arial"/>
          <w:b/>
          <w:sz w:val="24"/>
          <w:szCs w:val="24"/>
        </w:rPr>
        <w:t>Notifíquese</w:t>
      </w:r>
      <w:r w:rsidRPr="000A7035">
        <w:rPr>
          <w:rFonts w:ascii="AvantGarde Bk BT" w:hAnsi="AvantGarde Bk BT" w:cs="Arial"/>
          <w:sz w:val="24"/>
          <w:szCs w:val="24"/>
        </w:rPr>
        <w:t>; por oficio a las autoridades y al recurrente por el medio que designó.</w:t>
      </w:r>
    </w:p>
    <w:p w14:paraId="4B17EEE0" w14:textId="453B37FE" w:rsidR="00EF0C79" w:rsidRDefault="00476A0E" w:rsidP="001E5316">
      <w:pPr>
        <w:pStyle w:val="corte4fondo"/>
        <w:tabs>
          <w:tab w:val="left" w:pos="567"/>
        </w:tabs>
        <w:spacing w:after="240"/>
        <w:rPr>
          <w:rFonts w:ascii="AvantGarde Bk BT" w:hAnsi="AvantGarde Bk BT"/>
          <w:sz w:val="24"/>
          <w:szCs w:val="24"/>
        </w:rPr>
      </w:pPr>
      <w:r w:rsidRPr="000A7035">
        <w:rPr>
          <w:rFonts w:ascii="AvantGarde Bk BT" w:hAnsi="AvantGarde Bk BT" w:cs="Arial"/>
          <w:sz w:val="24"/>
          <w:szCs w:val="24"/>
        </w:rPr>
        <w:t>Así l</w:t>
      </w:r>
      <w:r w:rsidRPr="000A7035">
        <w:rPr>
          <w:rFonts w:ascii="AvantGarde Bk BT" w:hAnsi="AvantGarde Bk BT"/>
          <w:sz w:val="24"/>
          <w:szCs w:val="24"/>
        </w:rPr>
        <w:t>o resolvieron por unanim</w:t>
      </w:r>
      <w:r w:rsidR="00EF0C79">
        <w:rPr>
          <w:rFonts w:ascii="AvantGarde Bk BT" w:hAnsi="AvantGarde Bk BT"/>
          <w:sz w:val="24"/>
          <w:szCs w:val="24"/>
        </w:rPr>
        <w:t xml:space="preserve">idad de votos en Sesión </w:t>
      </w:r>
      <w:r w:rsidRPr="000A7035">
        <w:rPr>
          <w:rFonts w:ascii="AvantGarde Bk BT" w:hAnsi="AvantGarde Bk BT"/>
          <w:sz w:val="24"/>
          <w:szCs w:val="24"/>
        </w:rPr>
        <w:t xml:space="preserve">de </w:t>
      </w:r>
      <w:r w:rsidR="00C80235">
        <w:rPr>
          <w:rFonts w:ascii="AvantGarde Bk BT" w:hAnsi="AvantGarde Bk BT"/>
          <w:sz w:val="24"/>
          <w:szCs w:val="24"/>
        </w:rPr>
        <w:t>Pleno</w:t>
      </w:r>
      <w:r w:rsidRPr="000A7035">
        <w:rPr>
          <w:rFonts w:ascii="AvantGarde Bk BT" w:hAnsi="AvantGarde Bk BT"/>
          <w:sz w:val="24"/>
          <w:szCs w:val="24"/>
        </w:rPr>
        <w:t xml:space="preserve"> el </w:t>
      </w:r>
      <w:r w:rsidR="00343374">
        <w:rPr>
          <w:rFonts w:ascii="AvantGarde Bk BT" w:hAnsi="AvantGarde Bk BT"/>
          <w:sz w:val="24"/>
          <w:szCs w:val="24"/>
        </w:rPr>
        <w:t>20 veinte</w:t>
      </w:r>
      <w:r w:rsidR="00D842B0">
        <w:rPr>
          <w:rFonts w:ascii="AvantGarde Bk BT" w:hAnsi="AvantGarde Bk BT"/>
          <w:sz w:val="24"/>
          <w:szCs w:val="24"/>
        </w:rPr>
        <w:t xml:space="preserve"> </w:t>
      </w:r>
      <w:r w:rsidR="00AC0573">
        <w:rPr>
          <w:rFonts w:ascii="AvantGarde Bk BT" w:hAnsi="AvantGarde Bk BT"/>
          <w:sz w:val="24"/>
          <w:szCs w:val="24"/>
        </w:rPr>
        <w:t xml:space="preserve">de </w:t>
      </w:r>
      <w:r w:rsidR="00B23098">
        <w:rPr>
          <w:rFonts w:ascii="AvantGarde Bk BT" w:hAnsi="AvantGarde Bk BT"/>
          <w:sz w:val="24"/>
          <w:szCs w:val="24"/>
        </w:rPr>
        <w:t xml:space="preserve">septiembre </w:t>
      </w:r>
      <w:r w:rsidR="00AC0573">
        <w:rPr>
          <w:rFonts w:ascii="AvantGarde Bk BT" w:hAnsi="AvantGarde Bk BT"/>
          <w:sz w:val="24"/>
          <w:szCs w:val="24"/>
        </w:rPr>
        <w:t>de 2023 dos mil veintitrés</w:t>
      </w:r>
      <w:r w:rsidRPr="000A7035">
        <w:rPr>
          <w:rFonts w:ascii="AvantGarde Bk BT" w:hAnsi="AvantGarde Bk BT"/>
          <w:sz w:val="24"/>
          <w:szCs w:val="24"/>
        </w:rPr>
        <w:t xml:space="preserve">, </w:t>
      </w:r>
      <w:r w:rsidRPr="000A7035">
        <w:rPr>
          <w:rFonts w:ascii="AvantGarde Bk BT" w:hAnsi="AvantGarde Bk BT" w:cs="Arial"/>
          <w:sz w:val="24"/>
          <w:szCs w:val="24"/>
        </w:rPr>
        <w:t xml:space="preserve">los Comisionados </w:t>
      </w:r>
      <w:r>
        <w:rPr>
          <w:rFonts w:ascii="AvantGarde Bk BT" w:hAnsi="AvantGarde Bk BT" w:cs="Arial"/>
          <w:b/>
          <w:sz w:val="24"/>
          <w:szCs w:val="24"/>
        </w:rPr>
        <w:t>Licenciado David Enrique Menchaca Zúñiga</w:t>
      </w:r>
      <w:r w:rsidR="00EF0C79">
        <w:rPr>
          <w:rFonts w:ascii="AvantGarde Bk BT" w:hAnsi="AvantGarde Bk BT" w:cs="Arial"/>
          <w:sz w:val="24"/>
          <w:szCs w:val="24"/>
        </w:rPr>
        <w:t>, Maestro</w:t>
      </w:r>
      <w:r w:rsidRPr="000A7035">
        <w:rPr>
          <w:rFonts w:ascii="AvantGarde Bk BT" w:hAnsi="AvantGarde Bk BT" w:cs="Arial"/>
          <w:sz w:val="24"/>
          <w:szCs w:val="24"/>
        </w:rPr>
        <w:t xml:space="preserve"> </w:t>
      </w:r>
      <w:r w:rsidR="00217B71">
        <w:rPr>
          <w:rFonts w:ascii="AvantGarde Bk BT" w:hAnsi="AvantGarde Bk BT" w:cs="Arial"/>
          <w:sz w:val="24"/>
          <w:szCs w:val="24"/>
        </w:rPr>
        <w:t xml:space="preserve">José Alfredo </w:t>
      </w:r>
      <w:proofErr w:type="spellStart"/>
      <w:r w:rsidR="00217B71">
        <w:rPr>
          <w:rFonts w:ascii="AvantGarde Bk BT" w:hAnsi="AvantGarde Bk BT" w:cs="Arial"/>
          <w:sz w:val="24"/>
          <w:szCs w:val="24"/>
        </w:rPr>
        <w:t>Solis</w:t>
      </w:r>
      <w:proofErr w:type="spellEnd"/>
      <w:r w:rsidR="00217B71">
        <w:rPr>
          <w:rFonts w:ascii="AvantGarde Bk BT" w:hAnsi="AvantGarde Bk BT" w:cs="Arial"/>
          <w:sz w:val="24"/>
          <w:szCs w:val="24"/>
        </w:rPr>
        <w:t xml:space="preserve"> Ramírez</w:t>
      </w:r>
      <w:r w:rsidRPr="000A7035">
        <w:rPr>
          <w:rFonts w:ascii="AvantGarde Bk BT" w:hAnsi="AvantGarde Bk BT" w:cs="Arial"/>
          <w:sz w:val="24"/>
          <w:szCs w:val="24"/>
        </w:rPr>
        <w:t xml:space="preserve"> y </w:t>
      </w:r>
      <w:r w:rsidR="00BB5715">
        <w:rPr>
          <w:rFonts w:ascii="AvantGarde Bk BT" w:hAnsi="AvantGarde Bk BT" w:cs="Arial"/>
          <w:sz w:val="24"/>
          <w:szCs w:val="24"/>
        </w:rPr>
        <w:t xml:space="preserve">Maestra Ana Cristina García </w:t>
      </w:r>
      <w:proofErr w:type="spellStart"/>
      <w:r w:rsidR="00BB5715">
        <w:rPr>
          <w:rFonts w:ascii="AvantGarde Bk BT" w:hAnsi="AvantGarde Bk BT" w:cs="Arial"/>
          <w:sz w:val="24"/>
          <w:szCs w:val="24"/>
        </w:rPr>
        <w:lastRenderedPageBreak/>
        <w:t>Nales</w:t>
      </w:r>
      <w:proofErr w:type="spellEnd"/>
      <w:r w:rsidRPr="000A7035">
        <w:rPr>
          <w:rFonts w:ascii="AvantGarde Bk BT" w:hAnsi="AvantGarde Bk BT" w:cs="Arial"/>
          <w:sz w:val="24"/>
          <w:szCs w:val="24"/>
        </w:rPr>
        <w:t xml:space="preserve">, </w:t>
      </w:r>
      <w:r w:rsidRPr="000A7035">
        <w:rPr>
          <w:rFonts w:ascii="AvantGarde Bk BT" w:hAnsi="AvantGarde Bk BT"/>
          <w:b/>
          <w:sz w:val="24"/>
          <w:szCs w:val="24"/>
        </w:rPr>
        <w:t>siendo ponente el primero de los nombrados</w:t>
      </w:r>
      <w:r w:rsidRPr="000A7035">
        <w:rPr>
          <w:rFonts w:ascii="AvantGarde Bk BT" w:hAnsi="AvantGarde Bk BT"/>
          <w:sz w:val="24"/>
          <w:szCs w:val="24"/>
        </w:rPr>
        <w:t>, quienes firman con la Licenciada Rosa María Motilla García, quien autoriza y da fe.</w:t>
      </w:r>
    </w:p>
    <w:p w14:paraId="0BDFF334" w14:textId="77777777" w:rsidR="00343374" w:rsidRPr="000A7035" w:rsidRDefault="00343374" w:rsidP="001E5316">
      <w:pPr>
        <w:pStyle w:val="corte4fondo"/>
        <w:tabs>
          <w:tab w:val="left" w:pos="567"/>
        </w:tabs>
        <w:spacing w:after="240"/>
        <w:rPr>
          <w:rFonts w:ascii="AvantGarde Bk BT" w:hAnsi="AvantGarde Bk BT"/>
          <w:sz w:val="24"/>
          <w:szCs w:val="24"/>
        </w:rPr>
      </w:pPr>
    </w:p>
    <w:p w14:paraId="59307966" w14:textId="7E0178AF" w:rsidR="00476A0E" w:rsidRPr="000A7035" w:rsidRDefault="00476A0E" w:rsidP="00476A0E">
      <w:pPr>
        <w:pStyle w:val="NormalWeb"/>
        <w:rPr>
          <w:rFonts w:ascii="AvantGarde Bk BT" w:hAnsi="AvantGarde Bk BT" w:cs="Arial"/>
          <w:b/>
          <w:lang w:val="es-MX"/>
        </w:rPr>
      </w:pPr>
      <w:r w:rsidRPr="000A7035">
        <w:rPr>
          <w:rFonts w:ascii="AvantGarde Bk BT" w:hAnsi="AvantGarde Bk BT" w:cs="Arial"/>
          <w:b/>
          <w:lang w:val="es-MX"/>
        </w:rPr>
        <w:t xml:space="preserve">               COMISIONADO PRESIDENTE                              </w:t>
      </w:r>
      <w:r>
        <w:rPr>
          <w:rFonts w:ascii="AvantGarde Bk BT" w:hAnsi="AvantGarde Bk BT" w:cs="Arial"/>
          <w:b/>
          <w:lang w:val="es-MX"/>
        </w:rPr>
        <w:t xml:space="preserve">   </w:t>
      </w:r>
      <w:r w:rsidRPr="000A7035">
        <w:rPr>
          <w:rFonts w:ascii="AvantGarde Bk BT" w:hAnsi="AvantGarde Bk BT" w:cs="Arial"/>
          <w:b/>
          <w:lang w:val="es-MX"/>
        </w:rPr>
        <w:t xml:space="preserve">  </w:t>
      </w:r>
      <w:r>
        <w:rPr>
          <w:rFonts w:ascii="AvantGarde Bk BT" w:hAnsi="AvantGarde Bk BT" w:cs="Arial"/>
          <w:b/>
          <w:lang w:val="es-MX"/>
        </w:rPr>
        <w:t xml:space="preserve"> </w:t>
      </w:r>
      <w:r w:rsidR="00217B71">
        <w:rPr>
          <w:rFonts w:ascii="AvantGarde Bk BT" w:hAnsi="AvantGarde Bk BT" w:cs="Arial"/>
          <w:b/>
          <w:lang w:val="es-MX"/>
        </w:rPr>
        <w:t>COMISIONADO</w:t>
      </w:r>
      <w:r w:rsidRPr="000A7035">
        <w:rPr>
          <w:rFonts w:ascii="AvantGarde Bk BT" w:hAnsi="AvantGarde Bk BT" w:cs="Arial"/>
          <w:b/>
          <w:lang w:val="es-MX"/>
        </w:rPr>
        <w:t xml:space="preserve"> </w:t>
      </w:r>
    </w:p>
    <w:p w14:paraId="33AE18A5" w14:textId="77777777" w:rsidR="00476A0E" w:rsidRPr="000A7035" w:rsidRDefault="00476A0E" w:rsidP="00476A0E">
      <w:pPr>
        <w:pStyle w:val="NormalWeb"/>
        <w:jc w:val="both"/>
        <w:rPr>
          <w:rFonts w:ascii="AvantGarde Bk BT" w:hAnsi="AvantGarde Bk BT" w:cs="Arial"/>
          <w:b/>
          <w:lang w:val="es-MX"/>
        </w:rPr>
      </w:pPr>
    </w:p>
    <w:p w14:paraId="2DF92BA2" w14:textId="65075AFF" w:rsidR="00353748" w:rsidRDefault="00476A0E" w:rsidP="00546D76">
      <w:pPr>
        <w:pStyle w:val="NormalWeb"/>
        <w:jc w:val="center"/>
        <w:rPr>
          <w:rFonts w:ascii="AvantGarde Bk BT" w:hAnsi="AvantGarde Bk BT" w:cs="Arial"/>
          <w:b/>
          <w:lang w:val="es-MX"/>
        </w:rPr>
      </w:pPr>
      <w:r w:rsidRPr="000A7035">
        <w:rPr>
          <w:rFonts w:ascii="AvantGarde Bk BT" w:hAnsi="AvantGarde Bk BT" w:cs="Arial"/>
          <w:b/>
          <w:lang w:val="es-MX"/>
        </w:rPr>
        <w:t xml:space="preserve">   </w:t>
      </w:r>
      <w:r>
        <w:rPr>
          <w:rFonts w:ascii="AvantGarde Bk BT" w:hAnsi="AvantGarde Bk BT" w:cs="Arial"/>
          <w:b/>
          <w:lang w:val="es-MX"/>
        </w:rPr>
        <w:t>LIC. DAVID ENRIQUE MENCHACA ZÚÑIGA</w:t>
      </w:r>
      <w:r w:rsidRPr="000A7035">
        <w:rPr>
          <w:rFonts w:ascii="AvantGarde Bk BT" w:hAnsi="AvantGarde Bk BT" w:cs="Arial"/>
          <w:b/>
          <w:lang w:val="es-MX"/>
        </w:rPr>
        <w:t>.</w:t>
      </w:r>
      <w:r>
        <w:rPr>
          <w:rFonts w:ascii="AvantGarde Bk BT" w:hAnsi="AvantGarde Bk BT" w:cs="Arial"/>
          <w:b/>
          <w:lang w:val="es-MX"/>
        </w:rPr>
        <w:t xml:space="preserve">     </w:t>
      </w:r>
      <w:r w:rsidR="00EF0C79">
        <w:rPr>
          <w:rFonts w:ascii="AvantGarde Bk BT" w:hAnsi="AvantGarde Bk BT" w:cs="Arial"/>
          <w:b/>
          <w:lang w:val="es-MX"/>
        </w:rPr>
        <w:t>MTRO</w:t>
      </w:r>
      <w:r w:rsidRPr="000A7035">
        <w:rPr>
          <w:rFonts w:ascii="AvantGarde Bk BT" w:hAnsi="AvantGarde Bk BT" w:cs="Arial"/>
          <w:b/>
          <w:lang w:val="es-MX"/>
        </w:rPr>
        <w:t xml:space="preserve">. </w:t>
      </w:r>
      <w:r w:rsidR="00217B71">
        <w:rPr>
          <w:rFonts w:ascii="AvantGarde Bk BT" w:hAnsi="AvantGarde Bk BT" w:cs="Arial"/>
          <w:b/>
          <w:lang w:val="es-MX"/>
        </w:rPr>
        <w:t>JOSÉ ALFREDO SOLIS RAMÍREZ</w:t>
      </w:r>
      <w:r w:rsidRPr="000A7035">
        <w:rPr>
          <w:rFonts w:ascii="AvantGarde Bk BT" w:hAnsi="AvantGarde Bk BT" w:cs="Arial"/>
          <w:b/>
          <w:lang w:val="es-MX"/>
        </w:rPr>
        <w:t xml:space="preserve">. </w:t>
      </w:r>
    </w:p>
    <w:p w14:paraId="663AE16B" w14:textId="77777777" w:rsidR="00B23098" w:rsidRPr="000A7035" w:rsidRDefault="00B23098" w:rsidP="00546D76">
      <w:pPr>
        <w:pStyle w:val="NormalWeb"/>
        <w:jc w:val="center"/>
        <w:rPr>
          <w:rFonts w:ascii="AvantGarde Bk BT" w:hAnsi="AvantGarde Bk BT" w:cs="Arial"/>
          <w:b/>
          <w:lang w:val="es-MX"/>
        </w:rPr>
      </w:pPr>
    </w:p>
    <w:p w14:paraId="067B5D59" w14:textId="77777777" w:rsidR="00476A0E" w:rsidRPr="000A7035" w:rsidRDefault="00476A0E" w:rsidP="00476A0E">
      <w:pPr>
        <w:pStyle w:val="NormalWeb"/>
        <w:jc w:val="center"/>
        <w:rPr>
          <w:rFonts w:ascii="AvantGarde Bk BT" w:hAnsi="AvantGarde Bk BT" w:cs="Arial"/>
          <w:b/>
          <w:lang w:val="es-MX"/>
        </w:rPr>
      </w:pPr>
      <w:r w:rsidRPr="000A7035">
        <w:rPr>
          <w:rFonts w:ascii="AvantGarde Bk BT" w:hAnsi="AvantGarde Bk BT" w:cs="Arial"/>
          <w:b/>
          <w:lang w:val="es-MX"/>
        </w:rPr>
        <w:t xml:space="preserve">  COMISIONADA                                           SECRETARIA DE PLENO</w:t>
      </w:r>
    </w:p>
    <w:p w14:paraId="45B8DD13" w14:textId="77777777" w:rsidR="00476A0E" w:rsidRDefault="00476A0E" w:rsidP="00476A0E">
      <w:pPr>
        <w:pStyle w:val="NormalWeb"/>
        <w:rPr>
          <w:rFonts w:ascii="AvantGarde Bk BT" w:hAnsi="AvantGarde Bk BT" w:cs="Arial"/>
          <w:b/>
          <w:lang w:val="es-MX"/>
        </w:rPr>
      </w:pPr>
    </w:p>
    <w:p w14:paraId="6005EF27" w14:textId="14C40A1B" w:rsidR="00476A0E" w:rsidRPr="000A7035" w:rsidRDefault="00476A0E" w:rsidP="00476A0E">
      <w:pPr>
        <w:pStyle w:val="NormalWeb"/>
        <w:rPr>
          <w:rFonts w:ascii="AvantGarde Bk BT" w:hAnsi="AvantGarde Bk BT" w:cs="Arial"/>
          <w:lang w:val="es-MX"/>
        </w:rPr>
      </w:pPr>
      <w:r>
        <w:rPr>
          <w:rFonts w:ascii="AvantGarde Bk BT" w:hAnsi="AvantGarde Bk BT" w:cs="Arial"/>
          <w:b/>
        </w:rPr>
        <w:t xml:space="preserve">        </w:t>
      </w:r>
      <w:r w:rsidR="00BB5715">
        <w:rPr>
          <w:rFonts w:ascii="AvantGarde Bk BT" w:hAnsi="AvantGarde Bk BT" w:cs="Arial"/>
          <w:b/>
        </w:rPr>
        <w:t>MTRA.</w:t>
      </w:r>
      <w:r>
        <w:rPr>
          <w:rFonts w:ascii="AvantGarde Bk BT" w:hAnsi="AvantGarde Bk BT" w:cs="Arial"/>
          <w:b/>
        </w:rPr>
        <w:t xml:space="preserve"> </w:t>
      </w:r>
      <w:r w:rsidR="00BB5715">
        <w:rPr>
          <w:rFonts w:ascii="AvantGarde Bk BT" w:hAnsi="AvantGarde Bk BT" w:cs="Arial"/>
          <w:b/>
        </w:rPr>
        <w:t>ANA CRISTINA GARCÍA NALES</w:t>
      </w:r>
      <w:r w:rsidR="00BB5715">
        <w:rPr>
          <w:rFonts w:ascii="AvantGarde Bk BT" w:hAnsi="AvantGarde Bk BT" w:cs="Arial"/>
          <w:b/>
          <w:lang w:val="es-MX"/>
        </w:rPr>
        <w:t xml:space="preserve">.           </w:t>
      </w:r>
      <w:r w:rsidRPr="000A7035">
        <w:rPr>
          <w:rFonts w:ascii="AvantGarde Bk BT" w:hAnsi="AvantGarde Bk BT" w:cs="Arial"/>
          <w:b/>
          <w:lang w:val="es-MX"/>
        </w:rPr>
        <w:t>LIC. ROSA MARÍA MOTILLA GARCÍA.</w:t>
      </w:r>
    </w:p>
    <w:p w14:paraId="6E88FA7E" w14:textId="55DFCD03" w:rsidR="006304EC" w:rsidRPr="00650256" w:rsidRDefault="00BB5715" w:rsidP="00650256">
      <w:pPr>
        <w:rPr>
          <w:rFonts w:ascii="AvantGarde Bk BT" w:hAnsi="AvantGarde Bk BT" w:cs="Arial"/>
          <w:i/>
          <w:sz w:val="14"/>
          <w:szCs w:val="14"/>
        </w:rPr>
      </w:pPr>
      <w:r>
        <w:rPr>
          <w:rFonts w:ascii="AvantGarde Bk BT" w:hAnsi="AvantGarde Bk BT" w:cs="Arial"/>
          <w:i/>
          <w:sz w:val="14"/>
          <w:szCs w:val="14"/>
        </w:rPr>
        <w:t>GDGP.</w:t>
      </w:r>
    </w:p>
    <w:p w14:paraId="184157A4" w14:textId="335DB492" w:rsidR="00223874" w:rsidRDefault="00F30E93" w:rsidP="00B23098">
      <w:pPr>
        <w:pStyle w:val="corte4fondo"/>
        <w:tabs>
          <w:tab w:val="left" w:pos="567"/>
        </w:tabs>
        <w:spacing w:after="240" w:line="240" w:lineRule="auto"/>
        <w:ind w:firstLine="0"/>
        <w:rPr>
          <w:rFonts w:ascii="AvantGarde Bk BT" w:hAnsi="AvantGarde Bk BT" w:cs="Arial"/>
          <w:color w:val="000000" w:themeColor="text1"/>
          <w:sz w:val="14"/>
          <w:szCs w:val="14"/>
        </w:rPr>
      </w:pPr>
      <w:r>
        <w:rPr>
          <w:rFonts w:ascii="AvantGarde Bk BT" w:hAnsi="AvantGarde Bk BT" w:cs="Arial"/>
          <w:color w:val="000000" w:themeColor="text1"/>
          <w:sz w:val="14"/>
          <w:szCs w:val="14"/>
        </w:rPr>
        <w:t>(Estas firmas corresponden a la resolución dictada por el Pleno de la Comisión Estatal de Garantía de Acceso a la Información Pública de</w:t>
      </w:r>
      <w:r w:rsidR="00EF0C79">
        <w:rPr>
          <w:rFonts w:ascii="AvantGarde Bk BT" w:hAnsi="AvantGarde Bk BT" w:cs="Arial"/>
          <w:color w:val="000000" w:themeColor="text1"/>
          <w:sz w:val="14"/>
          <w:szCs w:val="14"/>
        </w:rPr>
        <w:t xml:space="preserve"> San Luis Potosí en sesión</w:t>
      </w:r>
      <w:r>
        <w:rPr>
          <w:rFonts w:ascii="AvantGarde Bk BT" w:hAnsi="AvantGarde Bk BT" w:cs="Arial"/>
          <w:color w:val="000000" w:themeColor="text1"/>
          <w:sz w:val="14"/>
          <w:szCs w:val="14"/>
        </w:rPr>
        <w:t xml:space="preserve"> de </w:t>
      </w:r>
      <w:r w:rsidR="00343374">
        <w:rPr>
          <w:rFonts w:ascii="AvantGarde Bk BT" w:hAnsi="AvantGarde Bk BT" w:cs="Arial"/>
          <w:color w:val="000000" w:themeColor="text1"/>
          <w:sz w:val="14"/>
          <w:szCs w:val="14"/>
        </w:rPr>
        <w:t>20 veinte</w:t>
      </w:r>
      <w:r w:rsidR="00B23098">
        <w:rPr>
          <w:rFonts w:ascii="AvantGarde Bk BT" w:hAnsi="AvantGarde Bk BT" w:cs="Arial"/>
          <w:color w:val="000000" w:themeColor="text1"/>
          <w:sz w:val="14"/>
          <w:szCs w:val="14"/>
        </w:rPr>
        <w:t xml:space="preserve"> de septiembre </w:t>
      </w:r>
      <w:r w:rsidR="00AC0573">
        <w:rPr>
          <w:rFonts w:ascii="AvantGarde Bk BT" w:hAnsi="AvantGarde Bk BT" w:cs="Arial"/>
          <w:color w:val="000000" w:themeColor="text1"/>
          <w:sz w:val="14"/>
          <w:szCs w:val="14"/>
        </w:rPr>
        <w:t>de 2023 dos mil veintitrés</w:t>
      </w:r>
      <w:r>
        <w:rPr>
          <w:rFonts w:ascii="AvantGarde Bk BT" w:hAnsi="AvantGarde Bk BT" w:cs="Arial"/>
          <w:color w:val="000000" w:themeColor="text1"/>
          <w:sz w:val="14"/>
          <w:szCs w:val="14"/>
        </w:rPr>
        <w:t>, dentro de los auto</w:t>
      </w:r>
      <w:r w:rsidR="00FE23D7">
        <w:rPr>
          <w:rFonts w:ascii="AvantGarde Bk BT" w:hAnsi="AvantGarde Bk BT" w:cs="Arial"/>
          <w:color w:val="000000" w:themeColor="text1"/>
          <w:sz w:val="14"/>
          <w:szCs w:val="14"/>
        </w:rPr>
        <w:t>s del recurs</w:t>
      </w:r>
      <w:r w:rsidR="00223874">
        <w:rPr>
          <w:rFonts w:ascii="AvantGarde Bk BT" w:hAnsi="AvantGarde Bk BT" w:cs="Arial"/>
          <w:color w:val="000000" w:themeColor="text1"/>
          <w:sz w:val="14"/>
          <w:szCs w:val="14"/>
        </w:rPr>
        <w:t>o de revisión RR-232</w:t>
      </w:r>
      <w:r w:rsidR="00B23098">
        <w:rPr>
          <w:rFonts w:ascii="AvantGarde Bk BT" w:hAnsi="AvantGarde Bk BT" w:cs="Arial"/>
          <w:color w:val="000000" w:themeColor="text1"/>
          <w:sz w:val="14"/>
          <w:szCs w:val="14"/>
        </w:rPr>
        <w:t>/2023</w:t>
      </w:r>
      <w:r>
        <w:rPr>
          <w:rFonts w:ascii="AvantGarde Bk BT" w:hAnsi="AvantGarde Bk BT" w:cs="Arial"/>
          <w:color w:val="000000" w:themeColor="text1"/>
          <w:sz w:val="14"/>
          <w:szCs w:val="14"/>
        </w:rPr>
        <w:t>-1.)</w:t>
      </w:r>
    </w:p>
    <w:p w14:paraId="272CB0C6" w14:textId="77777777" w:rsidR="00223874" w:rsidRPr="00223874" w:rsidRDefault="00223874" w:rsidP="00223874"/>
    <w:p w14:paraId="54397399" w14:textId="77777777" w:rsidR="00223874" w:rsidRPr="00223874" w:rsidRDefault="00223874" w:rsidP="00223874"/>
    <w:p w14:paraId="205D8340" w14:textId="77777777" w:rsidR="00223874" w:rsidRPr="00223874" w:rsidRDefault="00223874" w:rsidP="00223874"/>
    <w:p w14:paraId="752C0287" w14:textId="77777777" w:rsidR="00223874" w:rsidRPr="00223874" w:rsidRDefault="00223874" w:rsidP="00223874"/>
    <w:p w14:paraId="2CE5034E" w14:textId="46FDA824" w:rsidR="00223874" w:rsidRDefault="00223874" w:rsidP="00223874"/>
    <w:p w14:paraId="0C284679" w14:textId="61206240" w:rsidR="00215916" w:rsidRDefault="00223874" w:rsidP="00223874">
      <w:pPr>
        <w:tabs>
          <w:tab w:val="left" w:pos="960"/>
        </w:tabs>
      </w:pPr>
      <w:r>
        <w:tab/>
      </w:r>
    </w:p>
    <w:p w14:paraId="32661488" w14:textId="78F00B82" w:rsidR="00223874" w:rsidRDefault="00223874" w:rsidP="00223874">
      <w:pPr>
        <w:tabs>
          <w:tab w:val="left" w:pos="960"/>
        </w:tabs>
      </w:pPr>
    </w:p>
    <w:p w14:paraId="2BF660F4" w14:textId="16081006" w:rsidR="00223874" w:rsidRDefault="00223874" w:rsidP="00223874">
      <w:pPr>
        <w:tabs>
          <w:tab w:val="left" w:pos="960"/>
        </w:tabs>
      </w:pPr>
    </w:p>
    <w:p w14:paraId="4E5B6B61" w14:textId="02F42863" w:rsidR="00223874" w:rsidRDefault="00223874" w:rsidP="00223874">
      <w:pPr>
        <w:tabs>
          <w:tab w:val="left" w:pos="960"/>
        </w:tabs>
      </w:pPr>
    </w:p>
    <w:p w14:paraId="6BBE1D34" w14:textId="0670B713" w:rsidR="00223874" w:rsidRDefault="00223874" w:rsidP="00223874">
      <w:pPr>
        <w:tabs>
          <w:tab w:val="left" w:pos="960"/>
        </w:tabs>
      </w:pPr>
    </w:p>
    <w:p w14:paraId="2D2BFB04" w14:textId="7F8EE63D" w:rsidR="00223874" w:rsidRDefault="00223874" w:rsidP="00223874">
      <w:pPr>
        <w:tabs>
          <w:tab w:val="left" w:pos="960"/>
        </w:tabs>
      </w:pPr>
    </w:p>
    <w:p w14:paraId="2823B73C" w14:textId="541E31CD" w:rsidR="00223874" w:rsidRDefault="00223874" w:rsidP="00223874">
      <w:pPr>
        <w:tabs>
          <w:tab w:val="left" w:pos="960"/>
        </w:tabs>
      </w:pPr>
    </w:p>
    <w:p w14:paraId="25696DC6" w14:textId="0F606303" w:rsidR="00223874" w:rsidRDefault="00223874" w:rsidP="00223874">
      <w:pPr>
        <w:tabs>
          <w:tab w:val="left" w:pos="960"/>
        </w:tabs>
      </w:pPr>
    </w:p>
    <w:p w14:paraId="7FC334DD" w14:textId="3E10D23D" w:rsidR="00223874" w:rsidRDefault="00223874" w:rsidP="00223874">
      <w:pPr>
        <w:tabs>
          <w:tab w:val="left" w:pos="960"/>
        </w:tabs>
      </w:pPr>
    </w:p>
    <w:p w14:paraId="265E5317" w14:textId="19265E9A" w:rsidR="00223874" w:rsidRDefault="00223874" w:rsidP="00223874">
      <w:pPr>
        <w:tabs>
          <w:tab w:val="left" w:pos="960"/>
        </w:tabs>
      </w:pPr>
    </w:p>
    <w:p w14:paraId="70080638" w14:textId="77777777" w:rsidR="00223874" w:rsidRPr="00223874" w:rsidRDefault="00223874" w:rsidP="00223874">
      <w:pPr>
        <w:tabs>
          <w:tab w:val="left" w:pos="960"/>
        </w:tabs>
      </w:pPr>
      <w:bookmarkStart w:id="0" w:name="_GoBack"/>
      <w:bookmarkEnd w:id="0"/>
    </w:p>
    <w:sectPr w:rsidR="00223874" w:rsidRPr="00223874" w:rsidSect="00FD6303">
      <w:headerReference w:type="even" r:id="rId10"/>
      <w:headerReference w:type="default" r:id="rId11"/>
      <w:pgSz w:w="12247" w:h="19335" w:code="4636"/>
      <w:pgMar w:top="3119" w:right="851" w:bottom="1985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1AB1B8B" w14:textId="77777777" w:rsidR="00530658" w:rsidRDefault="00530658">
      <w:pPr>
        <w:spacing w:after="0" w:line="240" w:lineRule="auto"/>
      </w:pPr>
      <w:r>
        <w:separator/>
      </w:r>
    </w:p>
  </w:endnote>
  <w:endnote w:type="continuationSeparator" w:id="0">
    <w:p w14:paraId="59D9474C" w14:textId="77777777" w:rsidR="00530658" w:rsidRDefault="005306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vantGarde Bk BT">
    <w:altName w:val="Century Gothic"/>
    <w:charset w:val="00"/>
    <w:family w:val="swiss"/>
    <w:pitch w:val="default"/>
    <w:sig w:usb0="00000000" w:usb1="00000000" w:usb2="00000000" w:usb3="00000000" w:csb0="0000001B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00DD7F4" w14:textId="77777777" w:rsidR="00530658" w:rsidRDefault="00530658">
      <w:pPr>
        <w:spacing w:after="0" w:line="240" w:lineRule="auto"/>
      </w:pPr>
      <w:r>
        <w:separator/>
      </w:r>
    </w:p>
  </w:footnote>
  <w:footnote w:type="continuationSeparator" w:id="0">
    <w:p w14:paraId="776B7649" w14:textId="77777777" w:rsidR="00530658" w:rsidRDefault="00530658">
      <w:pPr>
        <w:spacing w:after="0" w:line="240" w:lineRule="auto"/>
      </w:pPr>
      <w:r>
        <w:continuationSeparator/>
      </w:r>
    </w:p>
  </w:footnote>
  <w:footnote w:id="1">
    <w:p w14:paraId="3547B5A3" w14:textId="77777777" w:rsidR="002454B7" w:rsidRDefault="002454B7" w:rsidP="00B15594">
      <w:pPr>
        <w:pStyle w:val="Textonotapie"/>
      </w:pPr>
      <w:r>
        <w:rPr>
          <w:rStyle w:val="Refdenotaalpie"/>
        </w:rPr>
        <w:footnoteRef/>
      </w:r>
      <w:r>
        <w:t xml:space="preserve"> Artículo 13 Ley de Transparencia y Acceso a la Información Pública del Estado de San Luis Potosí.- </w:t>
      </w:r>
      <w:hyperlink r:id="rId1" w:history="1">
        <w:r w:rsidRPr="00241BE7">
          <w:rPr>
            <w:rStyle w:val="Hipervnculo"/>
          </w:rPr>
          <w:t>https://congresosanluis.gob.mx/legislacion/leyes?page=3</w:t>
        </w:r>
      </w:hyperlink>
    </w:p>
    <w:p w14:paraId="52BE8061" w14:textId="5FB28EC1" w:rsidR="002454B7" w:rsidRDefault="002454B7">
      <w:pPr>
        <w:pStyle w:val="Textonotapie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92823618"/>
      <w:docPartObj>
        <w:docPartGallery w:val="Page Numbers (Top of Page)"/>
        <w:docPartUnique/>
      </w:docPartObj>
    </w:sdtPr>
    <w:sdtContent>
      <w:p w14:paraId="4B0445FD" w14:textId="4152876F" w:rsidR="002454B7" w:rsidRDefault="002454B7">
        <w:pPr>
          <w:pStyle w:val="Encabezado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23874" w:rsidRPr="00223874">
          <w:rPr>
            <w:noProof/>
            <w:lang w:val="es-ES"/>
          </w:rPr>
          <w:t>14</w:t>
        </w:r>
        <w:r>
          <w:fldChar w:fldCharType="end"/>
        </w:r>
      </w:p>
    </w:sdtContent>
  </w:sdt>
  <w:p w14:paraId="034E2F1C" w14:textId="77777777" w:rsidR="002454B7" w:rsidRDefault="002454B7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35293170"/>
      <w:docPartObj>
        <w:docPartGallery w:val="Page Numbers (Top of Page)"/>
        <w:docPartUnique/>
      </w:docPartObj>
    </w:sdtPr>
    <w:sdtContent>
      <w:p w14:paraId="477B550A" w14:textId="38C5C004" w:rsidR="002454B7" w:rsidRDefault="002454B7" w:rsidP="007C3041">
        <w:pPr>
          <w:pStyle w:val="Encabezado"/>
          <w:jc w:val="center"/>
        </w:pPr>
        <w:r>
          <w:rPr>
            <w:noProof/>
            <w:lang w:val="es-ES" w:eastAsia="es-ES"/>
          </w:rPr>
          <w:drawing>
            <wp:anchor distT="0" distB="0" distL="114300" distR="114300" simplePos="0" relativeHeight="251659264" behindDoc="1" locked="0" layoutInCell="1" allowOverlap="1" wp14:anchorId="2247CDEA" wp14:editId="2FB5AD2A">
              <wp:simplePos x="0" y="0"/>
              <wp:positionH relativeFrom="page">
                <wp:posOffset>16510</wp:posOffset>
              </wp:positionH>
              <wp:positionV relativeFrom="paragraph">
                <wp:posOffset>-450215</wp:posOffset>
              </wp:positionV>
              <wp:extent cx="8166735" cy="12633393"/>
              <wp:effectExtent l="0" t="0" r="5715" b="0"/>
              <wp:wrapNone/>
              <wp:docPr id="2" name="Imagen 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2"/>
                      <pic:cNvPicPr>
                        <a:picLocks noChangeAspect="1" noChangeArrowheads="1"/>
                      </pic:cNvPicPr>
                    </pic:nvPicPr>
                    <pic:blipFill rotWithShape="1"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 l="186" t="1893" r="1"/>
                      <a:stretch/>
                    </pic:blipFill>
                    <pic:spPr bwMode="auto">
                      <a:xfrm>
                        <a:off x="0" y="0"/>
                        <a:ext cx="8166735" cy="12633393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53640926-AAD7-44D8-BBD7-CCE9431645EC}">
                          <a14:shadowObscured xmlns:a14="http://schemas.microsoft.com/office/drawing/2010/main"/>
                        </a:ext>
                      </a:extLst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>
          <w:t xml:space="preserve">                                                                               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223874" w:rsidRPr="00223874">
          <w:rPr>
            <w:noProof/>
            <w:lang w:val="es-ES"/>
          </w:rPr>
          <w:t>13</w:t>
        </w:r>
        <w:r>
          <w:fldChar w:fldCharType="end"/>
        </w:r>
        <w:r>
          <w:t xml:space="preserve">      RECURSO DE REVISIÓN 232/2023-1 </w: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ED4E5E"/>
    <w:multiLevelType w:val="hybridMultilevel"/>
    <w:tmpl w:val="52E6A996"/>
    <w:lvl w:ilvl="0" w:tplc="0C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05C04E09"/>
    <w:multiLevelType w:val="hybridMultilevel"/>
    <w:tmpl w:val="00B68104"/>
    <w:lvl w:ilvl="0" w:tplc="0C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2" w15:restartNumberingAfterBreak="0">
    <w:nsid w:val="06772AEB"/>
    <w:multiLevelType w:val="hybridMultilevel"/>
    <w:tmpl w:val="833C3332"/>
    <w:lvl w:ilvl="0" w:tplc="880A6866">
      <w:start w:val="1"/>
      <w:numFmt w:val="upperRoman"/>
      <w:lvlText w:val="%1."/>
      <w:lvlJc w:val="left"/>
      <w:pPr>
        <w:ind w:left="330" w:hanging="188"/>
      </w:pPr>
      <w:rPr>
        <w:rFonts w:ascii="Arial" w:eastAsia="Arial" w:hAnsi="Arial" w:cs="Arial" w:hint="default"/>
        <w:b/>
        <w:bCs/>
        <w:color w:val="211F1F"/>
        <w:spacing w:val="-1"/>
        <w:w w:val="99"/>
        <w:sz w:val="20"/>
        <w:szCs w:val="20"/>
        <w:lang w:val="es-ES" w:eastAsia="es-ES" w:bidi="es-ES"/>
      </w:rPr>
    </w:lvl>
    <w:lvl w:ilvl="1" w:tplc="869EC8F6">
      <w:numFmt w:val="bullet"/>
      <w:lvlText w:val="•"/>
      <w:lvlJc w:val="left"/>
      <w:pPr>
        <w:ind w:left="1232" w:hanging="188"/>
      </w:pPr>
      <w:rPr>
        <w:rFonts w:hint="default"/>
        <w:lang w:val="es-ES" w:eastAsia="es-ES" w:bidi="es-ES"/>
      </w:rPr>
    </w:lvl>
    <w:lvl w:ilvl="2" w:tplc="10420FA6">
      <w:numFmt w:val="bullet"/>
      <w:lvlText w:val="•"/>
      <w:lvlJc w:val="left"/>
      <w:pPr>
        <w:ind w:left="2164" w:hanging="188"/>
      </w:pPr>
      <w:rPr>
        <w:rFonts w:hint="default"/>
        <w:lang w:val="es-ES" w:eastAsia="es-ES" w:bidi="es-ES"/>
      </w:rPr>
    </w:lvl>
    <w:lvl w:ilvl="3" w:tplc="9FB0B32E">
      <w:numFmt w:val="bullet"/>
      <w:lvlText w:val="•"/>
      <w:lvlJc w:val="left"/>
      <w:pPr>
        <w:ind w:left="3096" w:hanging="188"/>
      </w:pPr>
      <w:rPr>
        <w:rFonts w:hint="default"/>
        <w:lang w:val="es-ES" w:eastAsia="es-ES" w:bidi="es-ES"/>
      </w:rPr>
    </w:lvl>
    <w:lvl w:ilvl="4" w:tplc="9870AC92">
      <w:numFmt w:val="bullet"/>
      <w:lvlText w:val="•"/>
      <w:lvlJc w:val="left"/>
      <w:pPr>
        <w:ind w:left="4028" w:hanging="188"/>
      </w:pPr>
      <w:rPr>
        <w:rFonts w:hint="default"/>
        <w:lang w:val="es-ES" w:eastAsia="es-ES" w:bidi="es-ES"/>
      </w:rPr>
    </w:lvl>
    <w:lvl w:ilvl="5" w:tplc="C8DE7CCC">
      <w:numFmt w:val="bullet"/>
      <w:lvlText w:val="•"/>
      <w:lvlJc w:val="left"/>
      <w:pPr>
        <w:ind w:left="4961" w:hanging="188"/>
      </w:pPr>
      <w:rPr>
        <w:rFonts w:hint="default"/>
        <w:lang w:val="es-ES" w:eastAsia="es-ES" w:bidi="es-ES"/>
      </w:rPr>
    </w:lvl>
    <w:lvl w:ilvl="6" w:tplc="1A966278">
      <w:numFmt w:val="bullet"/>
      <w:lvlText w:val="•"/>
      <w:lvlJc w:val="left"/>
      <w:pPr>
        <w:ind w:left="5893" w:hanging="188"/>
      </w:pPr>
      <w:rPr>
        <w:rFonts w:hint="default"/>
        <w:lang w:val="es-ES" w:eastAsia="es-ES" w:bidi="es-ES"/>
      </w:rPr>
    </w:lvl>
    <w:lvl w:ilvl="7" w:tplc="24B209CC">
      <w:numFmt w:val="bullet"/>
      <w:lvlText w:val="•"/>
      <w:lvlJc w:val="left"/>
      <w:pPr>
        <w:ind w:left="6825" w:hanging="188"/>
      </w:pPr>
      <w:rPr>
        <w:rFonts w:hint="default"/>
        <w:lang w:val="es-ES" w:eastAsia="es-ES" w:bidi="es-ES"/>
      </w:rPr>
    </w:lvl>
    <w:lvl w:ilvl="8" w:tplc="186A1A5A">
      <w:numFmt w:val="bullet"/>
      <w:lvlText w:val="•"/>
      <w:lvlJc w:val="left"/>
      <w:pPr>
        <w:ind w:left="7757" w:hanging="188"/>
      </w:pPr>
      <w:rPr>
        <w:rFonts w:hint="default"/>
        <w:lang w:val="es-ES" w:eastAsia="es-ES" w:bidi="es-ES"/>
      </w:rPr>
    </w:lvl>
  </w:abstractNum>
  <w:abstractNum w:abstractNumId="3" w15:restartNumberingAfterBreak="0">
    <w:nsid w:val="0A5932DE"/>
    <w:multiLevelType w:val="hybridMultilevel"/>
    <w:tmpl w:val="DE3EB58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ED5341"/>
    <w:multiLevelType w:val="hybridMultilevel"/>
    <w:tmpl w:val="33ACAF78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5" w15:restartNumberingAfterBreak="0">
    <w:nsid w:val="129D5626"/>
    <w:multiLevelType w:val="hybridMultilevel"/>
    <w:tmpl w:val="86DE6FB0"/>
    <w:lvl w:ilvl="0" w:tplc="0C0A0003">
      <w:start w:val="1"/>
      <w:numFmt w:val="bullet"/>
      <w:lvlText w:val="o"/>
      <w:lvlJc w:val="left"/>
      <w:pPr>
        <w:ind w:left="2829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35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42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9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7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64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71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8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8589" w:hanging="360"/>
      </w:pPr>
      <w:rPr>
        <w:rFonts w:ascii="Wingdings" w:hAnsi="Wingdings" w:hint="default"/>
      </w:rPr>
    </w:lvl>
  </w:abstractNum>
  <w:abstractNum w:abstractNumId="6" w15:restartNumberingAfterBreak="0">
    <w:nsid w:val="12B43EE8"/>
    <w:multiLevelType w:val="hybridMultilevel"/>
    <w:tmpl w:val="146A760E"/>
    <w:lvl w:ilvl="0" w:tplc="0C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190D4C95"/>
    <w:multiLevelType w:val="hybridMultilevel"/>
    <w:tmpl w:val="6CD0FAE0"/>
    <w:lvl w:ilvl="0" w:tplc="0C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8" w15:restartNumberingAfterBreak="0">
    <w:nsid w:val="1A5D220B"/>
    <w:multiLevelType w:val="hybridMultilevel"/>
    <w:tmpl w:val="135ABB68"/>
    <w:lvl w:ilvl="0" w:tplc="0C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9" w15:restartNumberingAfterBreak="0">
    <w:nsid w:val="28B3282D"/>
    <w:multiLevelType w:val="hybridMultilevel"/>
    <w:tmpl w:val="EAB26482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0" w15:restartNumberingAfterBreak="0">
    <w:nsid w:val="2A413A55"/>
    <w:multiLevelType w:val="hybridMultilevel"/>
    <w:tmpl w:val="D088ADCE"/>
    <w:lvl w:ilvl="0" w:tplc="A57C2312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9" w:hanging="360"/>
      </w:pPr>
    </w:lvl>
    <w:lvl w:ilvl="2" w:tplc="080A001B" w:tentative="1">
      <w:start w:val="1"/>
      <w:numFmt w:val="lowerRoman"/>
      <w:lvlText w:val="%3."/>
      <w:lvlJc w:val="right"/>
      <w:pPr>
        <w:ind w:left="2509" w:hanging="180"/>
      </w:pPr>
    </w:lvl>
    <w:lvl w:ilvl="3" w:tplc="080A000F" w:tentative="1">
      <w:start w:val="1"/>
      <w:numFmt w:val="decimal"/>
      <w:lvlText w:val="%4."/>
      <w:lvlJc w:val="left"/>
      <w:pPr>
        <w:ind w:left="3229" w:hanging="360"/>
      </w:pPr>
    </w:lvl>
    <w:lvl w:ilvl="4" w:tplc="080A0019" w:tentative="1">
      <w:start w:val="1"/>
      <w:numFmt w:val="lowerLetter"/>
      <w:lvlText w:val="%5."/>
      <w:lvlJc w:val="left"/>
      <w:pPr>
        <w:ind w:left="3949" w:hanging="360"/>
      </w:pPr>
    </w:lvl>
    <w:lvl w:ilvl="5" w:tplc="080A001B" w:tentative="1">
      <w:start w:val="1"/>
      <w:numFmt w:val="lowerRoman"/>
      <w:lvlText w:val="%6."/>
      <w:lvlJc w:val="right"/>
      <w:pPr>
        <w:ind w:left="4669" w:hanging="180"/>
      </w:pPr>
    </w:lvl>
    <w:lvl w:ilvl="6" w:tplc="080A000F" w:tentative="1">
      <w:start w:val="1"/>
      <w:numFmt w:val="decimal"/>
      <w:lvlText w:val="%7."/>
      <w:lvlJc w:val="left"/>
      <w:pPr>
        <w:ind w:left="5389" w:hanging="360"/>
      </w:pPr>
    </w:lvl>
    <w:lvl w:ilvl="7" w:tplc="080A0019" w:tentative="1">
      <w:start w:val="1"/>
      <w:numFmt w:val="lowerLetter"/>
      <w:lvlText w:val="%8."/>
      <w:lvlJc w:val="left"/>
      <w:pPr>
        <w:ind w:left="6109" w:hanging="360"/>
      </w:pPr>
    </w:lvl>
    <w:lvl w:ilvl="8" w:tplc="08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2A44245C"/>
    <w:multiLevelType w:val="hybridMultilevel"/>
    <w:tmpl w:val="633C622A"/>
    <w:lvl w:ilvl="0" w:tplc="2DC8D114">
      <w:numFmt w:val="bullet"/>
      <w:lvlText w:val="•"/>
      <w:lvlJc w:val="left"/>
      <w:pPr>
        <w:ind w:left="1040" w:hanging="360"/>
      </w:pPr>
      <w:rPr>
        <w:rFonts w:ascii="AvantGarde Bk BT" w:eastAsia="Times New Roman" w:hAnsi="AvantGarde Bk BT" w:cs="Arial" w:hint="default"/>
      </w:rPr>
    </w:lvl>
    <w:lvl w:ilvl="1" w:tplc="080A0003" w:tentative="1">
      <w:start w:val="1"/>
      <w:numFmt w:val="bullet"/>
      <w:lvlText w:val="o"/>
      <w:lvlJc w:val="left"/>
      <w:pPr>
        <w:ind w:left="17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4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0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00" w:hanging="360"/>
      </w:pPr>
      <w:rPr>
        <w:rFonts w:ascii="Wingdings" w:hAnsi="Wingdings" w:hint="default"/>
      </w:rPr>
    </w:lvl>
  </w:abstractNum>
  <w:abstractNum w:abstractNumId="12" w15:restartNumberingAfterBreak="0">
    <w:nsid w:val="2DDC07CD"/>
    <w:multiLevelType w:val="hybridMultilevel"/>
    <w:tmpl w:val="4A3099D6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CE1A95"/>
    <w:multiLevelType w:val="hybridMultilevel"/>
    <w:tmpl w:val="EAC87B74"/>
    <w:lvl w:ilvl="0" w:tplc="0C0A000D">
      <w:start w:val="1"/>
      <w:numFmt w:val="bullet"/>
      <w:lvlText w:val=""/>
      <w:lvlJc w:val="left"/>
      <w:pPr>
        <w:ind w:left="21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8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5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2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1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880" w:hanging="360"/>
      </w:pPr>
      <w:rPr>
        <w:rFonts w:ascii="Wingdings" w:hAnsi="Wingdings" w:hint="default"/>
      </w:rPr>
    </w:lvl>
  </w:abstractNum>
  <w:abstractNum w:abstractNumId="14" w15:restartNumberingAfterBreak="0">
    <w:nsid w:val="431B2946"/>
    <w:multiLevelType w:val="hybridMultilevel"/>
    <w:tmpl w:val="559A59F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9E26FF"/>
    <w:multiLevelType w:val="hybridMultilevel"/>
    <w:tmpl w:val="9DC40D6C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78D3D63"/>
    <w:multiLevelType w:val="hybridMultilevel"/>
    <w:tmpl w:val="70140F7A"/>
    <w:lvl w:ilvl="0" w:tplc="080A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7" w15:restartNumberingAfterBreak="0">
    <w:nsid w:val="547E2C9B"/>
    <w:multiLevelType w:val="hybridMultilevel"/>
    <w:tmpl w:val="DEFCF050"/>
    <w:lvl w:ilvl="0" w:tplc="0C0A0003">
      <w:start w:val="1"/>
      <w:numFmt w:val="bullet"/>
      <w:lvlText w:val="o"/>
      <w:lvlJc w:val="left"/>
      <w:pPr>
        <w:ind w:left="193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265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37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09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81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53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25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97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690" w:hanging="360"/>
      </w:pPr>
      <w:rPr>
        <w:rFonts w:ascii="Wingdings" w:hAnsi="Wingdings" w:hint="default"/>
      </w:rPr>
    </w:lvl>
  </w:abstractNum>
  <w:abstractNum w:abstractNumId="18" w15:restartNumberingAfterBreak="0">
    <w:nsid w:val="549B0BC9"/>
    <w:multiLevelType w:val="hybridMultilevel"/>
    <w:tmpl w:val="511E7A98"/>
    <w:lvl w:ilvl="0" w:tplc="0C0A0001">
      <w:start w:val="1"/>
      <w:numFmt w:val="bullet"/>
      <w:lvlText w:val=""/>
      <w:lvlJc w:val="left"/>
      <w:pPr>
        <w:ind w:left="210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2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54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26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98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0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2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14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869" w:hanging="360"/>
      </w:pPr>
      <w:rPr>
        <w:rFonts w:ascii="Wingdings" w:hAnsi="Wingdings" w:hint="default"/>
      </w:rPr>
    </w:lvl>
  </w:abstractNum>
  <w:abstractNum w:abstractNumId="19" w15:restartNumberingAfterBreak="0">
    <w:nsid w:val="56E43C88"/>
    <w:multiLevelType w:val="hybridMultilevel"/>
    <w:tmpl w:val="0276C546"/>
    <w:lvl w:ilvl="0" w:tplc="84DEB0C2">
      <w:numFmt w:val="bullet"/>
      <w:lvlText w:val="•"/>
      <w:lvlJc w:val="left"/>
      <w:pPr>
        <w:ind w:left="1040" w:hanging="360"/>
      </w:pPr>
      <w:rPr>
        <w:rFonts w:ascii="AvantGarde Bk BT" w:eastAsia="Times New Roman" w:hAnsi="AvantGarde Bk BT" w:cs="Aria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F701A10"/>
    <w:multiLevelType w:val="hybridMultilevel"/>
    <w:tmpl w:val="3A3211D8"/>
    <w:lvl w:ilvl="0" w:tplc="2DC8D114">
      <w:numFmt w:val="bullet"/>
      <w:lvlText w:val="•"/>
      <w:lvlJc w:val="left"/>
      <w:pPr>
        <w:ind w:left="1749" w:hanging="360"/>
      </w:pPr>
      <w:rPr>
        <w:rFonts w:ascii="AvantGarde Bk BT" w:eastAsia="Times New Roman" w:hAnsi="AvantGarde Bk BT" w:cs="Arial" w:hint="default"/>
      </w:rPr>
    </w:lvl>
    <w:lvl w:ilvl="1" w:tplc="0C0A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 w15:restartNumberingAfterBreak="0">
    <w:nsid w:val="600C03EC"/>
    <w:multiLevelType w:val="hybridMultilevel"/>
    <w:tmpl w:val="41FCCBFA"/>
    <w:lvl w:ilvl="0" w:tplc="0C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2" w15:restartNumberingAfterBreak="0">
    <w:nsid w:val="62540672"/>
    <w:multiLevelType w:val="hybridMultilevel"/>
    <w:tmpl w:val="E2800BC6"/>
    <w:lvl w:ilvl="0" w:tplc="0C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3" w15:restartNumberingAfterBreak="0">
    <w:nsid w:val="68B40B97"/>
    <w:multiLevelType w:val="hybridMultilevel"/>
    <w:tmpl w:val="A57ADEBC"/>
    <w:lvl w:ilvl="0" w:tplc="88C6A970">
      <w:start w:val="1"/>
      <w:numFmt w:val="upperRoman"/>
      <w:lvlText w:val="%1."/>
      <w:lvlJc w:val="left"/>
      <w:pPr>
        <w:ind w:left="2686" w:hanging="72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3046" w:hanging="360"/>
      </w:pPr>
    </w:lvl>
    <w:lvl w:ilvl="2" w:tplc="0C0A001B" w:tentative="1">
      <w:start w:val="1"/>
      <w:numFmt w:val="lowerRoman"/>
      <w:lvlText w:val="%3."/>
      <w:lvlJc w:val="right"/>
      <w:pPr>
        <w:ind w:left="3766" w:hanging="180"/>
      </w:pPr>
    </w:lvl>
    <w:lvl w:ilvl="3" w:tplc="0C0A000F" w:tentative="1">
      <w:start w:val="1"/>
      <w:numFmt w:val="decimal"/>
      <w:lvlText w:val="%4."/>
      <w:lvlJc w:val="left"/>
      <w:pPr>
        <w:ind w:left="4486" w:hanging="360"/>
      </w:pPr>
    </w:lvl>
    <w:lvl w:ilvl="4" w:tplc="0C0A0019" w:tentative="1">
      <w:start w:val="1"/>
      <w:numFmt w:val="lowerLetter"/>
      <w:lvlText w:val="%5."/>
      <w:lvlJc w:val="left"/>
      <w:pPr>
        <w:ind w:left="5206" w:hanging="360"/>
      </w:pPr>
    </w:lvl>
    <w:lvl w:ilvl="5" w:tplc="0C0A001B" w:tentative="1">
      <w:start w:val="1"/>
      <w:numFmt w:val="lowerRoman"/>
      <w:lvlText w:val="%6."/>
      <w:lvlJc w:val="right"/>
      <w:pPr>
        <w:ind w:left="5926" w:hanging="180"/>
      </w:pPr>
    </w:lvl>
    <w:lvl w:ilvl="6" w:tplc="0C0A000F" w:tentative="1">
      <w:start w:val="1"/>
      <w:numFmt w:val="decimal"/>
      <w:lvlText w:val="%7."/>
      <w:lvlJc w:val="left"/>
      <w:pPr>
        <w:ind w:left="6646" w:hanging="360"/>
      </w:pPr>
    </w:lvl>
    <w:lvl w:ilvl="7" w:tplc="0C0A0019" w:tentative="1">
      <w:start w:val="1"/>
      <w:numFmt w:val="lowerLetter"/>
      <w:lvlText w:val="%8."/>
      <w:lvlJc w:val="left"/>
      <w:pPr>
        <w:ind w:left="7366" w:hanging="360"/>
      </w:pPr>
    </w:lvl>
    <w:lvl w:ilvl="8" w:tplc="0C0A001B" w:tentative="1">
      <w:start w:val="1"/>
      <w:numFmt w:val="lowerRoman"/>
      <w:lvlText w:val="%9."/>
      <w:lvlJc w:val="right"/>
      <w:pPr>
        <w:ind w:left="8086" w:hanging="180"/>
      </w:pPr>
    </w:lvl>
  </w:abstractNum>
  <w:abstractNum w:abstractNumId="24" w15:restartNumberingAfterBreak="0">
    <w:nsid w:val="6B1C6D7A"/>
    <w:multiLevelType w:val="hybridMultilevel"/>
    <w:tmpl w:val="F4285704"/>
    <w:lvl w:ilvl="0" w:tplc="0C0A0001">
      <w:start w:val="1"/>
      <w:numFmt w:val="bullet"/>
      <w:lvlText w:val=""/>
      <w:lvlJc w:val="left"/>
      <w:pPr>
        <w:ind w:left="121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93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65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7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9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1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53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25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70" w:hanging="360"/>
      </w:pPr>
      <w:rPr>
        <w:rFonts w:ascii="Wingdings" w:hAnsi="Wingdings" w:hint="default"/>
      </w:rPr>
    </w:lvl>
  </w:abstractNum>
  <w:abstractNum w:abstractNumId="25" w15:restartNumberingAfterBreak="0">
    <w:nsid w:val="6B404974"/>
    <w:multiLevelType w:val="hybridMultilevel"/>
    <w:tmpl w:val="720006D8"/>
    <w:lvl w:ilvl="0" w:tplc="2DC8D114">
      <w:numFmt w:val="bullet"/>
      <w:lvlText w:val="•"/>
      <w:lvlJc w:val="left"/>
      <w:pPr>
        <w:ind w:left="1040" w:hanging="360"/>
      </w:pPr>
      <w:rPr>
        <w:rFonts w:ascii="AvantGarde Bk BT" w:eastAsia="Times New Roman" w:hAnsi="AvantGarde Bk BT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DDE1D50"/>
    <w:multiLevelType w:val="hybridMultilevel"/>
    <w:tmpl w:val="7E96C52C"/>
    <w:lvl w:ilvl="0" w:tplc="BD5AB41E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  <w:sz w:val="20"/>
      </w:rPr>
    </w:lvl>
    <w:lvl w:ilvl="1" w:tplc="080A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7" w15:restartNumberingAfterBreak="0">
    <w:nsid w:val="7AF30762"/>
    <w:multiLevelType w:val="hybridMultilevel"/>
    <w:tmpl w:val="F4FAD80C"/>
    <w:lvl w:ilvl="0" w:tplc="0C0A0005">
      <w:start w:val="1"/>
      <w:numFmt w:val="bullet"/>
      <w:lvlText w:val=""/>
      <w:lvlJc w:val="left"/>
      <w:pPr>
        <w:ind w:left="1749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 w15:restartNumberingAfterBreak="0">
    <w:nsid w:val="7CB929B8"/>
    <w:multiLevelType w:val="hybridMultilevel"/>
    <w:tmpl w:val="6838C63C"/>
    <w:lvl w:ilvl="0" w:tplc="0C0A000F">
      <w:start w:val="1"/>
      <w:numFmt w:val="decimal"/>
      <w:lvlText w:val="%1."/>
      <w:lvlJc w:val="left"/>
      <w:pPr>
        <w:ind w:left="3549" w:hanging="360"/>
      </w:pPr>
    </w:lvl>
    <w:lvl w:ilvl="1" w:tplc="0C0A0019" w:tentative="1">
      <w:start w:val="1"/>
      <w:numFmt w:val="lowerLetter"/>
      <w:lvlText w:val="%2."/>
      <w:lvlJc w:val="left"/>
      <w:pPr>
        <w:ind w:left="4269" w:hanging="360"/>
      </w:pPr>
    </w:lvl>
    <w:lvl w:ilvl="2" w:tplc="0C0A001B" w:tentative="1">
      <w:start w:val="1"/>
      <w:numFmt w:val="lowerRoman"/>
      <w:lvlText w:val="%3."/>
      <w:lvlJc w:val="right"/>
      <w:pPr>
        <w:ind w:left="4989" w:hanging="180"/>
      </w:pPr>
    </w:lvl>
    <w:lvl w:ilvl="3" w:tplc="0C0A000F" w:tentative="1">
      <w:start w:val="1"/>
      <w:numFmt w:val="decimal"/>
      <w:lvlText w:val="%4."/>
      <w:lvlJc w:val="left"/>
      <w:pPr>
        <w:ind w:left="5709" w:hanging="360"/>
      </w:pPr>
    </w:lvl>
    <w:lvl w:ilvl="4" w:tplc="0C0A0019" w:tentative="1">
      <w:start w:val="1"/>
      <w:numFmt w:val="lowerLetter"/>
      <w:lvlText w:val="%5."/>
      <w:lvlJc w:val="left"/>
      <w:pPr>
        <w:ind w:left="6429" w:hanging="360"/>
      </w:pPr>
    </w:lvl>
    <w:lvl w:ilvl="5" w:tplc="0C0A001B" w:tentative="1">
      <w:start w:val="1"/>
      <w:numFmt w:val="lowerRoman"/>
      <w:lvlText w:val="%6."/>
      <w:lvlJc w:val="right"/>
      <w:pPr>
        <w:ind w:left="7149" w:hanging="180"/>
      </w:pPr>
    </w:lvl>
    <w:lvl w:ilvl="6" w:tplc="0C0A000F" w:tentative="1">
      <w:start w:val="1"/>
      <w:numFmt w:val="decimal"/>
      <w:lvlText w:val="%7."/>
      <w:lvlJc w:val="left"/>
      <w:pPr>
        <w:ind w:left="7869" w:hanging="360"/>
      </w:pPr>
    </w:lvl>
    <w:lvl w:ilvl="7" w:tplc="0C0A0019" w:tentative="1">
      <w:start w:val="1"/>
      <w:numFmt w:val="lowerLetter"/>
      <w:lvlText w:val="%8."/>
      <w:lvlJc w:val="left"/>
      <w:pPr>
        <w:ind w:left="8589" w:hanging="360"/>
      </w:pPr>
    </w:lvl>
    <w:lvl w:ilvl="8" w:tplc="0C0A001B" w:tentative="1">
      <w:start w:val="1"/>
      <w:numFmt w:val="lowerRoman"/>
      <w:lvlText w:val="%9."/>
      <w:lvlJc w:val="right"/>
      <w:pPr>
        <w:ind w:left="9309" w:hanging="180"/>
      </w:pPr>
    </w:lvl>
  </w:abstractNum>
  <w:abstractNum w:abstractNumId="29" w15:restartNumberingAfterBreak="0">
    <w:nsid w:val="7F6F1A5B"/>
    <w:multiLevelType w:val="hybridMultilevel"/>
    <w:tmpl w:val="7DAC8C1A"/>
    <w:lvl w:ilvl="0" w:tplc="0C0A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30" w15:restartNumberingAfterBreak="0">
    <w:nsid w:val="7F703A1E"/>
    <w:multiLevelType w:val="hybridMultilevel"/>
    <w:tmpl w:val="B9A6C03E"/>
    <w:lvl w:ilvl="0" w:tplc="0C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9"/>
  </w:num>
  <w:num w:numId="3">
    <w:abstractNumId w:val="10"/>
  </w:num>
  <w:num w:numId="4">
    <w:abstractNumId w:val="9"/>
  </w:num>
  <w:num w:numId="5">
    <w:abstractNumId w:val="4"/>
  </w:num>
  <w:num w:numId="6">
    <w:abstractNumId w:val="12"/>
  </w:num>
  <w:num w:numId="7">
    <w:abstractNumId w:val="26"/>
  </w:num>
  <w:num w:numId="8">
    <w:abstractNumId w:val="16"/>
  </w:num>
  <w:num w:numId="9">
    <w:abstractNumId w:val="1"/>
  </w:num>
  <w:num w:numId="10">
    <w:abstractNumId w:val="13"/>
  </w:num>
  <w:num w:numId="11">
    <w:abstractNumId w:val="2"/>
  </w:num>
  <w:num w:numId="12">
    <w:abstractNumId w:val="24"/>
  </w:num>
  <w:num w:numId="13">
    <w:abstractNumId w:val="18"/>
  </w:num>
  <w:num w:numId="14">
    <w:abstractNumId w:val="6"/>
  </w:num>
  <w:num w:numId="15">
    <w:abstractNumId w:val="21"/>
  </w:num>
  <w:num w:numId="16">
    <w:abstractNumId w:val="22"/>
  </w:num>
  <w:num w:numId="17">
    <w:abstractNumId w:val="5"/>
  </w:num>
  <w:num w:numId="18">
    <w:abstractNumId w:val="28"/>
  </w:num>
  <w:num w:numId="19">
    <w:abstractNumId w:val="17"/>
  </w:num>
  <w:num w:numId="20">
    <w:abstractNumId w:val="15"/>
  </w:num>
  <w:num w:numId="21">
    <w:abstractNumId w:val="0"/>
  </w:num>
  <w:num w:numId="22">
    <w:abstractNumId w:val="30"/>
  </w:num>
  <w:num w:numId="23">
    <w:abstractNumId w:val="14"/>
  </w:num>
  <w:num w:numId="24">
    <w:abstractNumId w:val="25"/>
  </w:num>
  <w:num w:numId="25">
    <w:abstractNumId w:val="20"/>
  </w:num>
  <w:num w:numId="26">
    <w:abstractNumId w:val="7"/>
  </w:num>
  <w:num w:numId="27">
    <w:abstractNumId w:val="23"/>
  </w:num>
  <w:num w:numId="28">
    <w:abstractNumId w:val="8"/>
  </w:num>
  <w:num w:numId="29">
    <w:abstractNumId w:val="27"/>
  </w:num>
  <w:num w:numId="30">
    <w:abstractNumId w:val="3"/>
  </w:num>
  <w:num w:numId="31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6007"/>
    <w:rsid w:val="000001D4"/>
    <w:rsid w:val="00002A04"/>
    <w:rsid w:val="00005252"/>
    <w:rsid w:val="000106F1"/>
    <w:rsid w:val="000112AC"/>
    <w:rsid w:val="00013828"/>
    <w:rsid w:val="00017584"/>
    <w:rsid w:val="000175C0"/>
    <w:rsid w:val="0001773A"/>
    <w:rsid w:val="00020975"/>
    <w:rsid w:val="0002167E"/>
    <w:rsid w:val="000225EA"/>
    <w:rsid w:val="000227A2"/>
    <w:rsid w:val="00025FD8"/>
    <w:rsid w:val="00026020"/>
    <w:rsid w:val="00033BD8"/>
    <w:rsid w:val="00037A5B"/>
    <w:rsid w:val="00037D4D"/>
    <w:rsid w:val="00037E62"/>
    <w:rsid w:val="00043B49"/>
    <w:rsid w:val="00045CE8"/>
    <w:rsid w:val="000465AA"/>
    <w:rsid w:val="00046E66"/>
    <w:rsid w:val="0004734F"/>
    <w:rsid w:val="00047A19"/>
    <w:rsid w:val="0005001B"/>
    <w:rsid w:val="00052232"/>
    <w:rsid w:val="00060B51"/>
    <w:rsid w:val="000632F8"/>
    <w:rsid w:val="00063A08"/>
    <w:rsid w:val="00064B11"/>
    <w:rsid w:val="00066CED"/>
    <w:rsid w:val="00066F9F"/>
    <w:rsid w:val="0007048C"/>
    <w:rsid w:val="000715ED"/>
    <w:rsid w:val="00073136"/>
    <w:rsid w:val="00075556"/>
    <w:rsid w:val="000763AD"/>
    <w:rsid w:val="00077EDA"/>
    <w:rsid w:val="00081226"/>
    <w:rsid w:val="000843E1"/>
    <w:rsid w:val="000849C7"/>
    <w:rsid w:val="00085309"/>
    <w:rsid w:val="0008532F"/>
    <w:rsid w:val="00085BE8"/>
    <w:rsid w:val="00086788"/>
    <w:rsid w:val="0008761D"/>
    <w:rsid w:val="00090259"/>
    <w:rsid w:val="0009393A"/>
    <w:rsid w:val="00097405"/>
    <w:rsid w:val="000976A4"/>
    <w:rsid w:val="000A2474"/>
    <w:rsid w:val="000A5062"/>
    <w:rsid w:val="000A7D47"/>
    <w:rsid w:val="000B382B"/>
    <w:rsid w:val="000B7E37"/>
    <w:rsid w:val="000C0000"/>
    <w:rsid w:val="000C1904"/>
    <w:rsid w:val="000C3BF1"/>
    <w:rsid w:val="000C763C"/>
    <w:rsid w:val="000D243F"/>
    <w:rsid w:val="000D39EC"/>
    <w:rsid w:val="000D41E9"/>
    <w:rsid w:val="000D64A6"/>
    <w:rsid w:val="000E20DE"/>
    <w:rsid w:val="000E6225"/>
    <w:rsid w:val="000E7C03"/>
    <w:rsid w:val="000F635A"/>
    <w:rsid w:val="00100DCA"/>
    <w:rsid w:val="00102274"/>
    <w:rsid w:val="00104177"/>
    <w:rsid w:val="00122CE4"/>
    <w:rsid w:val="001248DC"/>
    <w:rsid w:val="0012574E"/>
    <w:rsid w:val="00127D3F"/>
    <w:rsid w:val="00127FAD"/>
    <w:rsid w:val="00136CB9"/>
    <w:rsid w:val="00137371"/>
    <w:rsid w:val="00145C44"/>
    <w:rsid w:val="00151DD9"/>
    <w:rsid w:val="0015494E"/>
    <w:rsid w:val="0015580A"/>
    <w:rsid w:val="00156BE9"/>
    <w:rsid w:val="00160CD1"/>
    <w:rsid w:val="00160E2D"/>
    <w:rsid w:val="001620A0"/>
    <w:rsid w:val="00164B04"/>
    <w:rsid w:val="00165991"/>
    <w:rsid w:val="00174E4F"/>
    <w:rsid w:val="001762F4"/>
    <w:rsid w:val="00176BE1"/>
    <w:rsid w:val="001806C0"/>
    <w:rsid w:val="00180ABA"/>
    <w:rsid w:val="00182C57"/>
    <w:rsid w:val="00184CF6"/>
    <w:rsid w:val="00193E6A"/>
    <w:rsid w:val="001944A3"/>
    <w:rsid w:val="00195534"/>
    <w:rsid w:val="00196713"/>
    <w:rsid w:val="0019749F"/>
    <w:rsid w:val="001A10B8"/>
    <w:rsid w:val="001A2907"/>
    <w:rsid w:val="001A3E7D"/>
    <w:rsid w:val="001A500B"/>
    <w:rsid w:val="001A5EE2"/>
    <w:rsid w:val="001A7FDE"/>
    <w:rsid w:val="001B1D31"/>
    <w:rsid w:val="001B38FE"/>
    <w:rsid w:val="001C3371"/>
    <w:rsid w:val="001C571F"/>
    <w:rsid w:val="001D0F5C"/>
    <w:rsid w:val="001D7CFD"/>
    <w:rsid w:val="001E2F9A"/>
    <w:rsid w:val="001E31CB"/>
    <w:rsid w:val="001E5316"/>
    <w:rsid w:val="001E5EE1"/>
    <w:rsid w:val="001E6328"/>
    <w:rsid w:val="001E76DE"/>
    <w:rsid w:val="001E7993"/>
    <w:rsid w:val="001E7DA2"/>
    <w:rsid w:val="001F536A"/>
    <w:rsid w:val="001F68A0"/>
    <w:rsid w:val="00200ABF"/>
    <w:rsid w:val="00205AE5"/>
    <w:rsid w:val="002124B4"/>
    <w:rsid w:val="00215762"/>
    <w:rsid w:val="00215916"/>
    <w:rsid w:val="00216843"/>
    <w:rsid w:val="00217B71"/>
    <w:rsid w:val="00223874"/>
    <w:rsid w:val="00224651"/>
    <w:rsid w:val="00225827"/>
    <w:rsid w:val="002275FF"/>
    <w:rsid w:val="0023349A"/>
    <w:rsid w:val="00237344"/>
    <w:rsid w:val="002454B7"/>
    <w:rsid w:val="002524A4"/>
    <w:rsid w:val="00260E3C"/>
    <w:rsid w:val="00262D38"/>
    <w:rsid w:val="0026327D"/>
    <w:rsid w:val="00264281"/>
    <w:rsid w:val="002652BE"/>
    <w:rsid w:val="002672BC"/>
    <w:rsid w:val="00274C03"/>
    <w:rsid w:val="002803F0"/>
    <w:rsid w:val="00280921"/>
    <w:rsid w:val="00280966"/>
    <w:rsid w:val="002814D7"/>
    <w:rsid w:val="00281AC3"/>
    <w:rsid w:val="002822DE"/>
    <w:rsid w:val="002835B0"/>
    <w:rsid w:val="00285161"/>
    <w:rsid w:val="0028620A"/>
    <w:rsid w:val="0028797D"/>
    <w:rsid w:val="00290593"/>
    <w:rsid w:val="00291EE6"/>
    <w:rsid w:val="00292C0B"/>
    <w:rsid w:val="0029382B"/>
    <w:rsid w:val="00294E3D"/>
    <w:rsid w:val="002964DD"/>
    <w:rsid w:val="002A6ADD"/>
    <w:rsid w:val="002B044F"/>
    <w:rsid w:val="002B3CDB"/>
    <w:rsid w:val="002B754A"/>
    <w:rsid w:val="002C6254"/>
    <w:rsid w:val="002C66E1"/>
    <w:rsid w:val="002C6A82"/>
    <w:rsid w:val="002C70E3"/>
    <w:rsid w:val="002C71CB"/>
    <w:rsid w:val="002C7D95"/>
    <w:rsid w:val="002D2162"/>
    <w:rsid w:val="002D4684"/>
    <w:rsid w:val="002D7E02"/>
    <w:rsid w:val="002E0C42"/>
    <w:rsid w:val="002E4B17"/>
    <w:rsid w:val="002E5565"/>
    <w:rsid w:val="002E5E49"/>
    <w:rsid w:val="002E6C7E"/>
    <w:rsid w:val="002E7D7A"/>
    <w:rsid w:val="002F1E33"/>
    <w:rsid w:val="002F2646"/>
    <w:rsid w:val="002F3359"/>
    <w:rsid w:val="00304A77"/>
    <w:rsid w:val="00304EA3"/>
    <w:rsid w:val="00305E0C"/>
    <w:rsid w:val="00307E25"/>
    <w:rsid w:val="00310C98"/>
    <w:rsid w:val="003145E8"/>
    <w:rsid w:val="003154C5"/>
    <w:rsid w:val="00316930"/>
    <w:rsid w:val="003172CD"/>
    <w:rsid w:val="0031791F"/>
    <w:rsid w:val="00323109"/>
    <w:rsid w:val="00324F83"/>
    <w:rsid w:val="00325E89"/>
    <w:rsid w:val="003273CB"/>
    <w:rsid w:val="00327C5A"/>
    <w:rsid w:val="00333918"/>
    <w:rsid w:val="003351A0"/>
    <w:rsid w:val="00342148"/>
    <w:rsid w:val="00343374"/>
    <w:rsid w:val="00344A17"/>
    <w:rsid w:val="0035052A"/>
    <w:rsid w:val="00350F4A"/>
    <w:rsid w:val="00351655"/>
    <w:rsid w:val="00353748"/>
    <w:rsid w:val="003563A0"/>
    <w:rsid w:val="00356B97"/>
    <w:rsid w:val="00357271"/>
    <w:rsid w:val="003579AE"/>
    <w:rsid w:val="003605BC"/>
    <w:rsid w:val="0036168D"/>
    <w:rsid w:val="00362A4C"/>
    <w:rsid w:val="003644EB"/>
    <w:rsid w:val="00367FB7"/>
    <w:rsid w:val="00372523"/>
    <w:rsid w:val="003737B7"/>
    <w:rsid w:val="00381A22"/>
    <w:rsid w:val="00383523"/>
    <w:rsid w:val="00384B96"/>
    <w:rsid w:val="00384C96"/>
    <w:rsid w:val="00390E05"/>
    <w:rsid w:val="00391669"/>
    <w:rsid w:val="00393586"/>
    <w:rsid w:val="00394157"/>
    <w:rsid w:val="00395B06"/>
    <w:rsid w:val="003A510B"/>
    <w:rsid w:val="003A6726"/>
    <w:rsid w:val="003B2CD2"/>
    <w:rsid w:val="003B31AF"/>
    <w:rsid w:val="003B4AE9"/>
    <w:rsid w:val="003B583B"/>
    <w:rsid w:val="003C26B1"/>
    <w:rsid w:val="003C2AEC"/>
    <w:rsid w:val="003C4712"/>
    <w:rsid w:val="003D498E"/>
    <w:rsid w:val="003D58DF"/>
    <w:rsid w:val="003D6883"/>
    <w:rsid w:val="003D6D53"/>
    <w:rsid w:val="003D751D"/>
    <w:rsid w:val="003E0CDC"/>
    <w:rsid w:val="003E1B55"/>
    <w:rsid w:val="003E2B7D"/>
    <w:rsid w:val="003E6AD0"/>
    <w:rsid w:val="003E7A7E"/>
    <w:rsid w:val="003E7B6F"/>
    <w:rsid w:val="003F19B3"/>
    <w:rsid w:val="003F3A13"/>
    <w:rsid w:val="003F6D25"/>
    <w:rsid w:val="00411FDA"/>
    <w:rsid w:val="004125E8"/>
    <w:rsid w:val="00413A3E"/>
    <w:rsid w:val="0042124E"/>
    <w:rsid w:val="00423285"/>
    <w:rsid w:val="00426B50"/>
    <w:rsid w:val="00432DA0"/>
    <w:rsid w:val="00432DE9"/>
    <w:rsid w:val="004364FB"/>
    <w:rsid w:val="00437B22"/>
    <w:rsid w:val="00437C04"/>
    <w:rsid w:val="00450CB4"/>
    <w:rsid w:val="004517BD"/>
    <w:rsid w:val="004522DD"/>
    <w:rsid w:val="0045269E"/>
    <w:rsid w:val="004545C1"/>
    <w:rsid w:val="00456A82"/>
    <w:rsid w:val="00464352"/>
    <w:rsid w:val="00464936"/>
    <w:rsid w:val="00465201"/>
    <w:rsid w:val="004677DB"/>
    <w:rsid w:val="00471B19"/>
    <w:rsid w:val="00474CE6"/>
    <w:rsid w:val="00476A0E"/>
    <w:rsid w:val="00476EFF"/>
    <w:rsid w:val="00483B04"/>
    <w:rsid w:val="00484733"/>
    <w:rsid w:val="004850CD"/>
    <w:rsid w:val="0049002E"/>
    <w:rsid w:val="00491B1C"/>
    <w:rsid w:val="00493AC4"/>
    <w:rsid w:val="00494611"/>
    <w:rsid w:val="0049666C"/>
    <w:rsid w:val="00497C43"/>
    <w:rsid w:val="004A01A0"/>
    <w:rsid w:val="004A21DD"/>
    <w:rsid w:val="004A2293"/>
    <w:rsid w:val="004A3018"/>
    <w:rsid w:val="004A5482"/>
    <w:rsid w:val="004A5CB7"/>
    <w:rsid w:val="004B0ADA"/>
    <w:rsid w:val="004B3657"/>
    <w:rsid w:val="004B37CD"/>
    <w:rsid w:val="004B7BE0"/>
    <w:rsid w:val="004C6252"/>
    <w:rsid w:val="004D1ABC"/>
    <w:rsid w:val="004D6A90"/>
    <w:rsid w:val="004D78C2"/>
    <w:rsid w:val="004E2628"/>
    <w:rsid w:val="004E4702"/>
    <w:rsid w:val="004F22BA"/>
    <w:rsid w:val="004F266F"/>
    <w:rsid w:val="004F26E4"/>
    <w:rsid w:val="004F3B2F"/>
    <w:rsid w:val="004F4833"/>
    <w:rsid w:val="00510D3E"/>
    <w:rsid w:val="00511ADE"/>
    <w:rsid w:val="005209AC"/>
    <w:rsid w:val="00520ABD"/>
    <w:rsid w:val="00520EE8"/>
    <w:rsid w:val="00524E08"/>
    <w:rsid w:val="00530658"/>
    <w:rsid w:val="00531D63"/>
    <w:rsid w:val="005429F5"/>
    <w:rsid w:val="00546799"/>
    <w:rsid w:val="00546D5F"/>
    <w:rsid w:val="00546D76"/>
    <w:rsid w:val="00555184"/>
    <w:rsid w:val="005604B3"/>
    <w:rsid w:val="0057005A"/>
    <w:rsid w:val="005701CE"/>
    <w:rsid w:val="00571F71"/>
    <w:rsid w:val="0057572E"/>
    <w:rsid w:val="00576055"/>
    <w:rsid w:val="0057791B"/>
    <w:rsid w:val="0058140B"/>
    <w:rsid w:val="00590DD1"/>
    <w:rsid w:val="005A183E"/>
    <w:rsid w:val="005A3832"/>
    <w:rsid w:val="005A3A78"/>
    <w:rsid w:val="005A3D4A"/>
    <w:rsid w:val="005A3E5A"/>
    <w:rsid w:val="005A5C09"/>
    <w:rsid w:val="005A6329"/>
    <w:rsid w:val="005B30FE"/>
    <w:rsid w:val="005C000A"/>
    <w:rsid w:val="005C161B"/>
    <w:rsid w:val="005C1B59"/>
    <w:rsid w:val="005C5267"/>
    <w:rsid w:val="005C623E"/>
    <w:rsid w:val="005C7D79"/>
    <w:rsid w:val="005D10E5"/>
    <w:rsid w:val="005E4AFF"/>
    <w:rsid w:val="005E582D"/>
    <w:rsid w:val="005F072D"/>
    <w:rsid w:val="005F129B"/>
    <w:rsid w:val="005F1B0A"/>
    <w:rsid w:val="005F34C0"/>
    <w:rsid w:val="005F4959"/>
    <w:rsid w:val="005F57AA"/>
    <w:rsid w:val="005F6BF1"/>
    <w:rsid w:val="00601C4C"/>
    <w:rsid w:val="00601F46"/>
    <w:rsid w:val="00601F78"/>
    <w:rsid w:val="0060687F"/>
    <w:rsid w:val="00606A76"/>
    <w:rsid w:val="00607D07"/>
    <w:rsid w:val="0061015A"/>
    <w:rsid w:val="00612472"/>
    <w:rsid w:val="0061433E"/>
    <w:rsid w:val="0061608D"/>
    <w:rsid w:val="00616103"/>
    <w:rsid w:val="006204A3"/>
    <w:rsid w:val="00626526"/>
    <w:rsid w:val="00630174"/>
    <w:rsid w:val="00630211"/>
    <w:rsid w:val="006304EC"/>
    <w:rsid w:val="006402BA"/>
    <w:rsid w:val="00642651"/>
    <w:rsid w:val="00643EB9"/>
    <w:rsid w:val="00645DB9"/>
    <w:rsid w:val="00646F79"/>
    <w:rsid w:val="00650256"/>
    <w:rsid w:val="00653362"/>
    <w:rsid w:val="0065398C"/>
    <w:rsid w:val="006554C1"/>
    <w:rsid w:val="00656837"/>
    <w:rsid w:val="006616E6"/>
    <w:rsid w:val="006623EC"/>
    <w:rsid w:val="0066436D"/>
    <w:rsid w:val="006654B9"/>
    <w:rsid w:val="00667D54"/>
    <w:rsid w:val="00676793"/>
    <w:rsid w:val="00677378"/>
    <w:rsid w:val="00686E67"/>
    <w:rsid w:val="00687868"/>
    <w:rsid w:val="006911FB"/>
    <w:rsid w:val="00691995"/>
    <w:rsid w:val="00696BBE"/>
    <w:rsid w:val="006979B3"/>
    <w:rsid w:val="006A0D11"/>
    <w:rsid w:val="006A66A0"/>
    <w:rsid w:val="006B00A0"/>
    <w:rsid w:val="006B15AA"/>
    <w:rsid w:val="006B50CF"/>
    <w:rsid w:val="006C042B"/>
    <w:rsid w:val="006C1D4E"/>
    <w:rsid w:val="006C2782"/>
    <w:rsid w:val="006C5B80"/>
    <w:rsid w:val="006C7E09"/>
    <w:rsid w:val="006D21A1"/>
    <w:rsid w:val="006D4E5C"/>
    <w:rsid w:val="006D5053"/>
    <w:rsid w:val="006E1234"/>
    <w:rsid w:val="006E2DF6"/>
    <w:rsid w:val="006E567E"/>
    <w:rsid w:val="006F16F1"/>
    <w:rsid w:val="006F7AE0"/>
    <w:rsid w:val="007011AB"/>
    <w:rsid w:val="00703F37"/>
    <w:rsid w:val="00704B0C"/>
    <w:rsid w:val="00706CCB"/>
    <w:rsid w:val="007073E7"/>
    <w:rsid w:val="00711834"/>
    <w:rsid w:val="00713979"/>
    <w:rsid w:val="007156FD"/>
    <w:rsid w:val="007157BC"/>
    <w:rsid w:val="00720561"/>
    <w:rsid w:val="00721C46"/>
    <w:rsid w:val="00722014"/>
    <w:rsid w:val="00727E77"/>
    <w:rsid w:val="00727EA2"/>
    <w:rsid w:val="00727F15"/>
    <w:rsid w:val="00730E8F"/>
    <w:rsid w:val="007313FC"/>
    <w:rsid w:val="00734132"/>
    <w:rsid w:val="00742AFD"/>
    <w:rsid w:val="0074378F"/>
    <w:rsid w:val="0074575A"/>
    <w:rsid w:val="0074675F"/>
    <w:rsid w:val="007540DD"/>
    <w:rsid w:val="00755050"/>
    <w:rsid w:val="00757615"/>
    <w:rsid w:val="00757676"/>
    <w:rsid w:val="00757EE3"/>
    <w:rsid w:val="0076748D"/>
    <w:rsid w:val="0077188E"/>
    <w:rsid w:val="00774095"/>
    <w:rsid w:val="00776FB1"/>
    <w:rsid w:val="00780932"/>
    <w:rsid w:val="00783236"/>
    <w:rsid w:val="007836A5"/>
    <w:rsid w:val="00783855"/>
    <w:rsid w:val="0078493F"/>
    <w:rsid w:val="00785518"/>
    <w:rsid w:val="00786C75"/>
    <w:rsid w:val="00787025"/>
    <w:rsid w:val="00791F99"/>
    <w:rsid w:val="00792D3D"/>
    <w:rsid w:val="00797A16"/>
    <w:rsid w:val="007A2A77"/>
    <w:rsid w:val="007A3203"/>
    <w:rsid w:val="007B10AB"/>
    <w:rsid w:val="007B1356"/>
    <w:rsid w:val="007B5F05"/>
    <w:rsid w:val="007B7D37"/>
    <w:rsid w:val="007C0B4F"/>
    <w:rsid w:val="007C2B8B"/>
    <w:rsid w:val="007C3041"/>
    <w:rsid w:val="007E3B73"/>
    <w:rsid w:val="007E42C3"/>
    <w:rsid w:val="007E6A41"/>
    <w:rsid w:val="007E791A"/>
    <w:rsid w:val="007F1500"/>
    <w:rsid w:val="007F2486"/>
    <w:rsid w:val="007F65E4"/>
    <w:rsid w:val="00801E28"/>
    <w:rsid w:val="00806F08"/>
    <w:rsid w:val="00810A78"/>
    <w:rsid w:val="00813197"/>
    <w:rsid w:val="00820BB6"/>
    <w:rsid w:val="008213AF"/>
    <w:rsid w:val="00823D2D"/>
    <w:rsid w:val="008259C2"/>
    <w:rsid w:val="00833317"/>
    <w:rsid w:val="0084201D"/>
    <w:rsid w:val="00843990"/>
    <w:rsid w:val="00843EFE"/>
    <w:rsid w:val="008447EE"/>
    <w:rsid w:val="00856DA4"/>
    <w:rsid w:val="00857FE3"/>
    <w:rsid w:val="00861D70"/>
    <w:rsid w:val="0086345F"/>
    <w:rsid w:val="00863BB8"/>
    <w:rsid w:val="0086470C"/>
    <w:rsid w:val="0086720E"/>
    <w:rsid w:val="00870DA1"/>
    <w:rsid w:val="0087630A"/>
    <w:rsid w:val="008776CA"/>
    <w:rsid w:val="00880890"/>
    <w:rsid w:val="00881018"/>
    <w:rsid w:val="0088149B"/>
    <w:rsid w:val="00882F18"/>
    <w:rsid w:val="00884732"/>
    <w:rsid w:val="008855D7"/>
    <w:rsid w:val="00890E00"/>
    <w:rsid w:val="00894D9C"/>
    <w:rsid w:val="008963F4"/>
    <w:rsid w:val="00897A41"/>
    <w:rsid w:val="008A19DE"/>
    <w:rsid w:val="008A2626"/>
    <w:rsid w:val="008A491B"/>
    <w:rsid w:val="008B0264"/>
    <w:rsid w:val="008B4778"/>
    <w:rsid w:val="008B5533"/>
    <w:rsid w:val="008B5E35"/>
    <w:rsid w:val="008B6A60"/>
    <w:rsid w:val="008C05FE"/>
    <w:rsid w:val="008C12C5"/>
    <w:rsid w:val="008C2AD5"/>
    <w:rsid w:val="008D35F4"/>
    <w:rsid w:val="008D3ACA"/>
    <w:rsid w:val="008D3CB4"/>
    <w:rsid w:val="008D5C3B"/>
    <w:rsid w:val="008D7875"/>
    <w:rsid w:val="008D791C"/>
    <w:rsid w:val="008F1B86"/>
    <w:rsid w:val="008F7401"/>
    <w:rsid w:val="00905375"/>
    <w:rsid w:val="0091072A"/>
    <w:rsid w:val="00912891"/>
    <w:rsid w:val="00916F97"/>
    <w:rsid w:val="00917227"/>
    <w:rsid w:val="009205A7"/>
    <w:rsid w:val="00924350"/>
    <w:rsid w:val="00931F30"/>
    <w:rsid w:val="009419A1"/>
    <w:rsid w:val="00942094"/>
    <w:rsid w:val="00946007"/>
    <w:rsid w:val="009466F6"/>
    <w:rsid w:val="00952D73"/>
    <w:rsid w:val="009539AC"/>
    <w:rsid w:val="00954954"/>
    <w:rsid w:val="00954C5B"/>
    <w:rsid w:val="009557CC"/>
    <w:rsid w:val="00955C21"/>
    <w:rsid w:val="009605A9"/>
    <w:rsid w:val="009625C1"/>
    <w:rsid w:val="00965285"/>
    <w:rsid w:val="009719E0"/>
    <w:rsid w:val="00975D7B"/>
    <w:rsid w:val="00976FCC"/>
    <w:rsid w:val="009808AE"/>
    <w:rsid w:val="00983C14"/>
    <w:rsid w:val="00997A07"/>
    <w:rsid w:val="009A1F58"/>
    <w:rsid w:val="009A50CB"/>
    <w:rsid w:val="009A5DE4"/>
    <w:rsid w:val="009B22C2"/>
    <w:rsid w:val="009C4BE0"/>
    <w:rsid w:val="009D00AC"/>
    <w:rsid w:val="009D11DC"/>
    <w:rsid w:val="009D1BEA"/>
    <w:rsid w:val="009D7CA0"/>
    <w:rsid w:val="009E1A80"/>
    <w:rsid w:val="009E1CB7"/>
    <w:rsid w:val="009E2BD4"/>
    <w:rsid w:val="009F01EE"/>
    <w:rsid w:val="009F1E00"/>
    <w:rsid w:val="009F6EC1"/>
    <w:rsid w:val="009F7008"/>
    <w:rsid w:val="00A00F0F"/>
    <w:rsid w:val="00A03B5A"/>
    <w:rsid w:val="00A03BBA"/>
    <w:rsid w:val="00A048F5"/>
    <w:rsid w:val="00A06923"/>
    <w:rsid w:val="00A07669"/>
    <w:rsid w:val="00A15C26"/>
    <w:rsid w:val="00A16762"/>
    <w:rsid w:val="00A2207E"/>
    <w:rsid w:val="00A2553B"/>
    <w:rsid w:val="00A3067B"/>
    <w:rsid w:val="00A42BBB"/>
    <w:rsid w:val="00A45403"/>
    <w:rsid w:val="00A46D87"/>
    <w:rsid w:val="00A601E8"/>
    <w:rsid w:val="00A60D12"/>
    <w:rsid w:val="00A634C3"/>
    <w:rsid w:val="00A6364D"/>
    <w:rsid w:val="00A63A63"/>
    <w:rsid w:val="00A64802"/>
    <w:rsid w:val="00A6652B"/>
    <w:rsid w:val="00A666A8"/>
    <w:rsid w:val="00A71843"/>
    <w:rsid w:val="00A73FC3"/>
    <w:rsid w:val="00A75FF9"/>
    <w:rsid w:val="00A8104A"/>
    <w:rsid w:val="00A81689"/>
    <w:rsid w:val="00A81D96"/>
    <w:rsid w:val="00A82E18"/>
    <w:rsid w:val="00A84661"/>
    <w:rsid w:val="00A85E9D"/>
    <w:rsid w:val="00A85EE7"/>
    <w:rsid w:val="00A91248"/>
    <w:rsid w:val="00AB223C"/>
    <w:rsid w:val="00AB71F5"/>
    <w:rsid w:val="00AC0573"/>
    <w:rsid w:val="00AC6E9F"/>
    <w:rsid w:val="00AD05A5"/>
    <w:rsid w:val="00AD0B5E"/>
    <w:rsid w:val="00AD6D13"/>
    <w:rsid w:val="00AE0444"/>
    <w:rsid w:val="00AE1531"/>
    <w:rsid w:val="00AE23CD"/>
    <w:rsid w:val="00AE2C79"/>
    <w:rsid w:val="00AE5AAA"/>
    <w:rsid w:val="00AE67E8"/>
    <w:rsid w:val="00AF3845"/>
    <w:rsid w:val="00AF5E76"/>
    <w:rsid w:val="00B001B9"/>
    <w:rsid w:val="00B0064B"/>
    <w:rsid w:val="00B00D79"/>
    <w:rsid w:val="00B01139"/>
    <w:rsid w:val="00B0232A"/>
    <w:rsid w:val="00B03559"/>
    <w:rsid w:val="00B036AF"/>
    <w:rsid w:val="00B03D7F"/>
    <w:rsid w:val="00B041B0"/>
    <w:rsid w:val="00B10752"/>
    <w:rsid w:val="00B1248B"/>
    <w:rsid w:val="00B135C5"/>
    <w:rsid w:val="00B13B6A"/>
    <w:rsid w:val="00B15594"/>
    <w:rsid w:val="00B16346"/>
    <w:rsid w:val="00B23098"/>
    <w:rsid w:val="00B23C79"/>
    <w:rsid w:val="00B23CFB"/>
    <w:rsid w:val="00B23D6B"/>
    <w:rsid w:val="00B263A7"/>
    <w:rsid w:val="00B27559"/>
    <w:rsid w:val="00B277B6"/>
    <w:rsid w:val="00B30177"/>
    <w:rsid w:val="00B34A39"/>
    <w:rsid w:val="00B37040"/>
    <w:rsid w:val="00B453B9"/>
    <w:rsid w:val="00B459E1"/>
    <w:rsid w:val="00B47A65"/>
    <w:rsid w:val="00B51A6A"/>
    <w:rsid w:val="00B614DB"/>
    <w:rsid w:val="00B6520B"/>
    <w:rsid w:val="00B7147A"/>
    <w:rsid w:val="00B75870"/>
    <w:rsid w:val="00B807EC"/>
    <w:rsid w:val="00B81505"/>
    <w:rsid w:val="00B82D8C"/>
    <w:rsid w:val="00B830AE"/>
    <w:rsid w:val="00B848F7"/>
    <w:rsid w:val="00B84AA8"/>
    <w:rsid w:val="00B84FE7"/>
    <w:rsid w:val="00B9030F"/>
    <w:rsid w:val="00B90703"/>
    <w:rsid w:val="00B9084A"/>
    <w:rsid w:val="00B92470"/>
    <w:rsid w:val="00B94EB4"/>
    <w:rsid w:val="00BB5715"/>
    <w:rsid w:val="00BB69E3"/>
    <w:rsid w:val="00BC0973"/>
    <w:rsid w:val="00BC1541"/>
    <w:rsid w:val="00BC1F31"/>
    <w:rsid w:val="00BC4ADF"/>
    <w:rsid w:val="00BC668D"/>
    <w:rsid w:val="00BD6065"/>
    <w:rsid w:val="00BE1B1C"/>
    <w:rsid w:val="00BE1BC3"/>
    <w:rsid w:val="00BE41D6"/>
    <w:rsid w:val="00BE5502"/>
    <w:rsid w:val="00BF1732"/>
    <w:rsid w:val="00BF1CA6"/>
    <w:rsid w:val="00BF2977"/>
    <w:rsid w:val="00BF6F98"/>
    <w:rsid w:val="00BF7A10"/>
    <w:rsid w:val="00C013BE"/>
    <w:rsid w:val="00C03B24"/>
    <w:rsid w:val="00C05E59"/>
    <w:rsid w:val="00C07921"/>
    <w:rsid w:val="00C11DB0"/>
    <w:rsid w:val="00C12FDE"/>
    <w:rsid w:val="00C13BF0"/>
    <w:rsid w:val="00C15271"/>
    <w:rsid w:val="00C23EC5"/>
    <w:rsid w:val="00C25013"/>
    <w:rsid w:val="00C2579D"/>
    <w:rsid w:val="00C260C2"/>
    <w:rsid w:val="00C26CA3"/>
    <w:rsid w:val="00C30D04"/>
    <w:rsid w:val="00C37486"/>
    <w:rsid w:val="00C37706"/>
    <w:rsid w:val="00C37F28"/>
    <w:rsid w:val="00C40900"/>
    <w:rsid w:val="00C41DDE"/>
    <w:rsid w:val="00C4234D"/>
    <w:rsid w:val="00C512E8"/>
    <w:rsid w:val="00C517C1"/>
    <w:rsid w:val="00C5379E"/>
    <w:rsid w:val="00C555B4"/>
    <w:rsid w:val="00C65C11"/>
    <w:rsid w:val="00C736C3"/>
    <w:rsid w:val="00C74CFB"/>
    <w:rsid w:val="00C757B5"/>
    <w:rsid w:val="00C77EDA"/>
    <w:rsid w:val="00C80235"/>
    <w:rsid w:val="00C8152E"/>
    <w:rsid w:val="00C83CD8"/>
    <w:rsid w:val="00C84278"/>
    <w:rsid w:val="00C9008B"/>
    <w:rsid w:val="00C96781"/>
    <w:rsid w:val="00CA1413"/>
    <w:rsid w:val="00CA1C11"/>
    <w:rsid w:val="00CA61EB"/>
    <w:rsid w:val="00CA7939"/>
    <w:rsid w:val="00CB6888"/>
    <w:rsid w:val="00CC06D5"/>
    <w:rsid w:val="00CC38D7"/>
    <w:rsid w:val="00CC3C52"/>
    <w:rsid w:val="00CC424B"/>
    <w:rsid w:val="00CC5B9E"/>
    <w:rsid w:val="00CC70BC"/>
    <w:rsid w:val="00CD0A89"/>
    <w:rsid w:val="00CD2718"/>
    <w:rsid w:val="00CD7F0C"/>
    <w:rsid w:val="00CE1003"/>
    <w:rsid w:val="00CE2A48"/>
    <w:rsid w:val="00CE559C"/>
    <w:rsid w:val="00CE74D4"/>
    <w:rsid w:val="00CE756A"/>
    <w:rsid w:val="00CF596F"/>
    <w:rsid w:val="00D01D9C"/>
    <w:rsid w:val="00D021DE"/>
    <w:rsid w:val="00D043E2"/>
    <w:rsid w:val="00D05E35"/>
    <w:rsid w:val="00D065B4"/>
    <w:rsid w:val="00D06D47"/>
    <w:rsid w:val="00D07669"/>
    <w:rsid w:val="00D13F43"/>
    <w:rsid w:val="00D17265"/>
    <w:rsid w:val="00D17749"/>
    <w:rsid w:val="00D21254"/>
    <w:rsid w:val="00D2155A"/>
    <w:rsid w:val="00D25F5A"/>
    <w:rsid w:val="00D27038"/>
    <w:rsid w:val="00D3107B"/>
    <w:rsid w:val="00D322C1"/>
    <w:rsid w:val="00D346DF"/>
    <w:rsid w:val="00D34806"/>
    <w:rsid w:val="00D360DB"/>
    <w:rsid w:val="00D4006E"/>
    <w:rsid w:val="00D56328"/>
    <w:rsid w:val="00D646F3"/>
    <w:rsid w:val="00D6565E"/>
    <w:rsid w:val="00D66635"/>
    <w:rsid w:val="00D6663E"/>
    <w:rsid w:val="00D72B0A"/>
    <w:rsid w:val="00D74B25"/>
    <w:rsid w:val="00D76878"/>
    <w:rsid w:val="00D768E3"/>
    <w:rsid w:val="00D842B0"/>
    <w:rsid w:val="00D87B2B"/>
    <w:rsid w:val="00D9170B"/>
    <w:rsid w:val="00D9306C"/>
    <w:rsid w:val="00DA0561"/>
    <w:rsid w:val="00DA3410"/>
    <w:rsid w:val="00DB23A7"/>
    <w:rsid w:val="00DC029A"/>
    <w:rsid w:val="00DC043A"/>
    <w:rsid w:val="00DC1E35"/>
    <w:rsid w:val="00DC4DAA"/>
    <w:rsid w:val="00DD0B3E"/>
    <w:rsid w:val="00DD1478"/>
    <w:rsid w:val="00DD1790"/>
    <w:rsid w:val="00DD5512"/>
    <w:rsid w:val="00DD6417"/>
    <w:rsid w:val="00DD68B3"/>
    <w:rsid w:val="00DE2DC0"/>
    <w:rsid w:val="00DF1D6D"/>
    <w:rsid w:val="00DF46D8"/>
    <w:rsid w:val="00DF6404"/>
    <w:rsid w:val="00E04DA7"/>
    <w:rsid w:val="00E0750B"/>
    <w:rsid w:val="00E10E15"/>
    <w:rsid w:val="00E127E8"/>
    <w:rsid w:val="00E218CF"/>
    <w:rsid w:val="00E22DCB"/>
    <w:rsid w:val="00E241AF"/>
    <w:rsid w:val="00E25BE0"/>
    <w:rsid w:val="00E261D3"/>
    <w:rsid w:val="00E31259"/>
    <w:rsid w:val="00E367D2"/>
    <w:rsid w:val="00E40BAE"/>
    <w:rsid w:val="00E42C6F"/>
    <w:rsid w:val="00E430C5"/>
    <w:rsid w:val="00E47E7E"/>
    <w:rsid w:val="00E5010F"/>
    <w:rsid w:val="00E50A92"/>
    <w:rsid w:val="00E5139D"/>
    <w:rsid w:val="00E51D64"/>
    <w:rsid w:val="00E52D1B"/>
    <w:rsid w:val="00E53B66"/>
    <w:rsid w:val="00E54A84"/>
    <w:rsid w:val="00E559A3"/>
    <w:rsid w:val="00E60A62"/>
    <w:rsid w:val="00E624EA"/>
    <w:rsid w:val="00E640D5"/>
    <w:rsid w:val="00E6520C"/>
    <w:rsid w:val="00E71A29"/>
    <w:rsid w:val="00E72FDA"/>
    <w:rsid w:val="00E818AC"/>
    <w:rsid w:val="00E81ACE"/>
    <w:rsid w:val="00E81C3D"/>
    <w:rsid w:val="00E855F3"/>
    <w:rsid w:val="00E922CA"/>
    <w:rsid w:val="00E96AB2"/>
    <w:rsid w:val="00EA2048"/>
    <w:rsid w:val="00EA6419"/>
    <w:rsid w:val="00EB4B35"/>
    <w:rsid w:val="00EC1DBC"/>
    <w:rsid w:val="00EC2381"/>
    <w:rsid w:val="00EC6D3F"/>
    <w:rsid w:val="00EC7299"/>
    <w:rsid w:val="00ED3725"/>
    <w:rsid w:val="00ED558F"/>
    <w:rsid w:val="00ED756A"/>
    <w:rsid w:val="00ED7AF1"/>
    <w:rsid w:val="00EE27CF"/>
    <w:rsid w:val="00EE4612"/>
    <w:rsid w:val="00EE5ED2"/>
    <w:rsid w:val="00EF0C79"/>
    <w:rsid w:val="00EF130F"/>
    <w:rsid w:val="00EF36A2"/>
    <w:rsid w:val="00EF5311"/>
    <w:rsid w:val="00EF6CA1"/>
    <w:rsid w:val="00EF6F26"/>
    <w:rsid w:val="00F038F7"/>
    <w:rsid w:val="00F076FD"/>
    <w:rsid w:val="00F07B65"/>
    <w:rsid w:val="00F10877"/>
    <w:rsid w:val="00F10F5F"/>
    <w:rsid w:val="00F13307"/>
    <w:rsid w:val="00F150A4"/>
    <w:rsid w:val="00F15ACD"/>
    <w:rsid w:val="00F174E7"/>
    <w:rsid w:val="00F17803"/>
    <w:rsid w:val="00F3028D"/>
    <w:rsid w:val="00F30E93"/>
    <w:rsid w:val="00F4365A"/>
    <w:rsid w:val="00F44320"/>
    <w:rsid w:val="00F47530"/>
    <w:rsid w:val="00F55EA7"/>
    <w:rsid w:val="00F6274D"/>
    <w:rsid w:val="00F66178"/>
    <w:rsid w:val="00F67D33"/>
    <w:rsid w:val="00F70806"/>
    <w:rsid w:val="00F72D27"/>
    <w:rsid w:val="00F73A3D"/>
    <w:rsid w:val="00F75F82"/>
    <w:rsid w:val="00F76BC7"/>
    <w:rsid w:val="00F77506"/>
    <w:rsid w:val="00F8206D"/>
    <w:rsid w:val="00F83D32"/>
    <w:rsid w:val="00F83FC9"/>
    <w:rsid w:val="00F86C61"/>
    <w:rsid w:val="00F86E3E"/>
    <w:rsid w:val="00F87193"/>
    <w:rsid w:val="00F911B3"/>
    <w:rsid w:val="00F92B7A"/>
    <w:rsid w:val="00F93C3F"/>
    <w:rsid w:val="00F94A46"/>
    <w:rsid w:val="00F95E72"/>
    <w:rsid w:val="00F96D4E"/>
    <w:rsid w:val="00F96D85"/>
    <w:rsid w:val="00FA7547"/>
    <w:rsid w:val="00FB0101"/>
    <w:rsid w:val="00FB0B93"/>
    <w:rsid w:val="00FB10DF"/>
    <w:rsid w:val="00FB68FB"/>
    <w:rsid w:val="00FB6CA6"/>
    <w:rsid w:val="00FB7CFE"/>
    <w:rsid w:val="00FC1383"/>
    <w:rsid w:val="00FC33CD"/>
    <w:rsid w:val="00FC6A60"/>
    <w:rsid w:val="00FC7696"/>
    <w:rsid w:val="00FD6303"/>
    <w:rsid w:val="00FD74A1"/>
    <w:rsid w:val="00FE09D8"/>
    <w:rsid w:val="00FE23D7"/>
    <w:rsid w:val="00FE413F"/>
    <w:rsid w:val="00FE4E1B"/>
    <w:rsid w:val="00FE75D7"/>
    <w:rsid w:val="00FE7875"/>
    <w:rsid w:val="00FF0504"/>
    <w:rsid w:val="00FF1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2EBE322"/>
  <w15:docId w15:val="{9AC9058C-2FEB-4E0A-BF43-D94113D911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0064B"/>
    <w:pPr>
      <w:spacing w:after="200" w:line="276" w:lineRule="auto"/>
    </w:pPr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orte4fondo">
    <w:name w:val="corte4 fondo"/>
    <w:basedOn w:val="Normal"/>
    <w:link w:val="corte4fondoCar1"/>
    <w:qFormat/>
    <w:rsid w:val="00946007"/>
    <w:pPr>
      <w:spacing w:after="0" w:line="360" w:lineRule="auto"/>
      <w:ind w:firstLine="709"/>
      <w:jc w:val="both"/>
    </w:pPr>
    <w:rPr>
      <w:rFonts w:ascii="Arial" w:eastAsia="Times New Roman" w:hAnsi="Arial" w:cs="Times New Roman"/>
      <w:sz w:val="30"/>
      <w:szCs w:val="20"/>
    </w:rPr>
  </w:style>
  <w:style w:type="character" w:customStyle="1" w:styleId="corte4fondoCar1">
    <w:name w:val="corte4 fondo Car1"/>
    <w:link w:val="corte4fondo"/>
    <w:rsid w:val="00946007"/>
    <w:rPr>
      <w:rFonts w:ascii="Arial" w:eastAsia="Times New Roman" w:hAnsi="Arial" w:cs="Times New Roman"/>
      <w:sz w:val="30"/>
      <w:szCs w:val="20"/>
      <w:lang w:eastAsia="es-MX"/>
    </w:rPr>
  </w:style>
  <w:style w:type="paragraph" w:styleId="NormalWeb">
    <w:name w:val="Normal (Web)"/>
    <w:basedOn w:val="Normal"/>
    <w:uiPriority w:val="99"/>
    <w:rsid w:val="009460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94600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46007"/>
    <w:rPr>
      <w:rFonts w:eastAsiaTheme="minorEastAsia"/>
      <w:lang w:eastAsia="es-MX"/>
    </w:rPr>
  </w:style>
  <w:style w:type="character" w:styleId="Hipervnculo">
    <w:name w:val="Hyperlink"/>
    <w:basedOn w:val="Fuentedeprrafopredeter"/>
    <w:uiPriority w:val="99"/>
    <w:unhideWhenUsed/>
    <w:rsid w:val="00946007"/>
    <w:rPr>
      <w:color w:val="0563C1" w:themeColor="hyperlink"/>
      <w:u w:val="single"/>
    </w:rPr>
  </w:style>
  <w:style w:type="paragraph" w:styleId="Piedepgina">
    <w:name w:val="footer"/>
    <w:basedOn w:val="Normal"/>
    <w:link w:val="PiedepginaCar"/>
    <w:uiPriority w:val="99"/>
    <w:unhideWhenUsed/>
    <w:rsid w:val="002C6A8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C6A82"/>
    <w:rPr>
      <w:rFonts w:eastAsiaTheme="minorEastAsia"/>
      <w:lang w:eastAsia="es-MX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CC3C52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CC3C52"/>
    <w:rPr>
      <w:color w:val="954F72" w:themeColor="followed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74C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74CE6"/>
    <w:rPr>
      <w:rFonts w:ascii="Tahoma" w:eastAsiaTheme="minorEastAsia" w:hAnsi="Tahoma" w:cs="Tahoma"/>
      <w:sz w:val="16"/>
      <w:szCs w:val="16"/>
      <w:lang w:eastAsia="es-MX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DD1790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3F19B3"/>
    <w:rPr>
      <w:color w:val="605E5C"/>
      <w:shd w:val="clear" w:color="auto" w:fill="E1DFDD"/>
    </w:rPr>
  </w:style>
  <w:style w:type="paragraph" w:styleId="Textonotapie">
    <w:name w:val="footnote text"/>
    <w:basedOn w:val="Normal"/>
    <w:link w:val="TextonotapieCar"/>
    <w:uiPriority w:val="99"/>
    <w:unhideWhenUsed/>
    <w:rsid w:val="00DC1E35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DC1E35"/>
    <w:rPr>
      <w:rFonts w:eastAsiaTheme="minorEastAsia"/>
      <w:sz w:val="20"/>
      <w:szCs w:val="20"/>
      <w:lang w:eastAsia="es-MX"/>
    </w:rPr>
  </w:style>
  <w:style w:type="character" w:styleId="Refdenotaalpie">
    <w:name w:val="footnote reference"/>
    <w:basedOn w:val="Fuentedeprrafopredeter"/>
    <w:uiPriority w:val="99"/>
    <w:unhideWhenUsed/>
    <w:rsid w:val="00DC1E35"/>
    <w:rPr>
      <w:vertAlign w:val="superscript"/>
    </w:rPr>
  </w:style>
  <w:style w:type="paragraph" w:styleId="Prrafodelista">
    <w:name w:val="List Paragraph"/>
    <w:basedOn w:val="Normal"/>
    <w:uiPriority w:val="34"/>
    <w:qFormat/>
    <w:rsid w:val="00626526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6304EC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6304EC"/>
    <w:rPr>
      <w:rFonts w:eastAsiaTheme="minorEastAsia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00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68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13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80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693926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234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975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0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388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3381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890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2631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7489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334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176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8140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001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8579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24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372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55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33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2522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0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037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5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2475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759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161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0594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4646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423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congresosanluis.gob.mx/legislacion/leyes?page=3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BE77E2-F567-430D-BA55-3F58B238FB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11395</TotalTime>
  <Pages>14</Pages>
  <Words>2861</Words>
  <Characters>15741</Characters>
  <Application>Microsoft Office Word</Application>
  <DocSecurity>0</DocSecurity>
  <Lines>131</Lines>
  <Paragraphs>37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CEGAIP SLP</dc:creator>
  <cp:lastModifiedBy>Usuario</cp:lastModifiedBy>
  <cp:revision>43</cp:revision>
  <cp:lastPrinted>2024-03-13T20:23:00Z</cp:lastPrinted>
  <dcterms:created xsi:type="dcterms:W3CDTF">2021-05-17T20:05:00Z</dcterms:created>
  <dcterms:modified xsi:type="dcterms:W3CDTF">2024-03-14T21:17:00Z</dcterms:modified>
</cp:coreProperties>
</file>