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5CD6A303"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FD1300">
        <w:rPr>
          <w:rFonts w:ascii="AvantGarde Bk BT" w:hAnsi="AvantGarde Bk BT" w:cs="Arial"/>
          <w:b/>
          <w:color w:val="000000" w:themeColor="text1"/>
          <w:sz w:val="24"/>
          <w:szCs w:val="24"/>
        </w:rPr>
        <w:t>929</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w:t>
      </w:r>
      <w:r w:rsidR="000D116D">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14AA335B" w14:textId="77777777" w:rsidR="00FD1300" w:rsidRDefault="00FD130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DIRECCIÓN DE AGUA POTABLE, ALCANTARILLADO</w:t>
      </w:r>
    </w:p>
    <w:p w14:paraId="340D480D" w14:textId="794CDC3E" w:rsidR="008A7FF4" w:rsidRDefault="00FD1300"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Y SANEAMIENTO DE CIUDAD VALLES</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392B579E"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5507F8">
        <w:rPr>
          <w:rFonts w:ascii="AvantGarde Bk BT" w:hAnsi="AvantGarde Bk BT" w:cs="Arial"/>
          <w:color w:val="000000" w:themeColor="text1"/>
          <w:sz w:val="24"/>
          <w:szCs w:val="24"/>
        </w:rPr>
        <w:t>24 veinticuatro</w:t>
      </w:r>
      <w:r w:rsidR="00237B96">
        <w:rPr>
          <w:rFonts w:ascii="AvantGarde Bk BT" w:hAnsi="AvantGarde Bk BT" w:cs="Arial"/>
          <w:color w:val="000000" w:themeColor="text1"/>
          <w:sz w:val="24"/>
          <w:szCs w:val="24"/>
        </w:rPr>
        <w:t xml:space="preserve"> de agosto</w:t>
      </w:r>
      <w:r w:rsidR="00E0516D">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2ABAF4E1"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FD1300">
        <w:rPr>
          <w:rFonts w:ascii="AvantGarde Bk BT" w:hAnsi="AvantGarde Bk BT" w:cs="Arial"/>
          <w:color w:val="000000" w:themeColor="text1"/>
          <w:sz w:val="24"/>
          <w:szCs w:val="24"/>
        </w:rPr>
        <w:t>14 catorce</w:t>
      </w:r>
      <w:r w:rsidR="00F66E37">
        <w:rPr>
          <w:rFonts w:ascii="AvantGarde Bk BT" w:hAnsi="AvantGarde Bk BT" w:cs="Arial"/>
          <w:color w:val="000000" w:themeColor="text1"/>
          <w:sz w:val="24"/>
          <w:szCs w:val="24"/>
        </w:rPr>
        <w:t xml:space="preserve"> de junio</w:t>
      </w:r>
      <w:r w:rsidR="00E0516D">
        <w:rPr>
          <w:rFonts w:ascii="AvantGarde Bk BT" w:hAnsi="AvantGarde Bk BT" w:cs="Arial"/>
          <w:color w:val="000000" w:themeColor="text1"/>
          <w:sz w:val="24"/>
          <w:szCs w:val="24"/>
        </w:rPr>
        <w:t xml:space="preserve"> de 2023 dos mil veintitrés</w:t>
      </w:r>
      <w:r w:rsidR="002B2C9C">
        <w:rPr>
          <w:rFonts w:ascii="AvantGarde Bk BT" w:hAnsi="AvantGarde Bk BT" w:cs="Arial"/>
          <w:color w:val="000000" w:themeColor="text1"/>
          <w:sz w:val="24"/>
          <w:szCs w:val="24"/>
        </w:rPr>
        <w:t xml:space="preserve"> </w:t>
      </w:r>
      <w:r w:rsidR="001B16FB">
        <w:rPr>
          <w:rFonts w:ascii="AvantGarde Bk BT" w:hAnsi="AvantGarde Bk BT" w:cs="Arial"/>
          <w:color w:val="000000" w:themeColor="text1"/>
          <w:sz w:val="24"/>
          <w:szCs w:val="24"/>
        </w:rPr>
        <w:t>l</w:t>
      </w:r>
      <w:r w:rsidR="00E40ECB">
        <w:rPr>
          <w:rFonts w:ascii="AvantGarde Bk BT" w:hAnsi="AvantGarde Bk BT" w:cs="Arial"/>
          <w:color w:val="000000" w:themeColor="text1"/>
          <w:sz w:val="24"/>
          <w:szCs w:val="24"/>
        </w:rPr>
        <w:t>a</w:t>
      </w:r>
      <w:r w:rsidR="00126008">
        <w:rPr>
          <w:rFonts w:ascii="AvantGarde Bk BT" w:hAnsi="AvantGarde Bk BT" w:cs="Arial"/>
          <w:color w:val="000000" w:themeColor="text1"/>
          <w:sz w:val="24"/>
          <w:szCs w:val="24"/>
        </w:rPr>
        <w:t xml:space="preserve"> </w:t>
      </w:r>
      <w:r w:rsidR="00E40ECB">
        <w:rPr>
          <w:rFonts w:ascii="AvantGarde Bk BT" w:hAnsi="AvantGarde Bk BT" w:cs="Arial"/>
          <w:b/>
          <w:color w:val="000000" w:themeColor="text1"/>
          <w:sz w:val="24"/>
          <w:szCs w:val="24"/>
        </w:rPr>
        <w:t>DIRECCIÓN DE AGUA POTABLE, ALCANTARILLADOY SANEAMIENTO DE CIUDAD VALLES</w:t>
      </w:r>
      <w:r w:rsidR="00F66E37">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1F32C2">
        <w:rPr>
          <w:rFonts w:ascii="AvantGarde Bk BT" w:hAnsi="AvantGarde Bk BT" w:cs="Arial"/>
          <w:color w:val="000000" w:themeColor="text1"/>
          <w:sz w:val="24"/>
          <w:szCs w:val="24"/>
        </w:rPr>
        <w:t>24</w:t>
      </w:r>
      <w:r w:rsidR="00F57578">
        <w:rPr>
          <w:rFonts w:ascii="AvantGarde Bk BT" w:hAnsi="AvantGarde Bk BT" w:cs="Arial"/>
          <w:color w:val="000000" w:themeColor="text1"/>
          <w:sz w:val="24"/>
          <w:szCs w:val="24"/>
        </w:rPr>
        <w:t>1</w:t>
      </w:r>
      <w:r w:rsidR="006E356A">
        <w:rPr>
          <w:rFonts w:ascii="AvantGarde Bk BT" w:hAnsi="AvantGarde Bk BT" w:cs="Arial"/>
          <w:color w:val="000000" w:themeColor="text1"/>
          <w:sz w:val="24"/>
          <w:szCs w:val="24"/>
        </w:rPr>
        <w:t>4</w:t>
      </w:r>
      <w:r w:rsidR="00E40ECB">
        <w:rPr>
          <w:rFonts w:ascii="AvantGarde Bk BT" w:hAnsi="AvantGarde Bk BT" w:cs="Arial"/>
          <w:color w:val="000000" w:themeColor="text1"/>
          <w:sz w:val="24"/>
          <w:szCs w:val="24"/>
        </w:rPr>
        <w:t>847</w:t>
      </w:r>
      <w:r w:rsidR="00E0516D">
        <w:rPr>
          <w:rFonts w:ascii="AvantGarde Bk BT" w:hAnsi="AvantGarde Bk BT" w:cs="Arial"/>
          <w:color w:val="000000" w:themeColor="text1"/>
          <w:sz w:val="24"/>
          <w:szCs w:val="24"/>
        </w:rPr>
        <w:t>23</w:t>
      </w:r>
      <w:r w:rsidR="00F36C8C">
        <w:rPr>
          <w:rFonts w:ascii="AvantGarde Bk BT" w:hAnsi="AvantGarde Bk BT" w:cs="Arial"/>
          <w:color w:val="000000" w:themeColor="text1"/>
          <w:sz w:val="24"/>
          <w:szCs w:val="24"/>
        </w:rPr>
        <w:t>000</w:t>
      </w:r>
      <w:r w:rsidR="00E40ECB">
        <w:rPr>
          <w:rFonts w:ascii="AvantGarde Bk BT" w:hAnsi="AvantGarde Bk BT" w:cs="Arial"/>
          <w:color w:val="000000" w:themeColor="text1"/>
          <w:sz w:val="24"/>
          <w:szCs w:val="24"/>
        </w:rPr>
        <w:t>01</w:t>
      </w:r>
      <w:r w:rsidR="00F66E37">
        <w:rPr>
          <w:rFonts w:ascii="AvantGarde Bk BT" w:hAnsi="AvantGarde Bk BT" w:cs="Arial"/>
          <w:color w:val="000000" w:themeColor="text1"/>
          <w:sz w:val="24"/>
          <w:szCs w:val="24"/>
        </w:rPr>
        <w:t>5</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891D05">
        <w:rPr>
          <w:rFonts w:ascii="AvantGarde Bk BT" w:hAnsi="AvantGarde Bk BT" w:cs="Arial"/>
          <w:color w:val="000000" w:themeColor="text1"/>
          <w:sz w:val="24"/>
          <w:szCs w:val="24"/>
        </w:rPr>
        <w:t>0</w:t>
      </w:r>
      <w:r w:rsidR="00E40ECB">
        <w:rPr>
          <w:rFonts w:ascii="AvantGarde Bk BT" w:hAnsi="AvantGarde Bk BT" w:cs="Arial"/>
          <w:color w:val="000000" w:themeColor="text1"/>
          <w:sz w:val="24"/>
          <w:szCs w:val="24"/>
        </w:rPr>
        <w:t>7</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00BCCE87" w14:textId="46642AD7" w:rsidR="00F66E37" w:rsidRPr="00F66E37"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334BD6">
        <w:rPr>
          <w:rFonts w:ascii="AvantGarde Bk BT" w:hAnsi="AvantGarde Bk BT" w:cs="Arial"/>
          <w:b/>
          <w:color w:val="000000" w:themeColor="text1"/>
          <w:sz w:val="24"/>
          <w:szCs w:val="24"/>
        </w:rPr>
        <w:t xml:space="preserve">Respuesta a la solicitud. </w:t>
      </w:r>
      <w:r w:rsidR="00334BD6" w:rsidRPr="00266A95">
        <w:rPr>
          <w:rFonts w:ascii="AvantGarde Bk BT" w:hAnsi="AvantGarde Bk BT" w:cs="Arial"/>
          <w:color w:val="000000" w:themeColor="text1"/>
          <w:sz w:val="24"/>
          <w:szCs w:val="24"/>
        </w:rPr>
        <w:t xml:space="preserve">El </w:t>
      </w:r>
      <w:r w:rsidR="00E40ECB">
        <w:rPr>
          <w:rFonts w:ascii="AvantGarde Bk BT" w:hAnsi="AvantGarde Bk BT" w:cs="Arial"/>
          <w:color w:val="000000" w:themeColor="text1"/>
          <w:sz w:val="24"/>
          <w:szCs w:val="24"/>
        </w:rPr>
        <w:t>28 veintiocho de junio</w:t>
      </w:r>
      <w:r w:rsidR="00334BD6">
        <w:rPr>
          <w:rFonts w:ascii="AvantGarde Bk BT" w:hAnsi="AvantGarde Bk BT" w:cs="Arial"/>
          <w:color w:val="000000" w:themeColor="text1"/>
          <w:sz w:val="24"/>
          <w:szCs w:val="24"/>
        </w:rPr>
        <w:t xml:space="preserve"> de 2023 dos mil veintitrés</w:t>
      </w:r>
      <w:r w:rsidR="00334BD6" w:rsidRPr="00266A95">
        <w:rPr>
          <w:rFonts w:ascii="AvantGarde Bk BT" w:hAnsi="AvantGarde Bk BT" w:cs="Arial"/>
          <w:color w:val="000000" w:themeColor="text1"/>
          <w:sz w:val="24"/>
          <w:szCs w:val="24"/>
        </w:rPr>
        <w:t xml:space="preserve">, </w:t>
      </w:r>
      <w:r w:rsidR="00334BD6">
        <w:rPr>
          <w:rFonts w:ascii="AvantGarde Bk BT" w:hAnsi="AvantGarde Bk BT" w:cs="Arial"/>
          <w:color w:val="000000" w:themeColor="text1"/>
          <w:sz w:val="24"/>
          <w:szCs w:val="24"/>
        </w:rPr>
        <w:t>l</w:t>
      </w:r>
      <w:r w:rsidR="00E40ECB">
        <w:rPr>
          <w:rFonts w:ascii="AvantGarde Bk BT" w:hAnsi="AvantGarde Bk BT" w:cs="Arial"/>
          <w:color w:val="000000" w:themeColor="text1"/>
          <w:sz w:val="24"/>
          <w:szCs w:val="24"/>
        </w:rPr>
        <w:t>a</w:t>
      </w:r>
      <w:r w:rsidR="00334BD6">
        <w:rPr>
          <w:rFonts w:ascii="AvantGarde Bk BT" w:hAnsi="AvantGarde Bk BT" w:cs="Arial"/>
          <w:color w:val="000000" w:themeColor="text1"/>
          <w:sz w:val="24"/>
          <w:szCs w:val="24"/>
        </w:rPr>
        <w:t xml:space="preserve"> </w:t>
      </w:r>
      <w:r w:rsidR="00E40ECB">
        <w:rPr>
          <w:rFonts w:ascii="AvantGarde Bk BT" w:hAnsi="AvantGarde Bk BT" w:cs="Arial"/>
          <w:b/>
          <w:color w:val="000000" w:themeColor="text1"/>
          <w:sz w:val="24"/>
          <w:szCs w:val="24"/>
        </w:rPr>
        <w:t>DIRECCIÓN DE AGUA POTABLE, ALCANTARILLADOY SANEAMIENTO DE CIUDAD VALLES</w:t>
      </w:r>
      <w:r w:rsidR="00334BD6" w:rsidRPr="00266A95">
        <w:rPr>
          <w:rFonts w:ascii="AvantGarde Bk BT" w:hAnsi="AvantGarde Bk BT" w:cs="Arial"/>
          <w:color w:val="000000" w:themeColor="text1"/>
          <w:sz w:val="24"/>
          <w:szCs w:val="24"/>
        </w:rPr>
        <w:t xml:space="preserve"> respondió a la solicitud de información.</w:t>
      </w:r>
    </w:p>
    <w:p w14:paraId="7D6F44D3" w14:textId="793618E9" w:rsidR="007A62CF" w:rsidRPr="007A62CF" w:rsidRDefault="00F66E37"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334BD6" w:rsidRPr="007C5605">
        <w:rPr>
          <w:rFonts w:ascii="AvantGarde Bk BT" w:hAnsi="AvantGarde Bk BT" w:cs="Arial"/>
          <w:b/>
          <w:color w:val="000000" w:themeColor="text1"/>
          <w:sz w:val="24"/>
          <w:szCs w:val="24"/>
        </w:rPr>
        <w:t>Interposición del recurso.</w:t>
      </w:r>
      <w:r w:rsidR="00334BD6" w:rsidRPr="007C5605">
        <w:rPr>
          <w:rFonts w:ascii="AvantGarde Bk BT" w:hAnsi="AvantGarde Bk BT" w:cs="Arial"/>
          <w:color w:val="000000" w:themeColor="text1"/>
          <w:sz w:val="24"/>
          <w:szCs w:val="24"/>
        </w:rPr>
        <w:t xml:space="preserve"> El </w:t>
      </w:r>
      <w:r w:rsidR="00E40ECB">
        <w:rPr>
          <w:rFonts w:ascii="AvantGarde Bk BT" w:hAnsi="AvantGarde Bk BT" w:cs="Arial"/>
          <w:color w:val="000000" w:themeColor="text1"/>
          <w:sz w:val="24"/>
          <w:szCs w:val="24"/>
        </w:rPr>
        <w:t>30 treinta de junio</w:t>
      </w:r>
      <w:r w:rsidR="00334BD6">
        <w:rPr>
          <w:rFonts w:ascii="AvantGarde Bk BT" w:hAnsi="AvantGarde Bk BT" w:cs="Arial"/>
          <w:color w:val="000000" w:themeColor="text1"/>
          <w:sz w:val="24"/>
          <w:szCs w:val="24"/>
        </w:rPr>
        <w:t xml:space="preserve"> de 2023 dos mil veintitrés</w:t>
      </w:r>
      <w:r w:rsidR="00334BD6" w:rsidRPr="007C5605">
        <w:rPr>
          <w:rFonts w:ascii="AvantGarde Bk BT" w:hAnsi="AvantGarde Bk BT" w:cs="Arial"/>
          <w:color w:val="000000" w:themeColor="text1"/>
          <w:sz w:val="24"/>
          <w:szCs w:val="24"/>
        </w:rPr>
        <w:t xml:space="preserve"> </w:t>
      </w:r>
      <w:r w:rsidR="00334BD6">
        <w:rPr>
          <w:rFonts w:ascii="AvantGarde Bk BT" w:hAnsi="AvantGarde Bk BT" w:cs="Arial"/>
          <w:color w:val="000000" w:themeColor="text1"/>
          <w:sz w:val="24"/>
          <w:szCs w:val="24"/>
        </w:rPr>
        <w:t>el</w:t>
      </w:r>
      <w:r w:rsidR="00334BD6" w:rsidRPr="007C5605">
        <w:rPr>
          <w:rFonts w:ascii="AvantGarde Bk BT" w:hAnsi="AvantGarde Bk BT" w:cs="Arial"/>
          <w:color w:val="000000" w:themeColor="text1"/>
          <w:sz w:val="24"/>
          <w:szCs w:val="24"/>
        </w:rPr>
        <w:t xml:space="preserve"> solicitante de la información interpuso el recurso de revisión en contra de la respuesta </w:t>
      </w:r>
      <w:r w:rsidR="00334BD6">
        <w:rPr>
          <w:rFonts w:ascii="AvantGarde Bk BT" w:hAnsi="AvantGarde Bk BT" w:cs="Arial"/>
          <w:color w:val="000000" w:themeColor="text1"/>
          <w:sz w:val="24"/>
          <w:szCs w:val="24"/>
        </w:rPr>
        <w:t>emitida por el sujeto obligado. (Foja 01 de autos.)</w:t>
      </w:r>
    </w:p>
    <w:p w14:paraId="0F9092F1" w14:textId="7E0B5D46" w:rsidR="001F32C2" w:rsidRPr="001F32C2" w:rsidRDefault="00F66E37" w:rsidP="002B2C9C">
      <w:pPr>
        <w:pStyle w:val="corte4fondo"/>
        <w:spacing w:after="240"/>
        <w:ind w:left="142" w:firstLine="680"/>
        <w:rPr>
          <w:rFonts w:ascii="AvantGarde Bk BT" w:hAnsi="AvantGarde Bk BT" w:cs="Arial"/>
          <w:color w:val="000000" w:themeColor="text1"/>
          <w:sz w:val="24"/>
          <w:szCs w:val="24"/>
        </w:rPr>
      </w:pPr>
      <w:r w:rsidRPr="00825DCA">
        <w:rPr>
          <w:rFonts w:ascii="AvantGarde Bk BT" w:hAnsi="AvantGarde Bk BT" w:cs="Arial"/>
          <w:b/>
          <w:color w:val="000000" w:themeColor="text1"/>
          <w:sz w:val="24"/>
          <w:szCs w:val="24"/>
        </w:rPr>
        <w:t>CUARTO.</w:t>
      </w:r>
      <w:r>
        <w:rPr>
          <w:rFonts w:ascii="AvantGarde Bk BT" w:hAnsi="AvantGarde Bk BT" w:cs="Arial"/>
          <w:b/>
          <w:color w:val="000000" w:themeColor="text1"/>
          <w:sz w:val="24"/>
          <w:szCs w:val="24"/>
        </w:rPr>
        <w:t xml:space="preserve"> </w:t>
      </w:r>
      <w:r w:rsidR="00895408" w:rsidRPr="00825DCA">
        <w:rPr>
          <w:rFonts w:ascii="AvantGarde Bk BT" w:hAnsi="AvantGarde Bk BT" w:cs="Arial"/>
          <w:b/>
          <w:color w:val="000000" w:themeColor="text1"/>
          <w:sz w:val="24"/>
          <w:szCs w:val="24"/>
        </w:rPr>
        <w:t>Trámite del recurso de revisión ante esta Comisión Estatal de Garantía de Acceso a la Información Pública.</w:t>
      </w:r>
      <w:r w:rsidR="00895408" w:rsidRPr="00825DCA">
        <w:rPr>
          <w:rFonts w:ascii="AvantGarde Bk BT" w:hAnsi="AvantGarde Bk BT" w:cs="Arial"/>
          <w:color w:val="000000" w:themeColor="text1"/>
          <w:sz w:val="24"/>
          <w:szCs w:val="24"/>
        </w:rPr>
        <w:t xml:space="preserve"> Mediante auto del </w:t>
      </w:r>
      <w:r w:rsidR="00E40ECB">
        <w:rPr>
          <w:rFonts w:ascii="AvantGarde Bk BT" w:hAnsi="AvantGarde Bk BT" w:cs="Arial"/>
          <w:color w:val="000000" w:themeColor="text1"/>
          <w:sz w:val="24"/>
          <w:szCs w:val="24"/>
        </w:rPr>
        <w:t>03 tres</w:t>
      </w:r>
      <w:r w:rsidR="00895408">
        <w:rPr>
          <w:rFonts w:ascii="AvantGarde Bk BT" w:hAnsi="AvantGarde Bk BT" w:cs="Arial"/>
          <w:color w:val="000000" w:themeColor="text1"/>
          <w:sz w:val="24"/>
          <w:szCs w:val="24"/>
        </w:rPr>
        <w:t xml:space="preserve"> de julio de 2023 dos mil veintitrés</w:t>
      </w:r>
      <w:r w:rsidR="00895408" w:rsidRPr="00825DCA">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w:t>
      </w:r>
      <w:r w:rsidR="00895408" w:rsidRPr="00825DCA">
        <w:rPr>
          <w:rFonts w:ascii="AvantGarde Bk BT" w:hAnsi="AvantGarde Bk BT" w:cs="Arial"/>
          <w:color w:val="000000" w:themeColor="text1"/>
          <w:sz w:val="24"/>
          <w:szCs w:val="24"/>
        </w:rPr>
        <w:lastRenderedPageBreak/>
        <w:t>Licenciado David Enrique Menchaca Zúñiga para que procediera, previo su análisis, a su admisión o desechamiento según fuera el caso.</w:t>
      </w:r>
    </w:p>
    <w:p w14:paraId="65408BCC" w14:textId="4FB7CF53" w:rsidR="00895408" w:rsidRPr="007C5605" w:rsidRDefault="00F66E37" w:rsidP="00895408">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QUINTO. </w:t>
      </w:r>
      <w:r w:rsidR="00895408" w:rsidRPr="007C5605">
        <w:rPr>
          <w:rFonts w:ascii="AvantGarde Bk BT" w:hAnsi="AvantGarde Bk BT" w:cs="Arial"/>
          <w:b/>
          <w:color w:val="000000" w:themeColor="text1"/>
          <w:sz w:val="24"/>
          <w:szCs w:val="24"/>
        </w:rPr>
        <w:t xml:space="preserve">Auto de </w:t>
      </w:r>
      <w:r w:rsidR="00895408">
        <w:rPr>
          <w:rFonts w:ascii="AvantGarde Bk BT" w:hAnsi="AvantGarde Bk BT" w:cs="Arial"/>
          <w:b/>
          <w:color w:val="000000" w:themeColor="text1"/>
          <w:sz w:val="24"/>
          <w:szCs w:val="24"/>
        </w:rPr>
        <w:t>admisión</w:t>
      </w:r>
      <w:r w:rsidR="00895408" w:rsidRPr="007C5605">
        <w:rPr>
          <w:rFonts w:ascii="AvantGarde Bk BT" w:hAnsi="AvantGarde Bk BT" w:cs="Arial"/>
          <w:b/>
          <w:color w:val="000000" w:themeColor="text1"/>
          <w:sz w:val="24"/>
          <w:szCs w:val="24"/>
        </w:rPr>
        <w:t>.</w:t>
      </w:r>
      <w:r w:rsidR="00895408" w:rsidRPr="007C5605">
        <w:rPr>
          <w:rFonts w:ascii="AvantGarde Bk BT" w:hAnsi="AvantGarde Bk BT" w:cs="Arial"/>
          <w:color w:val="000000" w:themeColor="text1"/>
          <w:sz w:val="24"/>
          <w:szCs w:val="24"/>
        </w:rPr>
        <w:t xml:space="preserve"> Por proveído del </w:t>
      </w:r>
      <w:r w:rsidR="00AC1612">
        <w:rPr>
          <w:rFonts w:ascii="AvantGarde Bk BT" w:hAnsi="AvantGarde Bk BT" w:cs="Arial"/>
          <w:color w:val="000000" w:themeColor="text1"/>
          <w:sz w:val="24"/>
          <w:szCs w:val="24"/>
        </w:rPr>
        <w:t>01 uno de agosto</w:t>
      </w:r>
      <w:r w:rsidR="00895408">
        <w:rPr>
          <w:rFonts w:ascii="AvantGarde Bk BT" w:hAnsi="AvantGarde Bk BT" w:cs="Arial"/>
          <w:color w:val="000000" w:themeColor="text1"/>
          <w:sz w:val="24"/>
          <w:szCs w:val="24"/>
        </w:rPr>
        <w:t xml:space="preserve"> de 2023 dos mil veintitrés</w:t>
      </w:r>
      <w:r w:rsidR="00895408" w:rsidRPr="007C5605">
        <w:rPr>
          <w:rFonts w:ascii="AvantGarde Bk BT" w:hAnsi="AvantGarde Bk BT" w:cs="Arial"/>
          <w:color w:val="000000" w:themeColor="text1"/>
          <w:sz w:val="24"/>
          <w:szCs w:val="24"/>
        </w:rPr>
        <w:t xml:space="preserve"> el Comisionado Ponente:</w:t>
      </w:r>
    </w:p>
    <w:p w14:paraId="783FFB34" w14:textId="77777777" w:rsidR="00895408" w:rsidRDefault="00895408" w:rsidP="00895408">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499501E3" w14:textId="4F40730E" w:rsidR="00895408" w:rsidRDefault="00895408" w:rsidP="00895408">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respectivo bajo el número </w:t>
      </w:r>
      <w:r w:rsidR="00E40ECB">
        <w:rPr>
          <w:rFonts w:ascii="AvantGarde Bk BT" w:hAnsi="AvantGarde Bk BT" w:cs="Arial"/>
          <w:b/>
          <w:color w:val="000000" w:themeColor="text1"/>
          <w:sz w:val="24"/>
          <w:szCs w:val="24"/>
        </w:rPr>
        <w:t>RR-929</w:t>
      </w:r>
      <w:r>
        <w:rPr>
          <w:rFonts w:ascii="AvantGarde Bk BT" w:hAnsi="AvantGarde Bk BT" w:cs="Arial"/>
          <w:b/>
          <w:color w:val="000000" w:themeColor="text1"/>
          <w:sz w:val="24"/>
          <w:szCs w:val="24"/>
        </w:rPr>
        <w:t xml:space="preserve">/2023-1 </w:t>
      </w:r>
      <w:r>
        <w:rPr>
          <w:rFonts w:ascii="AvantGarde Bk BT" w:hAnsi="AvantGarde Bk BT" w:cs="Arial"/>
          <w:color w:val="000000" w:themeColor="text1"/>
          <w:sz w:val="24"/>
          <w:szCs w:val="24"/>
        </w:rPr>
        <w:t>con las constancias turnadas por la Secretaría de Pleno.</w:t>
      </w:r>
    </w:p>
    <w:p w14:paraId="74762F03" w14:textId="77777777" w:rsidR="00895408" w:rsidRDefault="00895408" w:rsidP="00895408">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74F68637" w14:textId="5003E6F1" w:rsidR="00895408" w:rsidRDefault="00895408" w:rsidP="00895408">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Admitió en tiempo y forma el medio de impugnación en atención a la hipótesis establecida en la </w:t>
      </w:r>
      <w:r w:rsidR="00E40ECB">
        <w:rPr>
          <w:rFonts w:ascii="AvantGarde Bk BT" w:hAnsi="AvantGarde Bk BT" w:cs="Arial"/>
          <w:b/>
          <w:color w:val="000000" w:themeColor="text1"/>
          <w:sz w:val="24"/>
          <w:szCs w:val="24"/>
        </w:rPr>
        <w:t>fracción IV</w:t>
      </w:r>
      <w:r w:rsidR="00AC1612">
        <w:rPr>
          <w:rFonts w:ascii="AvantGarde Bk BT" w:hAnsi="AvantGarde Bk BT" w:cs="Arial"/>
          <w:b/>
          <w:color w:val="000000" w:themeColor="text1"/>
          <w:sz w:val="24"/>
          <w:szCs w:val="24"/>
        </w:rPr>
        <w:t xml:space="preserve"> y XII</w:t>
      </w:r>
      <w:r w:rsidRPr="004175BF">
        <w:rPr>
          <w:rFonts w:ascii="AvantGarde Bk BT" w:hAnsi="AvantGarde Bk BT" w:cs="Arial"/>
          <w:b/>
          <w:color w:val="000000" w:themeColor="text1"/>
          <w:sz w:val="24"/>
          <w:szCs w:val="24"/>
        </w:rPr>
        <w:t xml:space="preserve"> del artículo 167 de la Ley de la materia</w:t>
      </w:r>
      <w:r>
        <w:rPr>
          <w:rFonts w:ascii="AvantGarde Bk BT" w:hAnsi="AvantGarde Bk BT" w:cs="Arial"/>
          <w:color w:val="000000" w:themeColor="text1"/>
          <w:sz w:val="24"/>
          <w:szCs w:val="24"/>
        </w:rPr>
        <w:t>.</w:t>
      </w:r>
    </w:p>
    <w:p w14:paraId="3087DD33" w14:textId="19976132" w:rsidR="00895408" w:rsidRDefault="00895408" w:rsidP="00895408">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 obligado a</w:t>
      </w:r>
      <w:r w:rsidR="00E40ECB">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l</w:t>
      </w:r>
      <w:r w:rsidR="00E40ECB">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sidR="00E40ECB">
        <w:rPr>
          <w:rFonts w:ascii="AvantGarde Bk BT" w:hAnsi="AvantGarde Bk BT" w:cs="Arial"/>
          <w:b/>
          <w:color w:val="000000" w:themeColor="text1"/>
          <w:sz w:val="24"/>
          <w:szCs w:val="24"/>
        </w:rPr>
        <w:t>DIRECCIÓN DE AGUA POTABLE, ALCANTARILLADOY SANEAMIENTO DE CIUDAD VALLES</w:t>
      </w:r>
      <w:r>
        <w:rPr>
          <w:rFonts w:ascii="AvantGarde Bk BT" w:hAnsi="AvantGarde Bk BT" w:cs="Arial"/>
          <w:b/>
          <w:color w:val="000000" w:themeColor="text1"/>
          <w:sz w:val="24"/>
          <w:szCs w:val="24"/>
        </w:rPr>
        <w:t>, por conducto de 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DE LA UNIDAD DE TRANSPARENCIA. </w:t>
      </w:r>
    </w:p>
    <w:p w14:paraId="673DB2AF" w14:textId="77777777" w:rsidR="00895408" w:rsidRDefault="00895408" w:rsidP="00895408">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Puso a disposición de las partes el expediente para que en un plazo máximo de 7 siete días manifestaran lo que a su derecho conviniera –ofrecer pruebas, alegar y para que rindiera un informe acerca de la información solicitada. </w:t>
      </w:r>
    </w:p>
    <w:p w14:paraId="44FCD684" w14:textId="77777777" w:rsidR="00895408" w:rsidRDefault="00895408" w:rsidP="00895408">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32BE51DB" w14:textId="77777777" w:rsidR="00895408" w:rsidRDefault="00895408" w:rsidP="00895408">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público que comparezca a realizar manifestaciones deberá acreditar estar legalmente facultado para comparecer en representación del sujeto obligado, ya sea al señalar la disposición jurídica que lo faculte para tal efecto o mediante el </w:t>
      </w:r>
      <w:r>
        <w:rPr>
          <w:rFonts w:ascii="AvantGarde Bk BT" w:hAnsi="AvantGarde Bk BT" w:cs="Arial"/>
          <w:color w:val="000000" w:themeColor="text1"/>
          <w:sz w:val="24"/>
          <w:szCs w:val="24"/>
        </w:rPr>
        <w:lastRenderedPageBreak/>
        <w:t>acuerdo delegatorio que lo habilite para ello y apercibió que en caso de no demostrar dicha calidad, sus manifestaciones no serán tomadas en consideración al momento de resolver el recurso de revisión.</w:t>
      </w:r>
    </w:p>
    <w:p w14:paraId="4A571879" w14:textId="0B21B81D" w:rsidR="00895408" w:rsidRDefault="00895408" w:rsidP="00895408">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27A0EA75" w14:textId="49AEB615" w:rsidR="00E40ECB" w:rsidRDefault="00E40ECB" w:rsidP="00895408">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Decretó la ampliación del plazo para resolver el recurso de revisión en términos del artículo 170 de la Ley de Transparencia y Acceso a la Información pública.</w:t>
      </w:r>
    </w:p>
    <w:p w14:paraId="28F1F8A5" w14:textId="2A798FB6" w:rsidR="001F32C2" w:rsidRPr="00AC1612" w:rsidRDefault="00895408" w:rsidP="00AC1612">
      <w:pPr>
        <w:pStyle w:val="corte4fondo"/>
        <w:numPr>
          <w:ilvl w:val="0"/>
          <w:numId w:val="31"/>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p>
    <w:p w14:paraId="0E9ABD0F" w14:textId="7F72420A" w:rsidR="00AC1612" w:rsidRDefault="00F66E37" w:rsidP="00AC161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4D2BB9">
        <w:rPr>
          <w:rFonts w:ascii="AvantGarde Bk BT" w:hAnsi="AvantGarde Bk BT" w:cs="Arial"/>
          <w:b/>
          <w:color w:val="000000" w:themeColor="text1"/>
          <w:sz w:val="24"/>
          <w:szCs w:val="24"/>
        </w:rPr>
        <w:t>Informe justificado y c</w:t>
      </w:r>
      <w:r w:rsidR="00AC1612">
        <w:rPr>
          <w:rFonts w:ascii="AvantGarde Bk BT" w:hAnsi="AvantGarde Bk BT" w:cs="Arial"/>
          <w:b/>
          <w:color w:val="000000" w:themeColor="text1"/>
          <w:sz w:val="24"/>
          <w:szCs w:val="24"/>
        </w:rPr>
        <w:t xml:space="preserve">ierre del periodo de instrucción. </w:t>
      </w:r>
      <w:r w:rsidR="00AC1612">
        <w:rPr>
          <w:rFonts w:ascii="AvantGarde Bk BT" w:hAnsi="AvantGarde Bk BT" w:cs="Arial"/>
          <w:color w:val="000000" w:themeColor="text1"/>
          <w:sz w:val="24"/>
          <w:szCs w:val="24"/>
        </w:rPr>
        <w:t xml:space="preserve">Mediante el auto del </w:t>
      </w:r>
      <w:r w:rsidR="004D2BB9">
        <w:rPr>
          <w:rFonts w:ascii="AvantGarde Bk BT" w:hAnsi="AvantGarde Bk BT" w:cs="Arial"/>
          <w:color w:val="000000" w:themeColor="text1"/>
          <w:sz w:val="24"/>
          <w:szCs w:val="24"/>
        </w:rPr>
        <w:t>14 catorce</w:t>
      </w:r>
      <w:r w:rsidR="00AC1612">
        <w:rPr>
          <w:rFonts w:ascii="AvantGarde Bk BT" w:hAnsi="AvantGarde Bk BT" w:cs="Arial"/>
          <w:color w:val="000000" w:themeColor="text1"/>
          <w:sz w:val="24"/>
          <w:szCs w:val="24"/>
        </w:rPr>
        <w:t xml:space="preserve"> de agosto del 2023 dos mil veintitrés, el ponente:</w:t>
      </w:r>
    </w:p>
    <w:p w14:paraId="6801554F" w14:textId="087E0375" w:rsidR="006E7244" w:rsidRDefault="006E7244" w:rsidP="006E7244">
      <w:pPr>
        <w:pStyle w:val="corte4fondo"/>
        <w:numPr>
          <w:ilvl w:val="0"/>
          <w:numId w:val="37"/>
        </w:numPr>
        <w:tabs>
          <w:tab w:val="left" w:pos="567"/>
        </w:tabs>
        <w:rPr>
          <w:rFonts w:ascii="AvantGarde Bk BT" w:hAnsi="AvantGarde Bk BT" w:cs="Arial"/>
          <w:sz w:val="24"/>
          <w:szCs w:val="24"/>
        </w:rPr>
      </w:pPr>
      <w:r>
        <w:rPr>
          <w:rFonts w:ascii="AvantGarde Bk BT" w:hAnsi="AvantGarde Bk BT" w:cs="Arial"/>
          <w:sz w:val="24"/>
          <w:szCs w:val="24"/>
        </w:rPr>
        <w:t xml:space="preserve">Tuvo por recibido </w:t>
      </w:r>
      <w:r w:rsidR="008B5801">
        <w:rPr>
          <w:rFonts w:ascii="AvantGarde Bk BT" w:hAnsi="AvantGarde Bk BT" w:cs="Arial"/>
          <w:sz w:val="24"/>
          <w:szCs w:val="24"/>
        </w:rPr>
        <w:t xml:space="preserve">un oficio con número </w:t>
      </w:r>
      <w:r w:rsidR="00517E25">
        <w:rPr>
          <w:rFonts w:ascii="AvantGarde Bk BT" w:hAnsi="AvantGarde Bk BT" w:cs="Arial"/>
          <w:sz w:val="24"/>
          <w:szCs w:val="24"/>
        </w:rPr>
        <w:t>038/UT</w:t>
      </w:r>
      <w:r>
        <w:rPr>
          <w:rFonts w:ascii="AvantGarde Bk BT" w:hAnsi="AvantGarde Bk BT" w:cs="Arial"/>
          <w:sz w:val="24"/>
          <w:szCs w:val="24"/>
        </w:rPr>
        <w:t xml:space="preserve">/2023, signado por </w:t>
      </w:r>
      <w:r w:rsidR="00517E25">
        <w:rPr>
          <w:rFonts w:ascii="AvantGarde Bk BT" w:hAnsi="AvantGarde Bk BT" w:cs="Arial"/>
          <w:sz w:val="24"/>
          <w:szCs w:val="24"/>
        </w:rPr>
        <w:t>Blanca Elizabeth Nales Medina</w:t>
      </w:r>
      <w:r>
        <w:rPr>
          <w:rFonts w:ascii="AvantGarde Bk BT" w:hAnsi="AvantGarde Bk BT" w:cs="Arial"/>
          <w:sz w:val="24"/>
          <w:szCs w:val="24"/>
        </w:rPr>
        <w:t xml:space="preserve">, Titular de la Unidad de Transparencia del sujeto obligado, recibido en la Oficialía de Partes el </w:t>
      </w:r>
      <w:r w:rsidR="00517E25">
        <w:rPr>
          <w:rFonts w:ascii="AvantGarde Bk BT" w:hAnsi="AvantGarde Bk BT" w:cs="Arial"/>
          <w:sz w:val="24"/>
          <w:szCs w:val="24"/>
        </w:rPr>
        <w:t>10 diez</w:t>
      </w:r>
      <w:r w:rsidR="008B5801">
        <w:rPr>
          <w:rFonts w:ascii="AvantGarde Bk BT" w:hAnsi="AvantGarde Bk BT" w:cs="Arial"/>
          <w:sz w:val="24"/>
          <w:szCs w:val="24"/>
        </w:rPr>
        <w:t xml:space="preserve"> de agosto</w:t>
      </w:r>
      <w:r>
        <w:rPr>
          <w:rFonts w:ascii="AvantGarde Bk BT" w:hAnsi="AvantGarde Bk BT" w:cs="Arial"/>
          <w:sz w:val="24"/>
          <w:szCs w:val="24"/>
        </w:rPr>
        <w:t xml:space="preserve"> de</w:t>
      </w:r>
      <w:r w:rsidR="00517E25">
        <w:rPr>
          <w:rFonts w:ascii="AvantGarde Bk BT" w:hAnsi="AvantGarde Bk BT" w:cs="Arial"/>
          <w:sz w:val="24"/>
          <w:szCs w:val="24"/>
        </w:rPr>
        <w:t xml:space="preserve"> 2023 dos mil veintitrés, con 06</w:t>
      </w:r>
      <w:r>
        <w:rPr>
          <w:rFonts w:ascii="AvantGarde Bk BT" w:hAnsi="AvantGarde Bk BT" w:cs="Arial"/>
          <w:sz w:val="24"/>
          <w:szCs w:val="24"/>
        </w:rPr>
        <w:t xml:space="preserve"> anexo</w:t>
      </w:r>
      <w:r w:rsidR="00517E25">
        <w:rPr>
          <w:rFonts w:ascii="AvantGarde Bk BT" w:hAnsi="AvantGarde Bk BT" w:cs="Arial"/>
          <w:sz w:val="24"/>
          <w:szCs w:val="24"/>
        </w:rPr>
        <w:t>s</w:t>
      </w:r>
      <w:r>
        <w:rPr>
          <w:rFonts w:ascii="AvantGarde Bk BT" w:hAnsi="AvantGarde Bk BT" w:cs="Arial"/>
          <w:sz w:val="24"/>
          <w:szCs w:val="24"/>
        </w:rPr>
        <w:t>.</w:t>
      </w:r>
    </w:p>
    <w:p w14:paraId="1632AD0B" w14:textId="77777777" w:rsidR="006E7244" w:rsidRDefault="006E7244" w:rsidP="006E7244">
      <w:pPr>
        <w:pStyle w:val="corte4fondo"/>
        <w:numPr>
          <w:ilvl w:val="0"/>
          <w:numId w:val="37"/>
        </w:numPr>
        <w:tabs>
          <w:tab w:val="left" w:pos="567"/>
        </w:tabs>
        <w:rPr>
          <w:rFonts w:ascii="AvantGarde Bk BT" w:hAnsi="AvantGarde Bk BT" w:cs="Arial"/>
          <w:sz w:val="24"/>
          <w:szCs w:val="24"/>
        </w:rPr>
      </w:pPr>
      <w:r>
        <w:rPr>
          <w:rFonts w:ascii="AvantGarde Bk BT" w:hAnsi="AvantGarde Bk BT" w:cs="Arial"/>
          <w:sz w:val="24"/>
          <w:szCs w:val="24"/>
        </w:rPr>
        <w:t>Tuvo por reconocida la personalidad del compareciente dentro del expediente que se actúa.</w:t>
      </w:r>
    </w:p>
    <w:p w14:paraId="31253459" w14:textId="77777777" w:rsidR="006E7244" w:rsidRDefault="006E7244" w:rsidP="006E7244">
      <w:pPr>
        <w:pStyle w:val="corte4fondo"/>
        <w:numPr>
          <w:ilvl w:val="0"/>
          <w:numId w:val="37"/>
        </w:numPr>
        <w:tabs>
          <w:tab w:val="left" w:pos="567"/>
        </w:tabs>
        <w:rPr>
          <w:rFonts w:ascii="AvantGarde Bk BT" w:hAnsi="AvantGarde Bk BT" w:cs="Arial"/>
          <w:sz w:val="24"/>
          <w:szCs w:val="24"/>
        </w:rPr>
      </w:pPr>
      <w:r>
        <w:rPr>
          <w:rFonts w:ascii="AvantGarde Bk BT" w:hAnsi="AvantGarde Bk BT" w:cs="Arial"/>
          <w:sz w:val="24"/>
          <w:szCs w:val="24"/>
        </w:rPr>
        <w:t>Tuvo al sujeto obligado por ofrecidas las pruebas que refiere y por realizadas las manifestaciones en vía de alegatos.</w:t>
      </w:r>
    </w:p>
    <w:p w14:paraId="2C73DA25" w14:textId="77777777" w:rsidR="006E7244" w:rsidRDefault="006E7244" w:rsidP="006E7244">
      <w:pPr>
        <w:pStyle w:val="corte4fondo"/>
        <w:numPr>
          <w:ilvl w:val="0"/>
          <w:numId w:val="37"/>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756C5F">
        <w:rPr>
          <w:rFonts w:ascii="AvantGarde Bk BT" w:hAnsi="AvantGarde Bk BT" w:cs="Arial"/>
          <w:color w:val="000000" w:themeColor="text1"/>
          <w:sz w:val="24"/>
          <w:szCs w:val="24"/>
        </w:rPr>
        <w:lastRenderedPageBreak/>
        <w:t>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AE015D">
      <w:pPr>
        <w:pStyle w:val="corte4fondo"/>
        <w:tabs>
          <w:tab w:val="left" w:pos="567"/>
        </w:tabs>
        <w:rPr>
          <w:rFonts w:ascii="AvantGarde Bk BT" w:hAnsi="AvantGarde Bk BT" w:cs="Arial"/>
          <w:sz w:val="24"/>
          <w:szCs w:val="24"/>
        </w:rPr>
      </w:pPr>
      <w:r w:rsidRPr="00B0548A">
        <w:rPr>
          <w:rFonts w:ascii="AvantGarde Bk BT" w:hAnsi="AvantGarde Bk BT" w:cs="Arial"/>
          <w:b/>
          <w:color w:val="000000" w:themeColor="text1"/>
          <w:sz w:val="24"/>
          <w:szCs w:val="24"/>
        </w:rPr>
        <w:t>CUARTO</w:t>
      </w:r>
      <w:r w:rsidR="00E215D2" w:rsidRPr="00B0548A">
        <w:rPr>
          <w:rFonts w:ascii="AvantGarde Bk BT" w:hAnsi="AvantGarde Bk BT" w:cs="Arial"/>
          <w:b/>
          <w:color w:val="000000" w:themeColor="text1"/>
          <w:sz w:val="24"/>
          <w:szCs w:val="24"/>
        </w:rPr>
        <w:t>. Oportunidad del recurso.</w:t>
      </w:r>
      <w:r w:rsidR="00E215D2" w:rsidRPr="00B0548A">
        <w:rPr>
          <w:rFonts w:ascii="AvantGarde Bk BT" w:hAnsi="AvantGarde Bk BT" w:cs="Arial"/>
          <w:color w:val="000000" w:themeColor="text1"/>
          <w:sz w:val="24"/>
          <w:szCs w:val="24"/>
        </w:rPr>
        <w:t xml:space="preserve"> </w:t>
      </w:r>
      <w:r w:rsidR="00AE015D" w:rsidRPr="00B0548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B0548A">
        <w:rPr>
          <w:rFonts w:ascii="AvantGarde Bk BT" w:hAnsi="AvantGarde Bk BT" w:cs="Arial"/>
          <w:sz w:val="24"/>
          <w:szCs w:val="24"/>
        </w:rPr>
        <w:t>Información Pública del Estado</w:t>
      </w:r>
      <w:r w:rsidR="00AE015D" w:rsidRPr="00B0548A">
        <w:rPr>
          <w:rFonts w:ascii="AvantGarde Bk BT" w:hAnsi="AvantGarde Bk BT" w:cs="Arial"/>
          <w:sz w:val="24"/>
          <w:szCs w:val="24"/>
        </w:rPr>
        <w:t>, como se expone a continuación:</w:t>
      </w:r>
    </w:p>
    <w:p w14:paraId="47121FED" w14:textId="13755B77" w:rsidR="00464B8B" w:rsidRDefault="00464B8B"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517E25">
        <w:rPr>
          <w:rFonts w:ascii="AvantGarde Bk BT" w:hAnsi="AvantGarde Bk BT" w:cs="Arial"/>
          <w:color w:val="000000" w:themeColor="text1"/>
          <w:sz w:val="24"/>
          <w:szCs w:val="24"/>
        </w:rPr>
        <w:t>28 veintiocho de junio</w:t>
      </w:r>
      <w:r w:rsidR="00F30130">
        <w:rPr>
          <w:rFonts w:ascii="AvantGarde Bk BT" w:hAnsi="AvantGarde Bk BT" w:cs="Arial"/>
          <w:color w:val="000000" w:themeColor="text1"/>
          <w:sz w:val="24"/>
          <w:szCs w:val="24"/>
        </w:rPr>
        <w:t xml:space="preserve"> de 2023 dos mil veintitrés</w:t>
      </w:r>
      <w:r w:rsidR="00021ED8">
        <w:rPr>
          <w:rFonts w:ascii="AvantGarde Bk BT" w:hAnsi="AvantGarde Bk BT" w:cs="Arial"/>
          <w:color w:val="000000" w:themeColor="text1"/>
          <w:sz w:val="24"/>
          <w:szCs w:val="24"/>
        </w:rPr>
        <w:t>, el sujeto obligado respondió la sol</w:t>
      </w:r>
      <w:r w:rsidR="00C90EE7">
        <w:rPr>
          <w:rFonts w:ascii="AvantGarde Bk BT" w:hAnsi="AvantGarde Bk BT" w:cs="Arial"/>
          <w:color w:val="000000" w:themeColor="text1"/>
          <w:sz w:val="24"/>
          <w:szCs w:val="24"/>
        </w:rPr>
        <w:t>icitud de información.</w:t>
      </w:r>
    </w:p>
    <w:p w14:paraId="31473C44" w14:textId="28E1A173"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517E25">
        <w:rPr>
          <w:rFonts w:ascii="AvantGarde Bk BT" w:hAnsi="AvantGarde Bk BT" w:cs="Arial"/>
          <w:color w:val="000000" w:themeColor="text1"/>
          <w:sz w:val="24"/>
          <w:szCs w:val="24"/>
        </w:rPr>
        <w:t>29 veintinueve de junio al 02 dos de agosto</w:t>
      </w:r>
      <w:r w:rsidR="00177917">
        <w:rPr>
          <w:rFonts w:ascii="AvantGarde Bk BT" w:hAnsi="AvantGarde Bk BT" w:cs="Arial"/>
          <w:color w:val="000000" w:themeColor="text1"/>
          <w:sz w:val="24"/>
          <w:szCs w:val="24"/>
        </w:rPr>
        <w:t xml:space="preserve"> </w:t>
      </w:r>
      <w:r w:rsidR="00ED47D7">
        <w:rPr>
          <w:rFonts w:ascii="AvantGarde Bk BT" w:hAnsi="AvantGarde Bk BT" w:cs="Arial"/>
          <w:color w:val="000000" w:themeColor="text1"/>
          <w:sz w:val="24"/>
          <w:szCs w:val="24"/>
        </w:rPr>
        <w:t>de 2023 dos mil veintitrés</w:t>
      </w:r>
      <w:r w:rsidRPr="00726D64">
        <w:rPr>
          <w:rFonts w:ascii="AvantGarde Bk BT" w:hAnsi="AvantGarde Bk BT" w:cs="Arial"/>
          <w:color w:val="000000" w:themeColor="text1"/>
          <w:sz w:val="24"/>
          <w:szCs w:val="24"/>
        </w:rPr>
        <w:t>.</w:t>
      </w:r>
    </w:p>
    <w:p w14:paraId="14DFC649" w14:textId="5D7B57AE"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Pr="0058149A">
        <w:rPr>
          <w:rFonts w:ascii="AvantGarde Bk BT" w:hAnsi="AvantGarde Bk BT" w:cs="Arial"/>
          <w:color w:val="000000" w:themeColor="text1"/>
          <w:sz w:val="24"/>
          <w:szCs w:val="24"/>
        </w:rPr>
        <w:t xml:space="preserve"> </w:t>
      </w:r>
      <w:r w:rsidR="00517E25">
        <w:rPr>
          <w:rFonts w:ascii="AvantGarde Bk BT" w:hAnsi="AvantGarde Bk BT" w:cs="Arial"/>
          <w:color w:val="000000" w:themeColor="text1"/>
          <w:sz w:val="24"/>
          <w:szCs w:val="24"/>
        </w:rPr>
        <w:t xml:space="preserve">01 uno, 02 dos, </w:t>
      </w:r>
      <w:r w:rsidR="004175BF">
        <w:rPr>
          <w:rFonts w:ascii="AvantGarde Bk BT" w:hAnsi="AvantGarde Bk BT" w:cs="Arial"/>
          <w:color w:val="000000" w:themeColor="text1"/>
          <w:sz w:val="24"/>
          <w:szCs w:val="24"/>
        </w:rPr>
        <w:t>08 ocho, 09 nueve y del 15 quince al 30 treinta de julio</w:t>
      </w:r>
      <w:r w:rsidR="005A35EF">
        <w:rPr>
          <w:rFonts w:ascii="AvantGarde Bk BT" w:hAnsi="AvantGarde Bk BT" w:cs="Arial"/>
          <w:color w:val="000000" w:themeColor="text1"/>
          <w:sz w:val="24"/>
          <w:szCs w:val="24"/>
        </w:rPr>
        <w:t xml:space="preserve"> </w:t>
      </w:r>
      <w:r w:rsidR="00ED47D7">
        <w:rPr>
          <w:rFonts w:ascii="AvantGarde Bk BT" w:hAnsi="AvantGarde Bk BT" w:cs="Arial"/>
          <w:color w:val="000000" w:themeColor="text1"/>
          <w:sz w:val="24"/>
          <w:szCs w:val="24"/>
        </w:rPr>
        <w:t>de 2023 dos mil veintitrés</w:t>
      </w:r>
      <w:r w:rsidR="00640A87" w:rsidRPr="0058149A">
        <w:rPr>
          <w:rFonts w:ascii="AvantGarde Bk BT" w:hAnsi="AvantGarde Bk BT" w:cs="Arial"/>
          <w:color w:val="000000" w:themeColor="text1"/>
          <w:sz w:val="24"/>
          <w:szCs w:val="24"/>
        </w:rPr>
        <w:t>,</w:t>
      </w:r>
      <w:r w:rsidR="00EA2555" w:rsidRPr="0058149A">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2D2AF88D"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517E25">
        <w:rPr>
          <w:rFonts w:ascii="AvantGarde Bk BT" w:hAnsi="AvantGarde Bk BT" w:cs="Arial"/>
          <w:color w:val="000000" w:themeColor="text1"/>
          <w:sz w:val="24"/>
          <w:szCs w:val="24"/>
        </w:rPr>
        <w:t>30</w:t>
      </w:r>
      <w:r w:rsidR="008B5801">
        <w:rPr>
          <w:rFonts w:ascii="AvantGarde Bk BT" w:hAnsi="AvantGarde Bk BT" w:cs="Arial"/>
          <w:color w:val="000000" w:themeColor="text1"/>
          <w:sz w:val="24"/>
          <w:szCs w:val="24"/>
        </w:rPr>
        <w:t xml:space="preserve"> treinta </w:t>
      </w:r>
      <w:r w:rsidR="00517E25">
        <w:rPr>
          <w:rFonts w:ascii="AvantGarde Bk BT" w:hAnsi="AvantGarde Bk BT" w:cs="Arial"/>
          <w:color w:val="000000" w:themeColor="text1"/>
          <w:sz w:val="24"/>
          <w:szCs w:val="24"/>
        </w:rPr>
        <w:t>de jun</w:t>
      </w:r>
      <w:r w:rsidR="004175BF">
        <w:rPr>
          <w:rFonts w:ascii="AvantGarde Bk BT" w:hAnsi="AvantGarde Bk BT" w:cs="Arial"/>
          <w:color w:val="000000" w:themeColor="text1"/>
          <w:sz w:val="24"/>
          <w:szCs w:val="24"/>
        </w:rPr>
        <w:t>io</w:t>
      </w:r>
      <w:r w:rsidR="00ED47D7">
        <w:rPr>
          <w:rFonts w:ascii="AvantGarde Bk BT" w:hAnsi="AvantGarde Bk BT" w:cs="Arial"/>
          <w:color w:val="000000" w:themeColor="text1"/>
          <w:sz w:val="24"/>
          <w:szCs w:val="24"/>
        </w:rPr>
        <w:t xml:space="preserve"> de 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0483272A" w14:textId="77777777" w:rsidR="00EF38FC" w:rsidRPr="00627F78" w:rsidRDefault="00E215D2" w:rsidP="00EF38FC">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EF38FC" w:rsidRPr="007C5605">
        <w:rPr>
          <w:rFonts w:ascii="AvantGarde Bk BT" w:hAnsi="AvantGarde Bk BT" w:cs="Arial"/>
          <w:b/>
          <w:color w:val="000000" w:themeColor="text1"/>
          <w:sz w:val="24"/>
          <w:szCs w:val="24"/>
        </w:rPr>
        <w:t>Causales de improcedencia.</w:t>
      </w:r>
      <w:r w:rsidR="00EF38FC" w:rsidRPr="00627F78">
        <w:t xml:space="preserve"> </w:t>
      </w:r>
      <w:r w:rsidR="00EF38FC">
        <w:rPr>
          <w:rFonts w:ascii="AvantGarde Bk BT" w:hAnsi="AvantGarde Bk BT" w:cs="Arial"/>
          <w:color w:val="000000" w:themeColor="text1"/>
          <w:sz w:val="24"/>
          <w:szCs w:val="24"/>
        </w:rPr>
        <w:t xml:space="preserve">Las causales de improcedencia </w:t>
      </w:r>
      <w:r w:rsidR="00EF38FC" w:rsidRPr="00627F78">
        <w:rPr>
          <w:rFonts w:ascii="AvantGarde Bk BT" w:hAnsi="AvantGarde Bk BT" w:cs="Arial"/>
          <w:color w:val="000000" w:themeColor="text1"/>
          <w:sz w:val="24"/>
          <w:szCs w:val="24"/>
        </w:rPr>
        <w:t>previstas en el artículo 179 de la Ley de Transparencia son de estudio oficioso y</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preferente a cualquier otra cuestión planteada, atento a lo establecido por la</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Jurisprudencia que por analogía resulta aplicable y, que a la letra señala:</w:t>
      </w:r>
    </w:p>
    <w:p w14:paraId="3682222B" w14:textId="77777777" w:rsidR="00EF38FC" w:rsidRPr="00627F78" w:rsidRDefault="00EF38FC" w:rsidP="00EF38FC">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lastRenderedPageBreak/>
        <w:t>“</w:t>
      </w:r>
      <w:r w:rsidRPr="00856340">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39659008"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08535688" w14:textId="77777777" w:rsidR="00EF38FC" w:rsidRPr="00627F78" w:rsidRDefault="00EF38FC" w:rsidP="00EF38FC">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002B47CC" w14:textId="77777777" w:rsidR="00EF38FC" w:rsidRPr="00856340" w:rsidRDefault="00EF38FC" w:rsidP="00EF38FC">
      <w:pPr>
        <w:pStyle w:val="corte4fondo"/>
        <w:tabs>
          <w:tab w:val="left" w:pos="567"/>
        </w:tabs>
        <w:ind w:left="680" w:right="680" w:firstLine="0"/>
        <w:rPr>
          <w:rFonts w:ascii="AvantGarde Bk BT" w:hAnsi="AvantGarde Bk BT" w:cs="Arial"/>
          <w:i/>
          <w:color w:val="000000" w:themeColor="text1"/>
          <w:sz w:val="22"/>
          <w:szCs w:val="24"/>
        </w:rPr>
      </w:pPr>
      <w:r w:rsidRPr="00627F78">
        <w:rPr>
          <w:rFonts w:ascii="AvantGarde Bk BT" w:hAnsi="AvantGarde Bk BT" w:cs="Arial"/>
          <w:color w:val="000000" w:themeColor="text1"/>
          <w:sz w:val="24"/>
          <w:szCs w:val="24"/>
        </w:rPr>
        <w:t>“</w:t>
      </w:r>
      <w:r w:rsidRPr="00856340">
        <w:rPr>
          <w:rFonts w:ascii="AvantGarde Bk BT" w:hAnsi="AvantGarde Bk BT" w:cs="Arial"/>
          <w:i/>
          <w:color w:val="000000" w:themeColor="text1"/>
          <w:sz w:val="22"/>
          <w:szCs w:val="24"/>
        </w:rPr>
        <w:t>ARTÍCULO 179. El recurso será desechado por improcedente cuando:</w:t>
      </w:r>
    </w:p>
    <w:p w14:paraId="176E0CEB" w14:textId="77777777" w:rsidR="00EF38FC" w:rsidRPr="00856340" w:rsidRDefault="00EF38FC" w:rsidP="00EF38FC">
      <w:pPr>
        <w:pStyle w:val="corte4fondo"/>
        <w:tabs>
          <w:tab w:val="left" w:pos="567"/>
        </w:tabs>
        <w:ind w:left="680" w:right="680" w:firstLine="0"/>
        <w:rPr>
          <w:rFonts w:ascii="AvantGarde Bk BT" w:hAnsi="AvantGarde Bk BT" w:cs="Arial"/>
          <w:i/>
          <w:color w:val="000000" w:themeColor="text1"/>
          <w:sz w:val="22"/>
          <w:szCs w:val="24"/>
        </w:rPr>
      </w:pPr>
      <w:r w:rsidRPr="00856340">
        <w:rPr>
          <w:rFonts w:ascii="AvantGarde Bk BT" w:hAnsi="AvantGarde Bk BT" w:cs="Arial"/>
          <w:i/>
          <w:color w:val="000000" w:themeColor="text1"/>
          <w:sz w:val="22"/>
          <w:szCs w:val="24"/>
        </w:rPr>
        <w:t>I. Sea extemporáneo por haber transcurrido el plazo establecido en el artículo 166 de la presente Ley;</w:t>
      </w:r>
    </w:p>
    <w:p w14:paraId="73F24280" w14:textId="77777777" w:rsidR="00EF38FC" w:rsidRPr="00856340" w:rsidRDefault="00EF38FC" w:rsidP="00EF38FC">
      <w:pPr>
        <w:pStyle w:val="corte4fondo"/>
        <w:tabs>
          <w:tab w:val="left" w:pos="567"/>
        </w:tabs>
        <w:ind w:left="680" w:right="680" w:firstLine="0"/>
        <w:rPr>
          <w:rFonts w:ascii="AvantGarde Bk BT" w:hAnsi="AvantGarde Bk BT" w:cs="Arial"/>
          <w:i/>
          <w:color w:val="000000" w:themeColor="text1"/>
          <w:sz w:val="22"/>
          <w:szCs w:val="24"/>
        </w:rPr>
      </w:pPr>
      <w:r w:rsidRPr="00856340">
        <w:rPr>
          <w:rFonts w:ascii="AvantGarde Bk BT" w:hAnsi="AvantGarde Bk BT" w:cs="Arial"/>
          <w:i/>
          <w:color w:val="000000" w:themeColor="text1"/>
          <w:sz w:val="22"/>
          <w:szCs w:val="24"/>
        </w:rPr>
        <w:t>II. Se esté tramitando ante el Poder Judicial algún recurso o medio de defensa interpuesto por el recurrente;</w:t>
      </w:r>
    </w:p>
    <w:p w14:paraId="2FEE1A60" w14:textId="77777777" w:rsidR="00EF38FC" w:rsidRPr="00856340" w:rsidRDefault="00EF38FC" w:rsidP="00EF38FC">
      <w:pPr>
        <w:pStyle w:val="corte4fondo"/>
        <w:tabs>
          <w:tab w:val="left" w:pos="567"/>
        </w:tabs>
        <w:ind w:left="680" w:right="680" w:firstLine="0"/>
        <w:rPr>
          <w:rFonts w:ascii="AvantGarde Bk BT" w:hAnsi="AvantGarde Bk BT" w:cs="Arial"/>
          <w:i/>
          <w:color w:val="000000" w:themeColor="text1"/>
          <w:sz w:val="22"/>
          <w:szCs w:val="24"/>
        </w:rPr>
      </w:pPr>
      <w:r w:rsidRPr="00856340">
        <w:rPr>
          <w:rFonts w:ascii="AvantGarde Bk BT" w:hAnsi="AvantGarde Bk BT" w:cs="Arial"/>
          <w:i/>
          <w:color w:val="000000" w:themeColor="text1"/>
          <w:sz w:val="22"/>
          <w:szCs w:val="24"/>
        </w:rPr>
        <w:t>III. Se esté tramitando ante la CEGAIP algún recurso de revisión por el mismo quejoso en los mismos términos;</w:t>
      </w:r>
    </w:p>
    <w:p w14:paraId="5C7693E3" w14:textId="77777777" w:rsidR="00EF38FC" w:rsidRPr="00856340" w:rsidRDefault="00EF38FC" w:rsidP="00EF38FC">
      <w:pPr>
        <w:pStyle w:val="corte4fondo"/>
        <w:tabs>
          <w:tab w:val="left" w:pos="567"/>
        </w:tabs>
        <w:ind w:left="680" w:right="680" w:firstLine="0"/>
        <w:rPr>
          <w:rFonts w:ascii="AvantGarde Bk BT" w:hAnsi="AvantGarde Bk BT" w:cs="Arial"/>
          <w:i/>
          <w:color w:val="000000" w:themeColor="text1"/>
          <w:sz w:val="22"/>
          <w:szCs w:val="24"/>
        </w:rPr>
      </w:pPr>
      <w:r w:rsidRPr="00856340">
        <w:rPr>
          <w:rFonts w:ascii="AvantGarde Bk BT" w:hAnsi="AvantGarde Bk BT" w:cs="Arial"/>
          <w:i/>
          <w:color w:val="000000" w:themeColor="text1"/>
          <w:sz w:val="22"/>
          <w:szCs w:val="24"/>
        </w:rPr>
        <w:t>IV. No actualice alguno de los supuestos previstos en el artículo 167 de la presente Ley;</w:t>
      </w:r>
    </w:p>
    <w:p w14:paraId="4C146273" w14:textId="77777777" w:rsidR="00EF38FC" w:rsidRPr="00856340" w:rsidRDefault="00EF38FC" w:rsidP="00EF38FC">
      <w:pPr>
        <w:pStyle w:val="corte4fondo"/>
        <w:tabs>
          <w:tab w:val="left" w:pos="567"/>
        </w:tabs>
        <w:ind w:left="680" w:right="680" w:firstLine="0"/>
        <w:rPr>
          <w:rFonts w:ascii="AvantGarde Bk BT" w:hAnsi="AvantGarde Bk BT" w:cs="Arial"/>
          <w:i/>
          <w:color w:val="000000" w:themeColor="text1"/>
          <w:sz w:val="22"/>
          <w:szCs w:val="24"/>
        </w:rPr>
      </w:pPr>
      <w:r w:rsidRPr="00856340">
        <w:rPr>
          <w:rFonts w:ascii="AvantGarde Bk BT" w:hAnsi="AvantGarde Bk BT" w:cs="Arial"/>
          <w:i/>
          <w:color w:val="000000" w:themeColor="text1"/>
          <w:sz w:val="22"/>
          <w:szCs w:val="24"/>
        </w:rPr>
        <w:t>V. No se haya desahogado la prevención en los términos establecidos en el artículo 168 de la presente Ley;</w:t>
      </w:r>
    </w:p>
    <w:p w14:paraId="4511C0B3" w14:textId="77777777" w:rsidR="00EF38FC" w:rsidRPr="00856340" w:rsidRDefault="00EF38FC" w:rsidP="00EF38FC">
      <w:pPr>
        <w:pStyle w:val="corte4fondo"/>
        <w:tabs>
          <w:tab w:val="left" w:pos="567"/>
        </w:tabs>
        <w:ind w:left="680" w:right="680" w:firstLine="0"/>
        <w:rPr>
          <w:rFonts w:ascii="AvantGarde Bk BT" w:hAnsi="AvantGarde Bk BT" w:cs="Arial"/>
          <w:i/>
          <w:color w:val="000000" w:themeColor="text1"/>
          <w:sz w:val="22"/>
          <w:szCs w:val="24"/>
        </w:rPr>
      </w:pPr>
      <w:r w:rsidRPr="00856340">
        <w:rPr>
          <w:rFonts w:ascii="AvantGarde Bk BT" w:hAnsi="AvantGarde Bk BT" w:cs="Arial"/>
          <w:i/>
          <w:color w:val="000000" w:themeColor="text1"/>
          <w:sz w:val="22"/>
          <w:szCs w:val="24"/>
        </w:rPr>
        <w:t>VI. Se impugne la veracidad de la información proporcionada;</w:t>
      </w:r>
    </w:p>
    <w:p w14:paraId="551A7495" w14:textId="77777777" w:rsidR="00EF38FC" w:rsidRPr="00856340" w:rsidRDefault="00EF38FC" w:rsidP="00EF38FC">
      <w:pPr>
        <w:pStyle w:val="corte4fondo"/>
        <w:tabs>
          <w:tab w:val="left" w:pos="567"/>
        </w:tabs>
        <w:ind w:left="680" w:right="680" w:firstLine="0"/>
        <w:rPr>
          <w:rFonts w:ascii="AvantGarde Bk BT" w:hAnsi="AvantGarde Bk BT" w:cs="Arial"/>
          <w:i/>
          <w:color w:val="000000" w:themeColor="text1"/>
          <w:sz w:val="22"/>
          <w:szCs w:val="24"/>
        </w:rPr>
      </w:pPr>
      <w:r w:rsidRPr="00856340">
        <w:rPr>
          <w:rFonts w:ascii="AvantGarde Bk BT" w:hAnsi="AvantGarde Bk BT" w:cs="Arial"/>
          <w:i/>
          <w:color w:val="000000" w:themeColor="text1"/>
          <w:sz w:val="22"/>
          <w:szCs w:val="24"/>
        </w:rPr>
        <w:t>VII. Se trate de una consulta, o</w:t>
      </w:r>
    </w:p>
    <w:p w14:paraId="72F764FF" w14:textId="77777777" w:rsidR="00EF38FC" w:rsidRPr="00627F78" w:rsidRDefault="00EF38FC" w:rsidP="00EF38FC">
      <w:pPr>
        <w:pStyle w:val="corte4fondo"/>
        <w:tabs>
          <w:tab w:val="left" w:pos="567"/>
        </w:tabs>
        <w:ind w:left="680" w:right="680" w:firstLine="0"/>
        <w:rPr>
          <w:rFonts w:ascii="AvantGarde Bk BT" w:hAnsi="AvantGarde Bk BT" w:cs="Arial"/>
          <w:color w:val="000000" w:themeColor="text1"/>
          <w:sz w:val="24"/>
          <w:szCs w:val="24"/>
        </w:rPr>
      </w:pPr>
      <w:r w:rsidRPr="00856340">
        <w:rPr>
          <w:rFonts w:ascii="AvantGarde Bk BT" w:hAnsi="AvantGarde Bk BT" w:cs="Arial"/>
          <w:i/>
          <w:color w:val="000000" w:themeColor="text1"/>
          <w:sz w:val="22"/>
          <w:szCs w:val="24"/>
        </w:rPr>
        <w:t>VIII. El recurrente amplíe su solicitud en el recurso de revisión, únicamente respecto de los nuevos contenidos</w:t>
      </w:r>
      <w:r w:rsidRPr="00627F78">
        <w:rPr>
          <w:rFonts w:ascii="AvantGarde Bk BT" w:hAnsi="AvantGarde Bk BT" w:cs="Arial"/>
          <w:i/>
          <w:color w:val="000000" w:themeColor="text1"/>
          <w:sz w:val="20"/>
          <w:szCs w:val="24"/>
        </w:rPr>
        <w:t>.</w:t>
      </w:r>
      <w:r w:rsidRPr="00627F78">
        <w:rPr>
          <w:rFonts w:ascii="AvantGarde Bk BT" w:hAnsi="AvantGarde Bk BT" w:cs="Arial"/>
          <w:color w:val="000000" w:themeColor="text1"/>
          <w:sz w:val="24"/>
          <w:szCs w:val="24"/>
        </w:rPr>
        <w:t>”</w:t>
      </w:r>
    </w:p>
    <w:p w14:paraId="17EA87EB"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extemporáneo por </w:t>
      </w:r>
      <w:r w:rsidRPr="00627F78">
        <w:rPr>
          <w:rFonts w:ascii="AvantGarde Bk BT" w:hAnsi="AvantGarde Bk BT" w:cs="Arial"/>
          <w:color w:val="000000" w:themeColor="text1"/>
          <w:sz w:val="24"/>
          <w:szCs w:val="24"/>
        </w:rPr>
        <w:lastRenderedPageBreak/>
        <w:t>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1B6D10D3" w14:textId="77777777" w:rsidR="00EF38FC" w:rsidRPr="00456856"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335950F2" w:rsidR="00D1145B" w:rsidRDefault="00D1145B" w:rsidP="00D1145B">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D1145B">
      <w:pPr>
        <w:pStyle w:val="corte4fondo"/>
        <w:tabs>
          <w:tab w:val="left" w:pos="567"/>
        </w:tabs>
        <w:rPr>
          <w:rFonts w:ascii="AvantGarde Bk BT" w:hAnsi="AvantGarde Bk BT" w:cs="Arial"/>
          <w:color w:val="000000" w:themeColor="text1"/>
          <w:sz w:val="24"/>
          <w:szCs w:val="24"/>
        </w:rPr>
      </w:pPr>
      <w:r w:rsidRPr="00ED17C7">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687C0B26" w14:textId="77777777" w:rsidR="0000618F" w:rsidRPr="0000618F" w:rsidRDefault="00825DCA" w:rsidP="0000618F">
      <w:pPr>
        <w:pStyle w:val="corte4fondo"/>
        <w:tabs>
          <w:tab w:val="left" w:pos="567"/>
        </w:tabs>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00618F" w:rsidRPr="0000618F">
        <w:rPr>
          <w:rFonts w:ascii="AvantGarde Bk BT" w:hAnsi="AvantGarde Bk BT" w:cs="Arial"/>
          <w:i/>
          <w:color w:val="000000" w:themeColor="text1"/>
          <w:sz w:val="22"/>
          <w:szCs w:val="24"/>
        </w:rPr>
        <w:t>¿Se van a cambiar todos los medidores de agua cuyo material de elaboración sea cobre y/o bronce?</w:t>
      </w:r>
    </w:p>
    <w:p w14:paraId="79C4A28B" w14:textId="77777777" w:rsidR="0000618F" w:rsidRPr="0000618F" w:rsidRDefault="0000618F" w:rsidP="0000618F">
      <w:pPr>
        <w:pStyle w:val="corte4fondo"/>
        <w:tabs>
          <w:tab w:val="left" w:pos="567"/>
        </w:tabs>
        <w:ind w:left="680" w:right="680" w:firstLine="0"/>
        <w:rPr>
          <w:rFonts w:ascii="AvantGarde Bk BT" w:hAnsi="AvantGarde Bk BT" w:cs="Arial"/>
          <w:i/>
          <w:color w:val="000000" w:themeColor="text1"/>
          <w:sz w:val="22"/>
          <w:szCs w:val="24"/>
        </w:rPr>
      </w:pPr>
      <w:r w:rsidRPr="0000618F">
        <w:rPr>
          <w:rFonts w:ascii="AvantGarde Bk BT" w:hAnsi="AvantGarde Bk BT" w:cs="Arial"/>
          <w:i/>
          <w:color w:val="000000" w:themeColor="text1"/>
          <w:sz w:val="22"/>
          <w:szCs w:val="24"/>
        </w:rPr>
        <w:t>¿de que material van a ser los que se instalaran?</w:t>
      </w:r>
    </w:p>
    <w:p w14:paraId="079CA45D" w14:textId="77777777" w:rsidR="0000618F" w:rsidRPr="0000618F" w:rsidRDefault="0000618F" w:rsidP="0000618F">
      <w:pPr>
        <w:pStyle w:val="corte4fondo"/>
        <w:tabs>
          <w:tab w:val="left" w:pos="567"/>
        </w:tabs>
        <w:ind w:left="680" w:right="680" w:firstLine="0"/>
        <w:rPr>
          <w:rFonts w:ascii="AvantGarde Bk BT" w:hAnsi="AvantGarde Bk BT" w:cs="Arial"/>
          <w:i/>
          <w:color w:val="000000" w:themeColor="text1"/>
          <w:sz w:val="22"/>
          <w:szCs w:val="24"/>
        </w:rPr>
      </w:pPr>
      <w:r w:rsidRPr="0000618F">
        <w:rPr>
          <w:rFonts w:ascii="AvantGarde Bk BT" w:hAnsi="AvantGarde Bk BT" w:cs="Arial"/>
          <w:i/>
          <w:color w:val="000000" w:themeColor="text1"/>
          <w:sz w:val="22"/>
          <w:szCs w:val="24"/>
        </w:rPr>
        <w:t>¿Cuál es el tiempo de vida útil de un medidor cuya fabricación es de plástico y cual es el tiempo de vida de un medidor de agua cuyo material es el bronce?</w:t>
      </w:r>
    </w:p>
    <w:p w14:paraId="1F5A2CA0" w14:textId="77777777" w:rsidR="0000618F" w:rsidRPr="0000618F" w:rsidRDefault="0000618F" w:rsidP="0000618F">
      <w:pPr>
        <w:pStyle w:val="corte4fondo"/>
        <w:tabs>
          <w:tab w:val="left" w:pos="567"/>
        </w:tabs>
        <w:ind w:left="680" w:right="680" w:firstLine="0"/>
        <w:rPr>
          <w:rFonts w:ascii="AvantGarde Bk BT" w:hAnsi="AvantGarde Bk BT" w:cs="Arial"/>
          <w:i/>
          <w:color w:val="000000" w:themeColor="text1"/>
          <w:sz w:val="22"/>
          <w:szCs w:val="24"/>
        </w:rPr>
      </w:pPr>
      <w:r w:rsidRPr="0000618F">
        <w:rPr>
          <w:rFonts w:ascii="AvantGarde Bk BT" w:hAnsi="AvantGarde Bk BT" w:cs="Arial"/>
          <w:i/>
          <w:color w:val="000000" w:themeColor="text1"/>
          <w:sz w:val="22"/>
          <w:szCs w:val="24"/>
        </w:rPr>
        <w:t>¿Es opcional el cambio de medidor de agua o es de carácter obligatorio?</w:t>
      </w:r>
    </w:p>
    <w:p w14:paraId="616EA960" w14:textId="77777777" w:rsidR="0000618F" w:rsidRPr="0000618F" w:rsidRDefault="0000618F" w:rsidP="0000618F">
      <w:pPr>
        <w:pStyle w:val="corte4fondo"/>
        <w:tabs>
          <w:tab w:val="left" w:pos="567"/>
        </w:tabs>
        <w:ind w:left="680" w:right="680" w:firstLine="0"/>
        <w:rPr>
          <w:rFonts w:ascii="AvantGarde Bk BT" w:hAnsi="AvantGarde Bk BT" w:cs="Arial"/>
          <w:i/>
          <w:color w:val="000000" w:themeColor="text1"/>
          <w:sz w:val="22"/>
          <w:szCs w:val="24"/>
        </w:rPr>
      </w:pPr>
      <w:r w:rsidRPr="0000618F">
        <w:rPr>
          <w:rFonts w:ascii="AvantGarde Bk BT" w:hAnsi="AvantGarde Bk BT" w:cs="Arial"/>
          <w:i/>
          <w:color w:val="000000" w:themeColor="text1"/>
          <w:sz w:val="22"/>
          <w:szCs w:val="24"/>
        </w:rPr>
        <w:t>¿Qué destino se daría al medidor de agua cuyo material de elaboración es el bronce?</w:t>
      </w:r>
    </w:p>
    <w:p w14:paraId="3CB6496C" w14:textId="6D64AB01" w:rsidR="002968AA" w:rsidRPr="00D60F34" w:rsidRDefault="0000618F" w:rsidP="0000618F">
      <w:pPr>
        <w:pStyle w:val="corte4fondo"/>
        <w:tabs>
          <w:tab w:val="left" w:pos="567"/>
        </w:tabs>
        <w:spacing w:after="240"/>
        <w:ind w:left="680" w:right="680" w:firstLine="0"/>
        <w:rPr>
          <w:rFonts w:ascii="AvantGarde Bk BT" w:hAnsi="AvantGarde Bk BT" w:cs="Arial"/>
          <w:b/>
          <w:color w:val="000000" w:themeColor="text1"/>
          <w:sz w:val="24"/>
          <w:szCs w:val="24"/>
        </w:rPr>
      </w:pPr>
      <w:r w:rsidRPr="0000618F">
        <w:rPr>
          <w:rFonts w:ascii="AvantGarde Bk BT" w:hAnsi="AvantGarde Bk BT" w:cs="Arial"/>
          <w:i/>
          <w:color w:val="000000" w:themeColor="text1"/>
          <w:sz w:val="22"/>
          <w:szCs w:val="24"/>
        </w:rPr>
        <w:t>¿Existe fundamento jurídico para dicho procedimiento de cambio de medidor y cual es?</w:t>
      </w:r>
      <w:r w:rsidR="002968AA" w:rsidRPr="007655BD">
        <w:rPr>
          <w:rFonts w:ascii="AvantGarde Bk BT" w:hAnsi="AvantGarde Bk BT" w:cs="Arial"/>
          <w:color w:val="000000" w:themeColor="text1"/>
          <w:sz w:val="24"/>
          <w:szCs w:val="24"/>
        </w:rPr>
        <w:t>”</w:t>
      </w:r>
      <w:r w:rsidR="00CE5FC0">
        <w:rPr>
          <w:rFonts w:ascii="AvantGarde Bk BT" w:hAnsi="AvantGarde Bk BT" w:cs="Arial"/>
          <w:color w:val="000000" w:themeColor="text1"/>
          <w:sz w:val="24"/>
          <w:szCs w:val="24"/>
        </w:rPr>
        <w:t xml:space="preserve"> SIC. (Visible a</w:t>
      </w:r>
      <w:r w:rsidR="00635309">
        <w:rPr>
          <w:rFonts w:ascii="AvantGarde Bk BT" w:hAnsi="AvantGarde Bk BT" w:cs="Arial"/>
          <w:color w:val="000000" w:themeColor="text1"/>
          <w:sz w:val="24"/>
          <w:szCs w:val="24"/>
        </w:rPr>
        <w:t xml:space="preserve"> foja 06</w:t>
      </w:r>
      <w:r w:rsidR="00ED39E9">
        <w:rPr>
          <w:rFonts w:ascii="AvantGarde Bk BT" w:hAnsi="AvantGarde Bk BT" w:cs="Arial"/>
          <w:color w:val="000000" w:themeColor="text1"/>
          <w:sz w:val="24"/>
          <w:szCs w:val="24"/>
        </w:rPr>
        <w:t xml:space="preserve"> de autos)</w:t>
      </w:r>
    </w:p>
    <w:p w14:paraId="3715D31B" w14:textId="6D478DC7" w:rsidR="00ED39E9" w:rsidRDefault="00ED39E9" w:rsidP="002968AA">
      <w:pPr>
        <w:pStyle w:val="corte4fondo"/>
        <w:tabs>
          <w:tab w:val="left" w:pos="567"/>
        </w:tabs>
        <w:spacing w:after="240"/>
        <w:rPr>
          <w:rFonts w:ascii="AvantGarde Bk BT" w:hAnsi="AvantGarde Bk BT" w:cs="Arial"/>
          <w:color w:val="000000" w:themeColor="text1"/>
          <w:sz w:val="24"/>
          <w:szCs w:val="24"/>
        </w:rPr>
      </w:pPr>
      <w:r w:rsidRPr="00AA0852">
        <w:rPr>
          <w:rFonts w:ascii="AvantGarde Bk BT" w:hAnsi="AvantGarde Bk BT" w:cs="Arial"/>
          <w:color w:val="000000" w:themeColor="text1"/>
          <w:sz w:val="24"/>
          <w:szCs w:val="24"/>
        </w:rPr>
        <w:t>Hecho lo anterior, el sujeto obligado respondió lo siguiente:</w:t>
      </w:r>
    </w:p>
    <w:tbl>
      <w:tblPr>
        <w:tblStyle w:val="Tabladelista6concolores"/>
        <w:tblpPr w:leftFromText="141" w:rightFromText="141" w:vertAnchor="text" w:horzAnchor="margin" w:tblpY="1"/>
        <w:tblW w:w="0" w:type="auto"/>
        <w:tblLook w:val="04A0" w:firstRow="1" w:lastRow="0" w:firstColumn="1" w:lastColumn="0" w:noHBand="0" w:noVBand="1"/>
      </w:tblPr>
      <w:tblGrid>
        <w:gridCol w:w="2410"/>
        <w:gridCol w:w="6946"/>
      </w:tblGrid>
      <w:tr w:rsidR="00B77563" w14:paraId="69E46D38" w14:textId="77777777" w:rsidTr="00337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54B8F893" w14:textId="77777777" w:rsidR="00B77563" w:rsidRPr="008A3BE2" w:rsidRDefault="00B77563" w:rsidP="000975CF">
            <w:pPr>
              <w:pStyle w:val="corte4fondo"/>
              <w:tabs>
                <w:tab w:val="left" w:pos="567"/>
              </w:tabs>
              <w:ind w:firstLine="0"/>
              <w:jc w:val="center"/>
              <w:rPr>
                <w:rFonts w:ascii="AvantGarde Bk BT" w:hAnsi="AvantGarde Bk BT" w:cs="Arial"/>
                <w:sz w:val="20"/>
                <w:szCs w:val="24"/>
              </w:rPr>
            </w:pPr>
            <w:r w:rsidRPr="008A3BE2">
              <w:rPr>
                <w:rFonts w:ascii="AvantGarde Bk BT" w:hAnsi="AvantGarde Bk BT" w:cs="Arial"/>
                <w:sz w:val="20"/>
                <w:szCs w:val="24"/>
              </w:rPr>
              <w:t>Área administrativa</w:t>
            </w:r>
          </w:p>
        </w:tc>
        <w:tc>
          <w:tcPr>
            <w:tcW w:w="6946" w:type="dxa"/>
          </w:tcPr>
          <w:p w14:paraId="434930DD" w14:textId="184280D1" w:rsidR="00B77563" w:rsidRPr="008A3BE2" w:rsidRDefault="00B77563" w:rsidP="000975CF">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8A3BE2">
              <w:rPr>
                <w:rFonts w:ascii="AvantGarde Bk BT" w:hAnsi="AvantGarde Bk BT" w:cs="Arial"/>
                <w:sz w:val="20"/>
                <w:szCs w:val="24"/>
              </w:rPr>
              <w:t>Sentido de la respuesta</w:t>
            </w:r>
          </w:p>
        </w:tc>
      </w:tr>
      <w:tr w:rsidR="00B77563" w14:paraId="506E45C9" w14:textId="77777777" w:rsidTr="00337C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7B3EDC80" w14:textId="1F564099" w:rsidR="00B77563" w:rsidRPr="006D534D" w:rsidRDefault="002F44B2" w:rsidP="002367B9">
            <w:pPr>
              <w:pStyle w:val="corte4fondo"/>
              <w:tabs>
                <w:tab w:val="left" w:pos="567"/>
              </w:tabs>
              <w:spacing w:after="240"/>
              <w:ind w:firstLine="0"/>
              <w:rPr>
                <w:rFonts w:ascii="AvantGarde Bk BT" w:hAnsi="AvantGarde Bk BT" w:cs="Arial"/>
                <w:b w:val="0"/>
                <w:sz w:val="22"/>
                <w:szCs w:val="24"/>
              </w:rPr>
            </w:pPr>
            <w:r w:rsidRPr="002F44B2">
              <w:rPr>
                <w:rFonts w:ascii="AvantGarde Bk BT" w:hAnsi="AvantGarde Bk BT" w:cs="Arial"/>
                <w:b w:val="0"/>
                <w:sz w:val="22"/>
                <w:szCs w:val="24"/>
              </w:rPr>
              <w:lastRenderedPageBreak/>
              <w:t xml:space="preserve">Dirección </w:t>
            </w:r>
            <w:r w:rsidR="002367B9">
              <w:rPr>
                <w:rFonts w:ascii="AvantGarde Bk BT" w:hAnsi="AvantGarde Bk BT" w:cs="Arial"/>
                <w:b w:val="0"/>
                <w:sz w:val="22"/>
                <w:szCs w:val="24"/>
              </w:rPr>
              <w:t>General</w:t>
            </w:r>
            <w:r w:rsidR="00B77563" w:rsidRPr="006D534D">
              <w:rPr>
                <w:rFonts w:ascii="AvantGarde Bk BT" w:hAnsi="AvantGarde Bk BT" w:cs="Arial"/>
                <w:b w:val="0"/>
                <w:sz w:val="22"/>
                <w:szCs w:val="24"/>
              </w:rPr>
              <w:t>.</w:t>
            </w:r>
          </w:p>
        </w:tc>
        <w:tc>
          <w:tcPr>
            <w:tcW w:w="6946" w:type="dxa"/>
          </w:tcPr>
          <w:p w14:paraId="3EDFF22C" w14:textId="77777777" w:rsidR="002367B9" w:rsidRPr="002367B9" w:rsidRDefault="002367B9" w:rsidP="002367B9">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2367B9">
              <w:rPr>
                <w:rFonts w:ascii="AvantGarde Bk BT" w:hAnsi="AvantGarde Bk BT" w:cs="Arial"/>
                <w:szCs w:val="24"/>
              </w:rPr>
              <w:t>Por lo que en relación a lo solicitado, me permito informar lo siguiente:</w:t>
            </w:r>
          </w:p>
          <w:p w14:paraId="305A5827" w14:textId="77777777" w:rsidR="002367B9" w:rsidRPr="002367B9" w:rsidRDefault="002367B9" w:rsidP="002367B9">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2367B9">
              <w:rPr>
                <w:rFonts w:ascii="AvantGarde Bk BT" w:hAnsi="AvantGarde Bk BT" w:cs="Arial"/>
                <w:szCs w:val="24"/>
              </w:rPr>
              <w:t>En cuanto a ¿Se van a cambiar todos los medidores de agua cuyo material de elaboración sea cobre y/o bronce? Los medidores serán sustituidos paulatinamente hasta lograr la totalidad de los medidores que hayan cumplido su vida útil.</w:t>
            </w:r>
          </w:p>
          <w:p w14:paraId="14F4A5AA" w14:textId="77777777" w:rsidR="002367B9" w:rsidRPr="002367B9" w:rsidRDefault="002367B9" w:rsidP="002367B9">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2367B9">
              <w:rPr>
                <w:rFonts w:ascii="AvantGarde Bk BT" w:hAnsi="AvantGarde Bk BT" w:cs="Arial"/>
                <w:szCs w:val="24"/>
              </w:rPr>
              <w:t>¿De qué material van a ser los que se instalaran? De Composite.</w:t>
            </w:r>
          </w:p>
          <w:p w14:paraId="088427E7" w14:textId="77777777" w:rsidR="002367B9" w:rsidRPr="002367B9" w:rsidRDefault="002367B9" w:rsidP="002367B9">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2367B9">
              <w:rPr>
                <w:rFonts w:ascii="AvantGarde Bk BT" w:hAnsi="AvantGarde Bk BT" w:cs="Arial"/>
                <w:szCs w:val="24"/>
              </w:rPr>
              <w:t>¿Cuál es el tiempo de vida útil de un medidor cuya fabricación es de plástico y cuál es el tiempo de vida de un medidor de agua cuyo material es el bronce? De 5 a 7 años ambos medidores, dependiendo del uso que se les dé.</w:t>
            </w:r>
          </w:p>
          <w:p w14:paraId="50FB84C9" w14:textId="77777777" w:rsidR="002367B9" w:rsidRPr="002367B9" w:rsidRDefault="002367B9" w:rsidP="002367B9">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2367B9">
              <w:rPr>
                <w:rFonts w:ascii="AvantGarde Bk BT" w:hAnsi="AvantGarde Bk BT" w:cs="Arial"/>
                <w:szCs w:val="24"/>
              </w:rPr>
              <w:t>¿Es opcional el cambio de medidor de agua o es de carácter obligatorio? En el caso de que ya haya cumplido la vida útil el medidor éste deberá ser cambiado.</w:t>
            </w:r>
          </w:p>
          <w:p w14:paraId="5C21F1E1" w14:textId="77777777" w:rsidR="002367B9" w:rsidRPr="002367B9" w:rsidRDefault="002367B9" w:rsidP="002367B9">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2367B9">
              <w:rPr>
                <w:rFonts w:ascii="AvantGarde Bk BT" w:hAnsi="AvantGarde Bk BT" w:cs="Arial"/>
                <w:szCs w:val="24"/>
              </w:rPr>
              <w:t>¿Qué destino se daría al medidor de agua cuyo material de elaboración es el bronce? Su destino será la bodega.</w:t>
            </w:r>
          </w:p>
          <w:p w14:paraId="0BA19217" w14:textId="71786F53" w:rsidR="00B77563" w:rsidRPr="006D534D" w:rsidRDefault="002367B9" w:rsidP="002367B9">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eastAsia="Times New Roman" w:hAnsi="AvantGarde Bk BT" w:cs="Arial"/>
                <w:szCs w:val="24"/>
              </w:rPr>
            </w:pPr>
            <w:r w:rsidRPr="002367B9">
              <w:rPr>
                <w:rFonts w:ascii="AvantGarde Bk BT" w:hAnsi="AvantGarde Bk BT" w:cs="Arial"/>
                <w:szCs w:val="24"/>
              </w:rPr>
              <w:t>Existe fundamento juríd</w:t>
            </w:r>
            <w:r>
              <w:rPr>
                <w:rFonts w:ascii="AvantGarde Bk BT" w:hAnsi="AvantGarde Bk BT" w:cs="Arial"/>
                <w:szCs w:val="24"/>
              </w:rPr>
              <w:t xml:space="preserve">ico para dicho procedimiento </w:t>
            </w:r>
            <w:r w:rsidRPr="002367B9">
              <w:rPr>
                <w:rFonts w:ascii="AvantGarde Bk BT" w:hAnsi="AvantGarde Bk BT" w:cs="Arial"/>
                <w:szCs w:val="24"/>
              </w:rPr>
              <w:t>de cambio de medidor y cuál es? Si existe fundamento jurídico. ¿Cuál es? De Acue</w:t>
            </w:r>
            <w:r>
              <w:rPr>
                <w:rFonts w:ascii="AvantGarde Bk BT" w:hAnsi="AvantGarde Bk BT" w:cs="Arial"/>
                <w:szCs w:val="24"/>
              </w:rPr>
              <w:t>rdo a las Normas de la CONAGUA</w:t>
            </w:r>
            <w:r w:rsidR="00AE7284" w:rsidRPr="006D534D">
              <w:rPr>
                <w:rFonts w:ascii="AvantGarde Bk BT" w:eastAsia="Times New Roman" w:hAnsi="AvantGarde Bk BT" w:cs="Arial"/>
                <w:szCs w:val="24"/>
              </w:rPr>
              <w:t>.</w:t>
            </w:r>
            <w:r w:rsidR="003D6D50" w:rsidRPr="006D534D">
              <w:rPr>
                <w:rFonts w:ascii="AvantGarde Bk BT" w:eastAsia="Times New Roman" w:hAnsi="AvantGarde Bk BT" w:cs="Arial"/>
                <w:szCs w:val="24"/>
              </w:rPr>
              <w:t xml:space="preserve"> </w:t>
            </w:r>
            <w:r w:rsidR="00F61638" w:rsidRPr="006D534D">
              <w:rPr>
                <w:rFonts w:ascii="AvantGarde Bk BT" w:hAnsi="AvantGarde Bk BT" w:cs="Arial"/>
                <w:szCs w:val="24"/>
              </w:rPr>
              <w:t>(</w:t>
            </w:r>
            <w:r w:rsidR="00B77563" w:rsidRPr="006D534D">
              <w:rPr>
                <w:rFonts w:ascii="AvantGarde Bk BT" w:hAnsi="AvantGarde Bk BT" w:cs="Arial"/>
                <w:szCs w:val="24"/>
              </w:rPr>
              <w:t>Visible a foja 03</w:t>
            </w:r>
            <w:r w:rsidR="00F61638" w:rsidRPr="006D534D">
              <w:rPr>
                <w:rFonts w:ascii="AvantGarde Bk BT" w:hAnsi="AvantGarde Bk BT" w:cs="Arial"/>
                <w:szCs w:val="24"/>
              </w:rPr>
              <w:t xml:space="preserve"> </w:t>
            </w:r>
            <w:r w:rsidR="00B77563" w:rsidRPr="006D534D">
              <w:rPr>
                <w:rFonts w:ascii="AvantGarde Bk BT" w:hAnsi="AvantGarde Bk BT" w:cs="Arial"/>
                <w:szCs w:val="24"/>
              </w:rPr>
              <w:t>de autos).</w:t>
            </w:r>
          </w:p>
        </w:tc>
      </w:tr>
    </w:tbl>
    <w:p w14:paraId="0C30D7E6" w14:textId="41475DE0" w:rsidR="00F9297C" w:rsidRDefault="00F9297C" w:rsidP="00F9297C">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48D7589D" w14:textId="05E91435" w:rsidR="00F9297C" w:rsidRDefault="00F9297C" w:rsidP="00F9297C">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w:t>
      </w:r>
      <w:r w:rsidR="001B0CE4">
        <w:rPr>
          <w:rFonts w:ascii="AvantGarde Bk BT" w:hAnsi="AvantGarde Bk BT" w:cs="Arial"/>
          <w:color w:val="000000" w:themeColor="text1"/>
          <w:sz w:val="24"/>
          <w:szCs w:val="24"/>
        </w:rPr>
        <w:t>, con fundamento en la</w:t>
      </w:r>
      <w:r>
        <w:rPr>
          <w:rFonts w:ascii="AvantGarde Bk BT" w:hAnsi="AvantGarde Bk BT" w:cs="Arial"/>
          <w:color w:val="000000" w:themeColor="text1"/>
          <w:sz w:val="24"/>
          <w:szCs w:val="24"/>
        </w:rPr>
        <w:t xml:space="preserve"> jurisprudencia</w:t>
      </w:r>
      <w:r w:rsidR="001B0CE4" w:rsidRPr="001B0CE4">
        <w:rPr>
          <w:rFonts w:ascii="AvantGarde Bk BT" w:hAnsi="AvantGarde Bk BT" w:cs="Arial"/>
          <w:color w:val="000000" w:themeColor="text1"/>
          <w:sz w:val="24"/>
          <w:szCs w:val="24"/>
        </w:rPr>
        <w:t xml:space="preserve"> </w:t>
      </w:r>
      <w:r w:rsidR="001B0CE4">
        <w:rPr>
          <w:rFonts w:ascii="AvantGarde Bk BT" w:hAnsi="AvantGarde Bk BT" w:cs="Arial"/>
          <w:color w:val="000000" w:themeColor="text1"/>
          <w:sz w:val="24"/>
          <w:szCs w:val="24"/>
        </w:rPr>
        <w:t xml:space="preserve">que cuenta con los siguientes datos de identificación: </w:t>
      </w:r>
      <w:r w:rsidR="001B0CE4" w:rsidRPr="001B0CE4">
        <w:rPr>
          <w:rFonts w:ascii="AvantGarde Bk BT" w:hAnsi="AvantGarde Bk BT" w:cs="Arial"/>
          <w:color w:val="000000" w:themeColor="text1"/>
          <w:sz w:val="24"/>
          <w:szCs w:val="24"/>
        </w:rPr>
        <w:t>Suprema Corte de Justicia de la Nación, Registro digital: 164618, Instancia: Segunda Sala, Novena Época, Materias(s): Común, Tesis: 2a./J. 58/2010, Fuente: Semanario Judicial de la Federación y su Gaceta. Tomo XXXI, Mayo de 2010, página 830, Tipo: Jurisprudencia</w:t>
      </w:r>
      <w:r w:rsidR="001B0CE4">
        <w:rPr>
          <w:rFonts w:ascii="AvantGarde Bk BT" w:hAnsi="AvantGarde Bk BT" w:cs="Arial"/>
          <w:color w:val="000000" w:themeColor="text1"/>
          <w:sz w:val="24"/>
          <w:szCs w:val="24"/>
        </w:rPr>
        <w:t>; misma que resulta</w:t>
      </w:r>
      <w:r>
        <w:rPr>
          <w:rFonts w:ascii="AvantGarde Bk BT" w:hAnsi="AvantGarde Bk BT" w:cs="Arial"/>
          <w:color w:val="000000" w:themeColor="text1"/>
          <w:sz w:val="24"/>
          <w:szCs w:val="24"/>
        </w:rPr>
        <w:t xml:space="preserve"> aplicable por analogía de razón:</w:t>
      </w:r>
    </w:p>
    <w:p w14:paraId="086F5282" w14:textId="776B3B25" w:rsidR="00F9297C" w:rsidRDefault="00F9297C" w:rsidP="00F9297C">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 xml:space="preserve">CONCEPTOS DE VIOLACIÓN O AGRAVIOS. PARA CUMPLIR CON LOS PRINCIPIOS DE CONGRUENCIA Y EXHAUSTIVIDAD EN LAS SENTENCIAS DE AMPARO ES </w:t>
      </w:r>
      <w:r w:rsidRPr="006D534D">
        <w:rPr>
          <w:rFonts w:ascii="AvantGarde Bk BT" w:hAnsi="AvantGarde Bk BT" w:cs="Arial"/>
          <w:b/>
          <w:i/>
          <w:color w:val="000000" w:themeColor="text1"/>
          <w:szCs w:val="24"/>
        </w:rPr>
        <w:lastRenderedPageBreak/>
        <w:t>INNECESARIA SU TRANSCRIPCIÓN.-</w:t>
      </w:r>
      <w:r w:rsidRPr="006D534D">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p>
    <w:p w14:paraId="31BD060A" w14:textId="77777777" w:rsidR="00F9297C" w:rsidRDefault="00F9297C" w:rsidP="00F9297C">
      <w:pPr>
        <w:spacing w:after="0" w:line="360" w:lineRule="auto"/>
        <w:ind w:firstLine="709"/>
        <w:jc w:val="both"/>
        <w:rPr>
          <w:rFonts w:ascii="AvantGarde Bk BT" w:hAnsi="AvantGarde Bk BT" w:cs="Arial"/>
          <w:color w:val="000000" w:themeColor="text1"/>
          <w:sz w:val="24"/>
          <w:szCs w:val="24"/>
        </w:rPr>
      </w:pPr>
      <w:r w:rsidRPr="00DC3CE5">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5D16C9EE" w14:textId="4E0C7221" w:rsidR="004A2274" w:rsidRDefault="007D2ECE" w:rsidP="002001D1">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2F44B2">
        <w:rPr>
          <w:rFonts w:ascii="AvantGarde Bk BT" w:hAnsi="AvantGarde Bk BT" w:cs="Arial"/>
          <w:color w:val="000000" w:themeColor="text1"/>
          <w:sz w:val="24"/>
          <w:szCs w:val="24"/>
        </w:rPr>
        <w:t>entrega de información incompleta</w:t>
      </w:r>
      <w:r w:rsidR="002001D1">
        <w:rPr>
          <w:rFonts w:ascii="AvantGarde Bk BT" w:hAnsi="AvantGarde Bk BT" w:cs="Arial"/>
          <w:color w:val="000000" w:themeColor="text1"/>
          <w:sz w:val="24"/>
          <w:szCs w:val="24"/>
        </w:rPr>
        <w:t>.</w:t>
      </w:r>
    </w:p>
    <w:p w14:paraId="4E833681" w14:textId="202499EE" w:rsidR="00DC3CE5" w:rsidRPr="00337CD4" w:rsidRDefault="00DC3CE5" w:rsidP="002001D1">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La deficiencia en la fundamentación y motivación de la respuesta.</w:t>
      </w:r>
    </w:p>
    <w:p w14:paraId="397873C0" w14:textId="77777777" w:rsidR="003E4D1E" w:rsidRDefault="003E4D1E" w:rsidP="003E4D1E">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CFD5188" w14:textId="77777777" w:rsidR="003E4D1E" w:rsidRDefault="003E4D1E" w:rsidP="003E4D1E">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Criterio 01/20 . Actos consentidos tácitamente. Improcedencia de su análisis.</w:t>
      </w:r>
      <w:r w:rsidRPr="006D534D">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7D2DC4DD" w14:textId="77777777" w:rsidR="003E4D1E" w:rsidRDefault="003E4D1E" w:rsidP="003E4D1E">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w:t>
      </w:r>
      <w:r>
        <w:rPr>
          <w:rFonts w:ascii="AvantGarde Bk BT" w:hAnsi="AvantGarde Bk BT" w:cs="Arial"/>
          <w:color w:val="000000" w:themeColor="text1"/>
          <w:sz w:val="24"/>
          <w:szCs w:val="24"/>
        </w:rPr>
        <w:lastRenderedPageBreak/>
        <w:t xml:space="preserve">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78E6F9F8" w14:textId="4C49EF04" w:rsidR="005C1EA8" w:rsidRDefault="005C1EA8" w:rsidP="005C1EA8">
      <w:pPr>
        <w:pStyle w:val="corte4fondo"/>
        <w:tabs>
          <w:tab w:val="left" w:pos="567"/>
        </w:tabs>
        <w:spacing w:after="240"/>
        <w:ind w:firstLine="680"/>
        <w:rPr>
          <w:rFonts w:ascii="AvantGarde Bk BT" w:hAnsi="AvantGarde Bk BT" w:cs="Arial"/>
          <w:sz w:val="24"/>
          <w:szCs w:val="24"/>
        </w:rPr>
      </w:pPr>
      <w:r w:rsidRPr="003C2839">
        <w:rPr>
          <w:rFonts w:ascii="AvantGarde Bk BT" w:hAnsi="AvantGarde Bk BT" w:cs="Arial"/>
          <w:sz w:val="24"/>
          <w:szCs w:val="24"/>
        </w:rPr>
        <w:t xml:space="preserve">Pues bien, este cuerpo colegiado estima que </w:t>
      </w:r>
      <w:r w:rsidR="003E4D1E" w:rsidRPr="00FE2790">
        <w:rPr>
          <w:rFonts w:ascii="AvantGarde Bk BT" w:hAnsi="AvantGarde Bk BT" w:cs="Arial"/>
          <w:sz w:val="24"/>
          <w:szCs w:val="24"/>
        </w:rPr>
        <w:t>l</w:t>
      </w:r>
      <w:r w:rsidR="00FE2790">
        <w:rPr>
          <w:rFonts w:ascii="AvantGarde Bk BT" w:hAnsi="AvantGarde Bk BT" w:cs="Arial"/>
          <w:sz w:val="24"/>
          <w:szCs w:val="24"/>
        </w:rPr>
        <w:t>os</w:t>
      </w:r>
      <w:r w:rsidR="003E4D1E" w:rsidRPr="00FE2790">
        <w:rPr>
          <w:rFonts w:ascii="AvantGarde Bk BT" w:hAnsi="AvantGarde Bk BT" w:cs="Arial"/>
          <w:sz w:val="24"/>
          <w:szCs w:val="24"/>
        </w:rPr>
        <w:t xml:space="preserve"> </w:t>
      </w:r>
      <w:r w:rsidR="003E4D1E">
        <w:rPr>
          <w:rFonts w:ascii="AvantGarde Bk BT" w:hAnsi="AvantGarde Bk BT" w:cs="Arial"/>
          <w:b/>
          <w:sz w:val="24"/>
          <w:szCs w:val="24"/>
        </w:rPr>
        <w:t>agravio</w:t>
      </w:r>
      <w:r w:rsidR="00FE2790">
        <w:rPr>
          <w:rFonts w:ascii="AvantGarde Bk BT" w:hAnsi="AvantGarde Bk BT" w:cs="Arial"/>
          <w:b/>
          <w:sz w:val="24"/>
          <w:szCs w:val="24"/>
        </w:rPr>
        <w:t>s</w:t>
      </w:r>
      <w:r w:rsidRPr="003C2839">
        <w:rPr>
          <w:rFonts w:ascii="AvantGarde Bk BT" w:hAnsi="AvantGarde Bk BT" w:cs="Arial"/>
          <w:b/>
          <w:sz w:val="24"/>
          <w:szCs w:val="24"/>
        </w:rPr>
        <w:t xml:space="preserve"> vertido</w:t>
      </w:r>
      <w:r w:rsidR="00FE2790">
        <w:rPr>
          <w:rFonts w:ascii="AvantGarde Bk BT" w:hAnsi="AvantGarde Bk BT" w:cs="Arial"/>
          <w:b/>
          <w:sz w:val="24"/>
          <w:szCs w:val="24"/>
        </w:rPr>
        <w:t>s</w:t>
      </w:r>
      <w:r w:rsidR="003E4D1E">
        <w:rPr>
          <w:rFonts w:ascii="AvantGarde Bk BT" w:hAnsi="AvantGarde Bk BT" w:cs="Arial"/>
          <w:b/>
          <w:sz w:val="24"/>
          <w:szCs w:val="24"/>
        </w:rPr>
        <w:t xml:space="preserve"> por el particular resulta</w:t>
      </w:r>
      <w:r w:rsidR="00FE2790">
        <w:rPr>
          <w:rFonts w:ascii="AvantGarde Bk BT" w:hAnsi="AvantGarde Bk BT" w:cs="Arial"/>
          <w:b/>
          <w:sz w:val="24"/>
          <w:szCs w:val="24"/>
        </w:rPr>
        <w:t xml:space="preserve">n </w:t>
      </w:r>
      <w:r w:rsidR="003E4D1E">
        <w:rPr>
          <w:rFonts w:ascii="AvantGarde Bk BT" w:hAnsi="AvantGarde Bk BT" w:cs="Arial"/>
          <w:b/>
          <w:sz w:val="24"/>
          <w:szCs w:val="24"/>
        </w:rPr>
        <w:t>fundado</w:t>
      </w:r>
      <w:r w:rsidR="00FE2790">
        <w:rPr>
          <w:rFonts w:ascii="AvantGarde Bk BT" w:hAnsi="AvantGarde Bk BT" w:cs="Arial"/>
          <w:b/>
          <w:sz w:val="24"/>
          <w:szCs w:val="24"/>
        </w:rPr>
        <w:t>s</w:t>
      </w:r>
      <w:r w:rsidRPr="003C2839">
        <w:rPr>
          <w:rFonts w:ascii="AvantGarde Bk BT" w:hAnsi="AvantGarde Bk BT" w:cs="Arial"/>
          <w:sz w:val="24"/>
          <w:szCs w:val="24"/>
        </w:rPr>
        <w:t xml:space="preserve"> </w:t>
      </w:r>
      <w:r w:rsidR="00FE2790">
        <w:rPr>
          <w:rFonts w:ascii="AvantGarde Bk BT" w:hAnsi="AvantGarde Bk BT" w:cs="Arial"/>
          <w:b/>
          <w:sz w:val="24"/>
          <w:szCs w:val="24"/>
        </w:rPr>
        <w:t>y</w:t>
      </w:r>
      <w:r w:rsidR="00FE2790" w:rsidRPr="003C2839">
        <w:rPr>
          <w:rFonts w:ascii="AvantGarde Bk BT" w:hAnsi="AvantGarde Bk BT" w:cs="Arial"/>
          <w:sz w:val="24"/>
          <w:szCs w:val="24"/>
        </w:rPr>
        <w:t xml:space="preserve"> </w:t>
      </w:r>
      <w:r w:rsidR="00FE2790">
        <w:rPr>
          <w:rFonts w:ascii="AvantGarde Bk BT" w:hAnsi="AvantGarde Bk BT" w:cs="Arial"/>
          <w:b/>
          <w:sz w:val="24"/>
          <w:szCs w:val="24"/>
        </w:rPr>
        <w:t xml:space="preserve">operantes </w:t>
      </w:r>
      <w:r w:rsidRPr="003C2839">
        <w:rPr>
          <w:rFonts w:ascii="AvantGarde Bk BT" w:hAnsi="AvantGarde Bk BT" w:cs="Arial"/>
          <w:sz w:val="24"/>
          <w:szCs w:val="24"/>
        </w:rPr>
        <w:t>en razón de las siguientes consideraciones:</w:t>
      </w:r>
    </w:p>
    <w:p w14:paraId="0FC61313" w14:textId="77777777" w:rsidR="007D0A40" w:rsidRPr="00F337EC" w:rsidRDefault="005C1EA8" w:rsidP="007D0A40">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t xml:space="preserve">En primer término, </w:t>
      </w:r>
      <w:r w:rsidR="007D0A40">
        <w:rPr>
          <w:rFonts w:ascii="AvantGarde Bk BT" w:hAnsi="AvantGarde Bk BT" w:cs="Arial"/>
          <w:sz w:val="24"/>
          <w:szCs w:val="24"/>
        </w:rPr>
        <w:t xml:space="preserve">resulta </w:t>
      </w:r>
      <w:r w:rsidR="007D0A40" w:rsidRPr="00C4060A">
        <w:rPr>
          <w:rFonts w:ascii="AvantGarde Bk BT" w:hAnsi="AvantGarde Bk BT" w:cs="Arial"/>
          <w:sz w:val="24"/>
          <w:szCs w:val="24"/>
        </w:rPr>
        <w:t>oportuno recordar que la Ley de Transparencia prevé que los sujetos obligados se encuentran constreñidos a proporcionar la información que se encuentra en su posesión, lo anterior para efecto de permitir que el derecho de acceso a la información se encuentre satisfecho. (Artículo 61).</w:t>
      </w:r>
    </w:p>
    <w:p w14:paraId="3CD679F9" w14:textId="77777777" w:rsidR="007D0A40" w:rsidRDefault="007D0A40" w:rsidP="007D0A4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B121688" w14:textId="686E25FF" w:rsidR="007D0A40" w:rsidRDefault="00B528AA" w:rsidP="007D0A4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é</w:t>
      </w:r>
      <w:r w:rsidR="007D0A40">
        <w:rPr>
          <w:rFonts w:ascii="AvantGarde Bk BT" w:hAnsi="AvantGarde Bk BT" w:cs="Arial"/>
          <w:sz w:val="24"/>
          <w:szCs w:val="24"/>
        </w:rPr>
        <w:t xml:space="preserve">ste contexto, es necesario reiterar que los sujetos obligados </w:t>
      </w:r>
      <w:r w:rsidR="007D0A40"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sidR="007D0A40">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4FF72769" w14:textId="77777777" w:rsidR="007D0A40" w:rsidRDefault="007D0A40" w:rsidP="007D0A4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7AFD656" w14:textId="77777777" w:rsidR="007D0A40" w:rsidRPr="00204353" w:rsidRDefault="007D0A40" w:rsidP="007D0A40">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6D534D">
        <w:rPr>
          <w:rFonts w:ascii="AvantGarde Bk BT" w:hAnsi="AvantGarde Bk BT" w:cs="Arial"/>
          <w:b/>
          <w:i/>
          <w:sz w:val="22"/>
          <w:szCs w:val="24"/>
        </w:rPr>
        <w:t xml:space="preserve">Criterio 03/17.- No existe obligación de elaborar documentos ad hoc para atender las solicitudes de acceso a la información. </w:t>
      </w:r>
      <w:r w:rsidRPr="006D534D">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6D534D">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6D534D">
        <w:rPr>
          <w:rFonts w:ascii="AvantGarde Bk BT" w:hAnsi="AvantGarde Bk BT" w:cs="Arial"/>
          <w:i/>
          <w:sz w:val="22"/>
          <w:szCs w:val="24"/>
        </w:rPr>
        <w:t xml:space="preserve">. Por lo anterior, los sujetos </w:t>
      </w:r>
      <w:r w:rsidRPr="006D534D">
        <w:rPr>
          <w:rFonts w:ascii="AvantGarde Bk BT" w:hAnsi="AvantGarde Bk BT" w:cs="Arial"/>
          <w:i/>
          <w:sz w:val="22"/>
          <w:szCs w:val="24"/>
        </w:rPr>
        <w:lastRenderedPageBreak/>
        <w:t>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5E677C74" w14:textId="22AD2CC3" w:rsidR="007D0A40" w:rsidRPr="007D0A40" w:rsidRDefault="007D0A40" w:rsidP="007D0A40">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6D534D">
        <w:rPr>
          <w:rFonts w:ascii="AvantGarde Bk BT" w:hAnsi="AvantGarde Bk BT" w:cs="Arial"/>
          <w:b/>
          <w:i/>
          <w:sz w:val="22"/>
          <w:szCs w:val="24"/>
        </w:rPr>
        <w:t>Criterio 16/17. Expresión documental.-</w:t>
      </w:r>
      <w:r w:rsidRPr="006D534D">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6D534D">
        <w:rPr>
          <w:rFonts w:ascii="AvantGarde Bk BT" w:hAnsi="AvantGarde Bk BT" w:cs="Arial"/>
          <w:i/>
          <w:sz w:val="24"/>
          <w:szCs w:val="24"/>
        </w:rPr>
        <w:t>.</w:t>
      </w:r>
      <w:r w:rsidRPr="00F90B0A">
        <w:rPr>
          <w:rFonts w:ascii="AvantGarde Bk BT" w:hAnsi="AvantGarde Bk BT" w:cs="Arial"/>
          <w:sz w:val="22"/>
          <w:szCs w:val="24"/>
        </w:rPr>
        <w:t>”</w:t>
      </w:r>
    </w:p>
    <w:p w14:paraId="33C3944C" w14:textId="77777777" w:rsidR="00E1765F" w:rsidRDefault="00E1765F" w:rsidP="00E1765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153).</w:t>
      </w:r>
    </w:p>
    <w:p w14:paraId="5D2A8281" w14:textId="14961589" w:rsidR="00DC3CE5" w:rsidRDefault="002D6004" w:rsidP="00DC3CE5">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las constancias de</w:t>
      </w:r>
      <w:r w:rsidR="00DC3CE5">
        <w:rPr>
          <w:rFonts w:ascii="AvantGarde Bk BT" w:hAnsi="AvantGarde Bk BT" w:cs="Arial"/>
          <w:color w:val="000000" w:themeColor="text1"/>
          <w:sz w:val="24"/>
          <w:szCs w:val="24"/>
        </w:rPr>
        <w:t>muestran que el sujeto obligad</w:t>
      </w:r>
      <w:r w:rsidR="006A54A8">
        <w:rPr>
          <w:rFonts w:ascii="AvantGarde Bk BT" w:hAnsi="AvantGarde Bk BT" w:cs="Arial"/>
          <w:color w:val="000000" w:themeColor="text1"/>
          <w:sz w:val="24"/>
          <w:szCs w:val="24"/>
        </w:rPr>
        <w:t>o</w:t>
      </w:r>
      <w:r w:rsidR="00DC3CE5">
        <w:rPr>
          <w:rFonts w:ascii="AvantGarde Bk BT" w:hAnsi="AvantGarde Bk BT" w:cs="Arial"/>
          <w:color w:val="000000" w:themeColor="text1"/>
          <w:sz w:val="24"/>
          <w:szCs w:val="24"/>
        </w:rPr>
        <w:t xml:space="preserve">, por conducto del </w:t>
      </w:r>
      <w:r w:rsidR="006A54A8">
        <w:rPr>
          <w:rFonts w:ascii="AvantGarde Bk BT" w:hAnsi="AvantGarde Bk BT" w:cs="Arial"/>
          <w:color w:val="000000" w:themeColor="text1"/>
          <w:sz w:val="24"/>
          <w:szCs w:val="24"/>
        </w:rPr>
        <w:t xml:space="preserve">Director General, </w:t>
      </w:r>
      <w:r>
        <w:rPr>
          <w:rFonts w:ascii="AvantGarde Bk BT" w:hAnsi="AvantGarde Bk BT" w:cs="Arial"/>
          <w:color w:val="000000" w:themeColor="text1"/>
          <w:sz w:val="24"/>
          <w:szCs w:val="24"/>
        </w:rPr>
        <w:t xml:space="preserve">proporcionó como respuesta </w:t>
      </w:r>
      <w:r w:rsidR="00DC3CE5">
        <w:rPr>
          <w:rFonts w:ascii="AvantGarde Bk BT" w:hAnsi="AvantGarde Bk BT" w:cs="Arial"/>
          <w:color w:val="000000" w:themeColor="text1"/>
          <w:sz w:val="24"/>
          <w:szCs w:val="24"/>
        </w:rPr>
        <w:t>u</w:t>
      </w:r>
      <w:r w:rsidR="006A54A8">
        <w:rPr>
          <w:rFonts w:ascii="AvantGarde Bk BT" w:hAnsi="AvantGarde Bk BT" w:cs="Arial"/>
          <w:color w:val="000000" w:themeColor="text1"/>
          <w:sz w:val="24"/>
          <w:szCs w:val="24"/>
        </w:rPr>
        <w:t>n documento que consiste en un archivo de procesador de textos con terminación “.docx”.</w:t>
      </w:r>
    </w:p>
    <w:p w14:paraId="27226175" w14:textId="49069F89" w:rsidR="006A54A8" w:rsidRDefault="005932BF" w:rsidP="005932B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lo anterior, </w:t>
      </w:r>
      <w:r w:rsidR="006A54A8">
        <w:rPr>
          <w:rFonts w:ascii="AvantGarde Bk BT" w:hAnsi="AvantGarde Bk BT" w:cs="Arial"/>
          <w:color w:val="000000" w:themeColor="text1"/>
          <w:sz w:val="24"/>
          <w:szCs w:val="24"/>
        </w:rPr>
        <w:t>dicha respuesta no puede tenerse como válida, pues tal como lo señaló el particular al interponer el recurso de revisión, dicho documento carece de firma del Director General, situación que resulta ser un obstáculo para generar en el particular la certeza de que la respuesta fue emitida por dicho funcionario en ejercicio de sus atribuciones.</w:t>
      </w:r>
    </w:p>
    <w:p w14:paraId="3DA8AEAB" w14:textId="51A819A8" w:rsidR="006A54A8" w:rsidRDefault="006A54A8" w:rsidP="00BA070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Al respecto, es necesario precisar que la Ley de la materia prescribe </w:t>
      </w:r>
      <w:r w:rsidR="00BA070D">
        <w:rPr>
          <w:rFonts w:ascii="AvantGarde Bk BT" w:hAnsi="AvantGarde Bk BT" w:cs="Arial"/>
          <w:color w:val="000000" w:themeColor="text1"/>
          <w:sz w:val="24"/>
          <w:szCs w:val="24"/>
        </w:rPr>
        <w:t>que</w:t>
      </w:r>
      <w:r>
        <w:rPr>
          <w:rFonts w:ascii="AvantGarde Bk BT" w:hAnsi="AvantGarde Bk BT" w:cs="Arial"/>
          <w:color w:val="000000" w:themeColor="text1"/>
          <w:sz w:val="24"/>
          <w:szCs w:val="24"/>
        </w:rPr>
        <w:t xml:space="preserve"> en la generación</w:t>
      </w:r>
      <w:r w:rsidR="00BA070D">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publicación</w:t>
      </w:r>
      <w:r w:rsidR="00BA070D">
        <w:rPr>
          <w:rFonts w:ascii="AvantGarde Bk BT" w:hAnsi="AvantGarde Bk BT" w:cs="Arial"/>
          <w:color w:val="000000" w:themeColor="text1"/>
          <w:sz w:val="24"/>
          <w:szCs w:val="24"/>
        </w:rPr>
        <w:t xml:space="preserve"> y entrega</w:t>
      </w:r>
      <w:r>
        <w:rPr>
          <w:rFonts w:ascii="AvantGarde Bk BT" w:hAnsi="AvantGarde Bk BT" w:cs="Arial"/>
          <w:color w:val="000000" w:themeColor="text1"/>
          <w:sz w:val="24"/>
          <w:szCs w:val="24"/>
        </w:rPr>
        <w:t xml:space="preserve"> de</w:t>
      </w:r>
      <w:r w:rsidR="00BA070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la información, </w:t>
      </w:r>
      <w:r w:rsidR="00BA070D">
        <w:rPr>
          <w:rFonts w:ascii="AvantGarde Bk BT" w:hAnsi="AvantGarde Bk BT" w:cs="Arial"/>
          <w:color w:val="000000" w:themeColor="text1"/>
          <w:sz w:val="24"/>
          <w:szCs w:val="24"/>
        </w:rPr>
        <w:t xml:space="preserve">se deberá garantizar que </w:t>
      </w:r>
      <w:r w:rsidR="00BA070D" w:rsidRPr="00BA070D">
        <w:rPr>
          <w:rFonts w:ascii="AvantGarde Bk BT" w:hAnsi="AvantGarde Bk BT" w:cs="Arial"/>
          <w:color w:val="000000" w:themeColor="text1"/>
          <w:sz w:val="24"/>
          <w:szCs w:val="24"/>
        </w:rPr>
        <w:t xml:space="preserve">ésta sea accesible, </w:t>
      </w:r>
      <w:r w:rsidR="00BA070D" w:rsidRPr="00BA070D">
        <w:rPr>
          <w:rFonts w:ascii="AvantGarde Bk BT" w:hAnsi="AvantGarde Bk BT" w:cs="Arial"/>
          <w:b/>
          <w:color w:val="000000" w:themeColor="text1"/>
          <w:sz w:val="24"/>
          <w:szCs w:val="24"/>
        </w:rPr>
        <w:t>confiable, verificable</w:t>
      </w:r>
      <w:r w:rsidR="00BA070D" w:rsidRPr="00BA070D">
        <w:rPr>
          <w:rFonts w:ascii="AvantGarde Bk BT" w:hAnsi="AvantGarde Bk BT" w:cs="Arial"/>
          <w:color w:val="000000" w:themeColor="text1"/>
          <w:sz w:val="24"/>
          <w:szCs w:val="24"/>
        </w:rPr>
        <w:t>, veraz, oportuna y atenderá las necesidades del derecho</w:t>
      </w:r>
      <w:r w:rsidR="00BA070D">
        <w:rPr>
          <w:rFonts w:ascii="AvantGarde Bk BT" w:hAnsi="AvantGarde Bk BT" w:cs="Arial"/>
          <w:color w:val="000000" w:themeColor="text1"/>
          <w:sz w:val="24"/>
          <w:szCs w:val="24"/>
        </w:rPr>
        <w:t xml:space="preserve"> </w:t>
      </w:r>
      <w:r w:rsidR="00BA070D" w:rsidRPr="00BA070D">
        <w:rPr>
          <w:rFonts w:ascii="AvantGarde Bk BT" w:hAnsi="AvantGarde Bk BT" w:cs="Arial"/>
          <w:color w:val="000000" w:themeColor="text1"/>
          <w:sz w:val="24"/>
          <w:szCs w:val="24"/>
        </w:rPr>
        <w:t xml:space="preserve">de acceso a </w:t>
      </w:r>
      <w:r w:rsidR="00BA070D">
        <w:rPr>
          <w:rFonts w:ascii="AvantGarde Bk BT" w:hAnsi="AvantGarde Bk BT" w:cs="Arial"/>
          <w:color w:val="000000" w:themeColor="text1"/>
          <w:sz w:val="24"/>
          <w:szCs w:val="24"/>
        </w:rPr>
        <w:t>la información de toda persona. (Artículo 13).</w:t>
      </w:r>
    </w:p>
    <w:p w14:paraId="448E7556" w14:textId="3190671B" w:rsidR="00F2293E" w:rsidRDefault="00BA070D" w:rsidP="003A25AC">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Así, la ausencia de la firma del Director General del sujeto obligado en la respuesta, impide que esta sea confiable y verificable, pues la firma es considerada </w:t>
      </w:r>
      <w:r w:rsidR="003A25AC">
        <w:rPr>
          <w:rFonts w:ascii="AvantGarde Bk BT" w:hAnsi="AvantGarde Bk BT" w:cs="Arial"/>
          <w:color w:val="000000" w:themeColor="text1"/>
          <w:sz w:val="24"/>
          <w:szCs w:val="24"/>
        </w:rPr>
        <w:lastRenderedPageBreak/>
        <w:t xml:space="preserve">como </w:t>
      </w:r>
      <w:r>
        <w:rPr>
          <w:rFonts w:ascii="AvantGarde Bk BT" w:hAnsi="AvantGarde Bk BT" w:cs="Arial"/>
          <w:color w:val="000000" w:themeColor="text1"/>
          <w:sz w:val="24"/>
          <w:szCs w:val="24"/>
        </w:rPr>
        <w:t xml:space="preserve">un elemento que </w:t>
      </w:r>
      <w:r w:rsidR="00F2293E">
        <w:rPr>
          <w:rFonts w:ascii="AvantGarde Bk BT" w:hAnsi="AvantGarde Bk BT" w:cs="Arial"/>
          <w:color w:val="000000" w:themeColor="text1"/>
          <w:sz w:val="24"/>
          <w:szCs w:val="24"/>
        </w:rPr>
        <w:t>permite</w:t>
      </w:r>
      <w:r w:rsidR="003A25AC">
        <w:rPr>
          <w:rFonts w:ascii="AvantGarde Bk BT" w:hAnsi="AvantGarde Bk BT" w:cs="Arial"/>
          <w:color w:val="000000" w:themeColor="text1"/>
          <w:sz w:val="24"/>
          <w:szCs w:val="24"/>
        </w:rPr>
        <w:t xml:space="preserve"> dar certeza de que el acto contenido en el documento fue emitido por el servidor público que cuenta con facultades para ello, </w:t>
      </w:r>
      <w:r w:rsidR="00F2293E">
        <w:rPr>
          <w:rFonts w:ascii="AvantGarde Bk BT" w:hAnsi="AvantGarde Bk BT" w:cs="Arial"/>
          <w:sz w:val="24"/>
          <w:szCs w:val="24"/>
        </w:rPr>
        <w:t>sirve de fundamento a lo anterior los siguientes criterios de los tribunales federales:</w:t>
      </w:r>
    </w:p>
    <w:p w14:paraId="283838FD" w14:textId="77777777" w:rsidR="00F2293E" w:rsidRPr="000E000E" w:rsidRDefault="00F2293E" w:rsidP="003A25AC">
      <w:pPr>
        <w:pStyle w:val="corte4fondo"/>
        <w:tabs>
          <w:tab w:val="left" w:pos="567"/>
        </w:tabs>
        <w:ind w:left="680" w:right="680" w:firstLine="0"/>
        <w:rPr>
          <w:rFonts w:ascii="AvantGarde Bk BT" w:hAnsi="AvantGarde Bk BT" w:cs="Arial"/>
          <w:i/>
          <w:sz w:val="22"/>
          <w:szCs w:val="22"/>
        </w:rPr>
      </w:pPr>
      <w:r w:rsidRPr="00725DC0">
        <w:rPr>
          <w:rFonts w:ascii="AvantGarde Bk BT" w:hAnsi="AvantGarde Bk BT" w:cs="Arial"/>
          <w:i/>
          <w:sz w:val="24"/>
          <w:szCs w:val="24"/>
        </w:rPr>
        <w:t>“</w:t>
      </w:r>
      <w:r w:rsidRPr="000E000E">
        <w:rPr>
          <w:rFonts w:ascii="AvantGarde Bk BT" w:hAnsi="AvantGarde Bk BT" w:cs="Arial"/>
          <w:i/>
          <w:sz w:val="22"/>
          <w:szCs w:val="22"/>
        </w:rPr>
        <w:t>Tesis: XX.53 K, Semanario Judicial de la Federación y su Gaceta, Novena Época, Registro: 203769, Tribunales Colegiados de Circuito, Tomo II, noviembre de 1995, Pág. 527, Tesis Aislada(Común).</w:t>
      </w:r>
    </w:p>
    <w:p w14:paraId="0FEF0619" w14:textId="77777777" w:rsidR="00F2293E" w:rsidRPr="000E000E" w:rsidRDefault="00F2293E" w:rsidP="003A25AC">
      <w:pPr>
        <w:pStyle w:val="corte4fondo"/>
        <w:tabs>
          <w:tab w:val="left" w:pos="567"/>
        </w:tabs>
        <w:ind w:left="680" w:right="680" w:firstLine="0"/>
        <w:rPr>
          <w:rFonts w:ascii="AvantGarde Bk BT" w:hAnsi="AvantGarde Bk BT" w:cs="Arial"/>
          <w:i/>
          <w:sz w:val="22"/>
          <w:szCs w:val="22"/>
        </w:rPr>
      </w:pPr>
      <w:r w:rsidRPr="000E000E">
        <w:rPr>
          <w:rFonts w:ascii="AvantGarde Bk BT" w:hAnsi="AvantGarde Bk BT" w:cs="Arial"/>
          <w:b/>
          <w:i/>
          <w:sz w:val="22"/>
          <w:szCs w:val="22"/>
        </w:rPr>
        <w:t>DOCUMENTO PUBLICO, ES IMPRESCINDIBLE QUE ESTE CON FIRMA AUTOGRAFA DEL FUNCIONARIO PUBLICO EN EJERCICIO PARA QUE SEA AUTENTICO EL.-</w:t>
      </w:r>
      <w:r w:rsidRPr="000E000E">
        <w:rPr>
          <w:rFonts w:ascii="AvantGarde Bk BT" w:hAnsi="AvantGarde Bk BT" w:cs="Arial"/>
          <w:i/>
          <w:sz w:val="22"/>
          <w:szCs w:val="22"/>
        </w:rPr>
        <w:t xml:space="preserve"> </w:t>
      </w:r>
      <w:r w:rsidRPr="000E000E">
        <w:rPr>
          <w:rFonts w:ascii="AvantGarde Bk BT" w:hAnsi="AvantGarde Bk BT" w:cs="Arial"/>
          <w:i/>
          <w:sz w:val="22"/>
          <w:szCs w:val="22"/>
          <w:u w:val="single"/>
        </w:rPr>
        <w:t>En un documento público es imprescindible el uso de la firma autógrafa para que ésta sea atribuible con certeza a su signatario</w:t>
      </w:r>
      <w:r w:rsidRPr="000E000E">
        <w:rPr>
          <w:rFonts w:ascii="AvantGarde Bk BT" w:hAnsi="AvantGarde Bk BT" w:cs="Arial"/>
          <w:i/>
          <w:sz w:val="22"/>
          <w:szCs w:val="22"/>
        </w:rPr>
        <w:t xml:space="preserve">, en los términos del artículo 129 del Código Federal de Procedimientos Civiles de aplicación supletoria a la Ley de Amparo, es decir, el documento en comento, </w:t>
      </w:r>
      <w:r w:rsidRPr="000E000E">
        <w:rPr>
          <w:rFonts w:ascii="AvantGarde Bk BT" w:hAnsi="AvantGarde Bk BT" w:cs="Arial"/>
          <w:i/>
          <w:sz w:val="22"/>
          <w:szCs w:val="22"/>
          <w:u w:val="single"/>
        </w:rPr>
        <w:t>debe ser expedido por un funcionario público en ejercicio de sus funciones, cuya autenticidad "se demuestra por la existencia regular sobre los documentos, de los sellos, firmas y otros signos exteriores, que en su caso prevengan las leyes</w:t>
      </w:r>
      <w:r w:rsidRPr="000E000E">
        <w:rPr>
          <w:rFonts w:ascii="AvantGarde Bk BT" w:hAnsi="AvantGarde Bk BT" w:cs="Arial"/>
          <w:i/>
          <w:sz w:val="22"/>
          <w:szCs w:val="22"/>
        </w:rPr>
        <w:t>." Por tanto, carecen de autenticidad los documentos autorizados con una firma o rúbrica con facsímil del funcionario público en ejercicio.</w:t>
      </w:r>
    </w:p>
    <w:p w14:paraId="5FC9ABCC" w14:textId="77777777" w:rsidR="00F2293E" w:rsidRPr="000E000E" w:rsidRDefault="00F2293E" w:rsidP="003A25AC">
      <w:pPr>
        <w:pStyle w:val="corte4fondo"/>
        <w:tabs>
          <w:tab w:val="left" w:pos="567"/>
        </w:tabs>
        <w:ind w:left="680" w:right="680" w:firstLine="0"/>
        <w:rPr>
          <w:rFonts w:ascii="AvantGarde Bk BT" w:hAnsi="AvantGarde Bk BT" w:cs="Arial"/>
          <w:i/>
          <w:sz w:val="22"/>
          <w:szCs w:val="22"/>
        </w:rPr>
      </w:pPr>
      <w:r w:rsidRPr="000E000E">
        <w:rPr>
          <w:rFonts w:ascii="AvantGarde Bk BT" w:hAnsi="AvantGarde Bk BT" w:cs="Arial"/>
          <w:i/>
          <w:sz w:val="22"/>
          <w:szCs w:val="22"/>
        </w:rPr>
        <w:t>TRIBUNAL COLEGIADO DEL VIGESIMO CIRCUITO.</w:t>
      </w:r>
    </w:p>
    <w:p w14:paraId="56D08C39" w14:textId="77777777" w:rsidR="00F2293E" w:rsidRPr="00725DC0" w:rsidRDefault="00F2293E" w:rsidP="003A25AC">
      <w:pPr>
        <w:pStyle w:val="corte4fondo"/>
        <w:tabs>
          <w:tab w:val="left" w:pos="567"/>
        </w:tabs>
        <w:spacing w:after="240"/>
        <w:ind w:left="680" w:right="680" w:firstLine="0"/>
        <w:rPr>
          <w:rFonts w:ascii="AvantGarde Bk BT" w:hAnsi="AvantGarde Bk BT" w:cs="Arial"/>
          <w:sz w:val="24"/>
          <w:szCs w:val="24"/>
        </w:rPr>
      </w:pPr>
      <w:r w:rsidRPr="000E000E">
        <w:rPr>
          <w:rFonts w:ascii="AvantGarde Bk BT" w:hAnsi="AvantGarde Bk BT" w:cs="Arial"/>
          <w:i/>
          <w:sz w:val="22"/>
          <w:szCs w:val="22"/>
        </w:rPr>
        <w:t>Amparo en revisión 414/95. Adolfo Martínez Salinas. 12 de octubre de 1995. Unanimidad de votos. Ponente: Francisco A. Velasco Santiago. Secretario: José Gabriel Clemente Rodríguez.</w:t>
      </w:r>
      <w:r w:rsidRPr="00725DC0">
        <w:rPr>
          <w:rFonts w:ascii="AvantGarde Bk BT" w:hAnsi="AvantGarde Bk BT" w:cs="Arial"/>
          <w:i/>
          <w:sz w:val="22"/>
          <w:szCs w:val="24"/>
        </w:rPr>
        <w:t>”</w:t>
      </w:r>
      <w:r>
        <w:rPr>
          <w:rFonts w:ascii="AvantGarde Bk BT" w:hAnsi="AvantGarde Bk BT" w:cs="Arial"/>
          <w:i/>
          <w:sz w:val="22"/>
          <w:szCs w:val="24"/>
        </w:rPr>
        <w:t xml:space="preserve"> </w:t>
      </w:r>
      <w:r>
        <w:rPr>
          <w:rFonts w:ascii="AvantGarde Bk BT" w:hAnsi="AvantGarde Bk BT" w:cs="Arial"/>
          <w:sz w:val="24"/>
          <w:szCs w:val="24"/>
        </w:rPr>
        <w:t>(Énfasis añadido de manera intencional.)</w:t>
      </w:r>
    </w:p>
    <w:p w14:paraId="19A03BC1" w14:textId="77777777" w:rsidR="00F2293E" w:rsidRPr="00725DC0" w:rsidRDefault="00F2293E" w:rsidP="003A25AC">
      <w:pPr>
        <w:pStyle w:val="corte4fondo"/>
        <w:tabs>
          <w:tab w:val="left" w:pos="567"/>
        </w:tabs>
        <w:spacing w:after="240"/>
        <w:ind w:left="680" w:right="680" w:firstLine="0"/>
        <w:rPr>
          <w:rFonts w:ascii="AvantGarde Bk BT" w:hAnsi="AvantGarde Bk BT" w:cs="Arial"/>
          <w:sz w:val="24"/>
          <w:szCs w:val="24"/>
        </w:rPr>
      </w:pPr>
      <w:r w:rsidRPr="00725DC0">
        <w:rPr>
          <w:rFonts w:ascii="AvantGarde Bk BT" w:hAnsi="AvantGarde Bk BT" w:cs="Arial"/>
          <w:i/>
          <w:sz w:val="22"/>
          <w:szCs w:val="24"/>
        </w:rPr>
        <w:t>“</w:t>
      </w:r>
      <w:r w:rsidRPr="000E000E">
        <w:rPr>
          <w:rFonts w:ascii="AvantGarde Bk BT" w:hAnsi="AvantGarde Bk BT" w:cs="Arial"/>
          <w:i/>
          <w:sz w:val="22"/>
          <w:szCs w:val="24"/>
        </w:rPr>
        <w:t>Época: Novena Época, Registro: 180023, Instancia: Tribunales Colegiados de Circuito, Tipo de Tesis: Aislada, Fuente: Semanario Judicial de la Federación y su Gaceta, Tomo XX, Diciembre de 2004, Materia(s): Administrativa, Tesis: I.15o.A.18 A, Página: 1277.  </w:t>
      </w:r>
      <w:r w:rsidRPr="000E000E">
        <w:rPr>
          <w:rFonts w:ascii="AvantGarde Bk BT" w:hAnsi="AvantGarde Bk BT" w:cs="Arial"/>
          <w:i/>
          <w:sz w:val="22"/>
          <w:szCs w:val="24"/>
        </w:rPr>
        <w:br/>
      </w:r>
      <w:r w:rsidRPr="000E000E">
        <w:rPr>
          <w:rFonts w:ascii="AvantGarde Bk BT" w:hAnsi="AvantGarde Bk BT" w:cs="Arial"/>
          <w:b/>
          <w:i/>
          <w:sz w:val="22"/>
          <w:szCs w:val="24"/>
        </w:rPr>
        <w:t>ACTO ADMINISTRATIVO. SU AUTORÍA DEBE DETERMINARSE CON BASE EN EL ANÁLISIS DE TODOS LOS ELEMENTOS DEL DOCUMENTO EN EL QUE CONSTE, PERO FUNDAMENTALMENTE CON LA PARTE RELATIVA A LA IDENTIDAD Y FIRMA DEL FUNCIONARIO EMISOR.-</w:t>
      </w:r>
      <w:r w:rsidRPr="000E000E">
        <w:rPr>
          <w:rFonts w:ascii="AvantGarde Bk BT" w:hAnsi="AvantGarde Bk BT" w:cs="Arial"/>
          <w:i/>
          <w:sz w:val="22"/>
          <w:szCs w:val="24"/>
        </w:rPr>
        <w:t xml:space="preserve"> De la interpretación relacionada de los artículos 3o. de la Ley Federal de Procedimiento Administrativo y 38 del Código Fiscal de la Federación, se advierte que los actos administrativos que deban notificarse deben cumplir, entre otros, con los siguientes requisitos: </w:t>
      </w:r>
      <w:r w:rsidRPr="000E000E">
        <w:rPr>
          <w:rFonts w:ascii="AvantGarde Bk BT" w:hAnsi="AvantGarde Bk BT" w:cs="Arial"/>
          <w:i/>
          <w:sz w:val="22"/>
          <w:szCs w:val="24"/>
          <w:u w:val="single"/>
        </w:rPr>
        <w:t xml:space="preserve">1. Ser expedidos por el órgano competente a través de servidor público; 2. Adoptar la forma escrita que </w:t>
      </w:r>
      <w:r w:rsidRPr="000E000E">
        <w:rPr>
          <w:rFonts w:ascii="AvantGarde Bk BT" w:hAnsi="AvantGarde Bk BT" w:cs="Arial"/>
          <w:i/>
          <w:sz w:val="22"/>
          <w:szCs w:val="24"/>
          <w:u w:val="single"/>
        </w:rPr>
        <w:lastRenderedPageBreak/>
        <w:t>contenga el fundamento legal de las atribuciones de la autoridad para actuar en la manera y términos propuestos; y, 3. Contener en el texto del propio acto, por regla general, el señalamiento de la autoridad que lo emite, así como su firma autógrafa</w:t>
      </w:r>
      <w:r w:rsidRPr="000E000E">
        <w:rPr>
          <w:rFonts w:ascii="AvantGarde Bk BT" w:hAnsi="AvantGarde Bk BT" w:cs="Arial"/>
          <w:i/>
          <w:sz w:val="22"/>
          <w:szCs w:val="24"/>
        </w:rPr>
        <w:t xml:space="preserve">. </w:t>
      </w:r>
      <w:r w:rsidRPr="000E000E">
        <w:rPr>
          <w:rFonts w:ascii="AvantGarde Bk BT" w:hAnsi="AvantGarde Bk BT" w:cs="Arial"/>
          <w:i/>
          <w:sz w:val="22"/>
          <w:szCs w:val="24"/>
          <w:u w:val="single"/>
        </w:rPr>
        <w:t>Además, se evidencia que el requisito de fundamentación del acto administrativo, traducido en la constatación por escrito de la designación de la autoridad y en la firma del funcionario emisor, atiende a la necesidad de establecer el cargo de la autoridad emisora, con la finalidad de dar a conocer al gobernado el carácter con el que el funcionario público suscribe el documento correspondiente y para que así esté en aptitud de examinar si su actuación se encuentra dentro de su ámbito de competencia. La especificación del cargo de la autoridad emisora o, en su caso, signante del acto de autoridad, debe atender al cuerpo del propio documento, pero fundamentalmente, a la parte en que conste la firma y nombre del funcionario, pues no debe olvidarse que la firma (como signo distintivo) expresa la voluntariedad del sujeto del acto jurídico para suscribir el documento y aceptar las declaraciones ahí plasmadas</w:t>
      </w:r>
      <w:r w:rsidRPr="000E000E">
        <w:rPr>
          <w:rFonts w:ascii="AvantGarde Bk BT" w:hAnsi="AvantGarde Bk BT" w:cs="Arial"/>
          <w:i/>
          <w:sz w:val="22"/>
          <w:szCs w:val="24"/>
        </w:rPr>
        <w:t>. Por tanto, aun cuando exista en el encabezado del propio documento una denominación diferente al cargo que obra en la parte final en el que está la firma del funcionario público emisor, no es dable especificar que el signante es el que obre en el encabezado, ni aun como consecuencia de interpretación, cuando exista claridad con la que se expone tal circunstancia en la parte de la firma; por ende, tomando en consideración la presunción de validez de la que gozan los actos administrativos en términos de lo dispuesto en el artículo 8o. de la Ley Federal de Procedimiento Administrativo, debe concluirse que el funcionario emisor del acto, es quien lo firma, salvo prueba en contrario.</w:t>
      </w:r>
      <w:r w:rsidRPr="000E000E">
        <w:rPr>
          <w:rFonts w:ascii="AvantGarde Bk BT" w:hAnsi="AvantGarde Bk BT" w:cs="Arial"/>
          <w:i/>
          <w:sz w:val="22"/>
          <w:szCs w:val="24"/>
        </w:rPr>
        <w:br/>
        <w:t>DÉCIMO QUINTO TRIBUNAL COLEGIADO EN MATERIA ADMINISTRATIVA DEL PRIMER CIRCUITO.</w:t>
      </w:r>
      <w:r w:rsidRPr="000E000E">
        <w:rPr>
          <w:rFonts w:ascii="AvantGarde Bk BT" w:hAnsi="AvantGarde Bk BT" w:cs="Arial"/>
          <w:i/>
          <w:sz w:val="22"/>
          <w:szCs w:val="24"/>
        </w:rPr>
        <w:br/>
        <w:t xml:space="preserve">Revisión fiscal 66/2004. Administrador Local Jurídico del Norte del Distrito Federal. 6 de octubre de 2004. Unanimidad de votos. Ponente: Armando Cortés Galván. Secretario: José Álvaro Vargas Ornelas. </w:t>
      </w:r>
      <w:r w:rsidRPr="000E000E">
        <w:rPr>
          <w:rFonts w:ascii="AvantGarde Bk BT" w:hAnsi="AvantGarde Bk BT" w:cs="Arial"/>
          <w:i/>
          <w:sz w:val="22"/>
          <w:szCs w:val="24"/>
        </w:rPr>
        <w:br/>
        <w:t>Revisión fiscal 77/2004. Administrador Local Jurídico del Norte del Distrito Federal. 14 de octubre de 2004. Unanimidad de votos. Ponente: Cuauhtémoc Carlock Sánchez. Secretaria: María Elena Borunda Placencia.</w:t>
      </w:r>
      <w:r w:rsidRPr="00725DC0">
        <w:rPr>
          <w:rFonts w:ascii="AvantGarde Bk BT" w:hAnsi="AvantGarde Bk BT" w:cs="Arial"/>
          <w:i/>
          <w:sz w:val="22"/>
          <w:szCs w:val="24"/>
        </w:rPr>
        <w:t>”</w:t>
      </w:r>
      <w:r>
        <w:rPr>
          <w:rFonts w:ascii="AvantGarde Bk BT" w:hAnsi="AvantGarde Bk BT" w:cs="Arial"/>
          <w:i/>
          <w:sz w:val="22"/>
          <w:szCs w:val="24"/>
        </w:rPr>
        <w:t xml:space="preserve"> </w:t>
      </w:r>
      <w:r>
        <w:rPr>
          <w:rFonts w:ascii="AvantGarde Bk BT" w:hAnsi="AvantGarde Bk BT" w:cs="Arial"/>
          <w:sz w:val="24"/>
          <w:szCs w:val="24"/>
        </w:rPr>
        <w:t>(Énfasis añadido intencionalmente.)</w:t>
      </w:r>
    </w:p>
    <w:p w14:paraId="38CCF2DB" w14:textId="745340C5" w:rsidR="00F2293E" w:rsidRDefault="000E000E" w:rsidP="005932B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Así, </w:t>
      </w:r>
      <w:r w:rsidRPr="006E212A">
        <w:rPr>
          <w:rFonts w:ascii="AvantGarde Bk BT" w:hAnsi="AvantGarde Bk BT" w:cs="Arial"/>
          <w:b/>
          <w:color w:val="000000" w:themeColor="text1"/>
          <w:sz w:val="24"/>
          <w:szCs w:val="24"/>
        </w:rPr>
        <w:t>conforme a las consideraciones previamente anotadas, resulta claro que la respuesta proporcionada</w:t>
      </w:r>
      <w:r w:rsidR="006E212A" w:rsidRPr="006E212A">
        <w:rPr>
          <w:rFonts w:ascii="AvantGarde Bk BT" w:hAnsi="AvantGarde Bk BT" w:cs="Arial"/>
          <w:b/>
          <w:color w:val="000000" w:themeColor="text1"/>
          <w:sz w:val="24"/>
          <w:szCs w:val="24"/>
        </w:rPr>
        <w:t xml:space="preserve"> se encuentra incompleta, pues carece de firma del servidor público que la emitió, situación que</w:t>
      </w:r>
      <w:r w:rsidRPr="006E212A">
        <w:rPr>
          <w:rFonts w:ascii="AvantGarde Bk BT" w:hAnsi="AvantGarde Bk BT" w:cs="Arial"/>
          <w:b/>
          <w:color w:val="000000" w:themeColor="text1"/>
          <w:sz w:val="24"/>
          <w:szCs w:val="24"/>
        </w:rPr>
        <w:t xml:space="preserve"> no permite generar confianza en el particular; de ahí que el agravio en estudio resultó fundado y operante</w:t>
      </w:r>
      <w:r>
        <w:rPr>
          <w:rFonts w:ascii="AvantGarde Bk BT" w:hAnsi="AvantGarde Bk BT" w:cs="Arial"/>
          <w:color w:val="000000" w:themeColor="text1"/>
          <w:sz w:val="24"/>
          <w:szCs w:val="24"/>
        </w:rPr>
        <w:t>.</w:t>
      </w:r>
    </w:p>
    <w:p w14:paraId="52DE9CB8" w14:textId="3CACD904" w:rsidR="000E000E" w:rsidRDefault="007A0AC0" w:rsidP="005932B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bien, por lo que corresponde </w:t>
      </w:r>
      <w:r w:rsidR="00DD09A7">
        <w:rPr>
          <w:rFonts w:ascii="AvantGarde Bk BT" w:hAnsi="AvantGarde Bk BT" w:cs="Arial"/>
          <w:color w:val="000000" w:themeColor="text1"/>
          <w:sz w:val="24"/>
          <w:szCs w:val="24"/>
        </w:rPr>
        <w:t xml:space="preserve">al segundo motivo de disenso, el particular se dolió de la deficiencia de la fundamentación y motivación de la respuesta, pues en el último punto </w:t>
      </w:r>
      <w:r w:rsidR="00047881">
        <w:rPr>
          <w:rFonts w:ascii="AvantGarde Bk BT" w:hAnsi="AvantGarde Bk BT" w:cs="Arial"/>
          <w:color w:val="000000" w:themeColor="text1"/>
          <w:sz w:val="24"/>
          <w:szCs w:val="24"/>
        </w:rPr>
        <w:t xml:space="preserve">de la solicitud, el sujeto obligado señaló de manera genérica que el fundamento para llevar a cabo el cambio de medidores de agua se encontraba previsto en </w:t>
      </w:r>
      <w:r w:rsidR="00047881" w:rsidRPr="00047881">
        <w:rPr>
          <w:rFonts w:ascii="AvantGarde Bk BT" w:hAnsi="AvantGarde Bk BT" w:cs="Arial"/>
          <w:color w:val="000000" w:themeColor="text1"/>
          <w:sz w:val="24"/>
          <w:szCs w:val="24"/>
        </w:rPr>
        <w:t>las Normas de la C</w:t>
      </w:r>
      <w:r w:rsidR="00047881">
        <w:rPr>
          <w:rFonts w:ascii="AvantGarde Bk BT" w:hAnsi="AvantGarde Bk BT" w:cs="Arial"/>
          <w:color w:val="000000" w:themeColor="text1"/>
          <w:sz w:val="24"/>
          <w:szCs w:val="24"/>
        </w:rPr>
        <w:t xml:space="preserve">omisión </w:t>
      </w:r>
      <w:r w:rsidR="00047881" w:rsidRPr="00047881">
        <w:rPr>
          <w:rFonts w:ascii="AvantGarde Bk BT" w:hAnsi="AvantGarde Bk BT" w:cs="Arial"/>
          <w:color w:val="000000" w:themeColor="text1"/>
          <w:sz w:val="24"/>
          <w:szCs w:val="24"/>
        </w:rPr>
        <w:t>N</w:t>
      </w:r>
      <w:r w:rsidR="00047881">
        <w:rPr>
          <w:rFonts w:ascii="AvantGarde Bk BT" w:hAnsi="AvantGarde Bk BT" w:cs="Arial"/>
          <w:color w:val="000000" w:themeColor="text1"/>
          <w:sz w:val="24"/>
          <w:szCs w:val="24"/>
        </w:rPr>
        <w:t>acional del Agua.</w:t>
      </w:r>
    </w:p>
    <w:p w14:paraId="4463FF1E" w14:textId="2C63F575" w:rsidR="005566FE" w:rsidRDefault="005566FE" w:rsidP="005566FE">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 este respecto, el Pleno de esta Comisión considera necesario puntualizar que la carga de fundar y motivar las respuestas no solo constituye un requisito de forma, sino que, esta circunstancia constituye un verdadero principio consagrado en la Constitución, mismo que impone a todas las autoridades en el ámbito de sus competencias la obligación de fundar todas sus determinaciones de manera correcta y exhaustiva, pues en caso contrario se trasladaría al gobernado la carga de conocer el cumulo de disposiciones normativas que regulan las competencias y atribuciones de la autoridad. (Artículo 16 Constitucional).</w:t>
      </w:r>
    </w:p>
    <w:p w14:paraId="4B3EEBB4" w14:textId="77777777" w:rsidR="005566FE" w:rsidRDefault="005566FE" w:rsidP="005566FE">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Sirve de apoyo a lo anterior el siguiente criterio adoptado por la Segunda Sala de la </w:t>
      </w:r>
      <w:r w:rsidRPr="002B2ACB">
        <w:rPr>
          <w:rFonts w:ascii="AvantGarde Bk BT" w:hAnsi="AvantGarde Bk BT" w:cs="Arial"/>
          <w:color w:val="000000" w:themeColor="text1"/>
          <w:sz w:val="24"/>
          <w:szCs w:val="24"/>
        </w:rPr>
        <w:t>Suprema Corte de Justicia de la Nación</w:t>
      </w:r>
      <w:r>
        <w:rPr>
          <w:rFonts w:ascii="AvantGarde Bk BT" w:hAnsi="AvantGarde Bk BT" w:cs="Arial"/>
          <w:color w:val="000000" w:themeColor="text1"/>
          <w:sz w:val="24"/>
          <w:szCs w:val="24"/>
        </w:rPr>
        <w:t>:</w:t>
      </w:r>
    </w:p>
    <w:p w14:paraId="47E52F02" w14:textId="436B7E6C" w:rsidR="005566FE" w:rsidRPr="002B2ACB" w:rsidRDefault="005566FE" w:rsidP="005566FE">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5566FE">
        <w:rPr>
          <w:rFonts w:ascii="AvantGarde Bk BT" w:hAnsi="AvantGarde Bk BT" w:cs="Arial"/>
          <w:b/>
          <w:i/>
          <w:color w:val="000000" w:themeColor="text1"/>
        </w:rPr>
        <w:t>COMPETENCIA DE LAS AUTORIDADES ADMINISTRATIVAS. EL MANDAMIENTO ESCRITO QUE CONTIENE EL ACTO DE MOLESTIA A PARTICULARES DEBE FUNDARSE EN EL PRECEPTO LEGAL QUE LES OTORGUE LA ATRIBUCIÓN EJERCIDA, CITANDO EL APARTADO, FRACCIÓN, INCISO O SUBINCISO, Y EN CASO DE QUE NO LOS CONTENGA, SI SE TRATA DE UNA NORMA COMPLEJA, HABRÁ DE TRANSCRIBIRSE LA PARTE CORRESPONDIENTE.-</w:t>
      </w:r>
      <w:r w:rsidRPr="005566FE">
        <w:rPr>
          <w:rFonts w:ascii="AvantGarde Bk BT" w:hAnsi="AvantGarde Bk BT" w:cs="Arial"/>
          <w:i/>
          <w:color w:val="000000" w:themeColor="text1"/>
        </w:rPr>
        <w:t xml:space="preserve"> De lo dispuesto en la tesis de jurisprudencia P./J. 10/94 del Tribunal en Pleno  de la Suprema Corte de Justicia de la Nación, publicada en la Gaceta del Semanario  Judicial de la Federación Número 77, mayo de 1994, página 12, con el rubro: "COMPETENCIA. SU FUNDAMENTACIÓN ES REQUISITO ESENCIAL DEL ACTO DE AUTORIDAD.", así como de las consideraciones en las cuales se sustentó dicho criterio, </w:t>
      </w:r>
      <w:r w:rsidRPr="005566FE">
        <w:rPr>
          <w:rFonts w:ascii="AvantGarde Bk BT" w:hAnsi="AvantGarde Bk BT" w:cs="Arial"/>
          <w:i/>
          <w:color w:val="000000" w:themeColor="text1"/>
          <w:u w:val="single"/>
        </w:rPr>
        <w:t xml:space="preserve">se advierte que la garantía de fundamentación consagrada en el artículo 16 de la Constitución Política de los Estados Unidos Mexicanos, lleva implícita la idea de exactitud y precisión en la cita de las normas </w:t>
      </w:r>
      <w:r w:rsidRPr="005566FE">
        <w:rPr>
          <w:rFonts w:ascii="AvantGarde Bk BT" w:hAnsi="AvantGarde Bk BT" w:cs="Arial"/>
          <w:i/>
          <w:color w:val="000000" w:themeColor="text1"/>
          <w:u w:val="single"/>
        </w:rPr>
        <w:lastRenderedPageBreak/>
        <w:t>legales que facultan a la autoridad administrativa para emitir el acto</w:t>
      </w:r>
      <w:r w:rsidRPr="005566FE">
        <w:rPr>
          <w:rFonts w:ascii="AvantGarde Bk BT" w:hAnsi="AvantGarde Bk BT" w:cs="Arial"/>
          <w:i/>
          <w:color w:val="000000" w:themeColor="text1"/>
        </w:rPr>
        <w:t xml:space="preserve"> de molestia de que se trate, al atender al valor jurídicamente protegido por la exigencia constitucional, que es la posibilidad de otorgar certeza y seguridad jurídica al </w:t>
      </w:r>
      <w:bookmarkStart w:id="0" w:name="_GoBack"/>
      <w:bookmarkEnd w:id="0"/>
      <w:r w:rsidRPr="005566FE">
        <w:rPr>
          <w:rFonts w:ascii="AvantGarde Bk BT" w:hAnsi="AvantGarde Bk BT" w:cs="Arial"/>
          <w:i/>
          <w:color w:val="000000" w:themeColor="text1"/>
        </w:rPr>
        <w:t xml:space="preserve">particular frente a los actos de las autoridades que afecten o lesionen su interés jurídico y, por tanto, asegurar la prerrogativa de su defensa ante un acto que no cumpla con los requisitos legales necesarios. En congruencia con lo anterior, se concluye que es un requisito esencial y una obligación de la autoridad fundar en el acto de molestia su competencia, pues sólo puede hacer lo que la ley le permite, de ahí que la validez del acto dependerá de que haya sido realizado por la autoridad facultada legalmente para ello dentro de su respectivo ámbito de competencia, regido específicamente por una o varias normas que lo autoricen; por tanto, </w:t>
      </w:r>
      <w:r w:rsidRPr="005566FE">
        <w:rPr>
          <w:rFonts w:ascii="AvantGarde Bk BT" w:hAnsi="AvantGarde Bk BT" w:cs="Arial"/>
          <w:i/>
          <w:color w:val="000000" w:themeColor="text1"/>
          <w:u w:val="single"/>
        </w:rPr>
        <w:t>para considerar que se cumple con la garantía de fundamentación establecida en el artículo 16 de la Constitución Federal, es necesario que la autoridad precise exhaustivamente su competencia por razón de materia, grado o territorio, con base en la ley, reglamento, decreto o acuerdo que le otorgue la atribución ejercida, citando en su caso el apartado, fracción, inciso o subinciso; sin embargo, en caso de que el ordenamiento legal no los contenga, si se trata de una norma compleja, habrá de transcribirse la parte correspondiente, con la única finalidad de especificar con claridad, certeza y precisión las facultades que le corresponden, pues considerar lo contrario significaría que el gobernado tiene la carga de averiguar en el cúmulo de normas legales que señale la autoridad en el documento que contiene el acto</w:t>
      </w:r>
      <w:r w:rsidRPr="005566FE">
        <w:rPr>
          <w:rFonts w:ascii="AvantGarde Bk BT" w:hAnsi="AvantGarde Bk BT" w:cs="Arial"/>
          <w:i/>
          <w:color w:val="000000" w:themeColor="text1"/>
        </w:rPr>
        <w:t xml:space="preserve"> de molestia, si tiene competencia por grado, materia y territorio para actuar en la forma en que lo hace, dejándolo en estado de indefensión, pues ignoraría cuál de todas las normas legales que integran el texto normativo es la específicamente aplicable a la actuación del órgano del que emana, por razón de materia, grado y territorio</w:t>
      </w:r>
      <w:r w:rsidRPr="005566FE">
        <w:rPr>
          <w:rFonts w:ascii="AvantGarde Bk BT" w:hAnsi="AvantGarde Bk BT" w:cs="Arial"/>
          <w:color w:val="000000" w:themeColor="text1"/>
        </w:rPr>
        <w:t>.</w:t>
      </w:r>
      <w:r>
        <w:rPr>
          <w:rFonts w:ascii="AvantGarde Bk BT" w:hAnsi="AvantGarde Bk BT" w:cs="Arial"/>
          <w:color w:val="000000" w:themeColor="text1"/>
          <w:sz w:val="24"/>
          <w:szCs w:val="24"/>
        </w:rPr>
        <w:t>” (Énfasis propio.)</w:t>
      </w:r>
    </w:p>
    <w:p w14:paraId="4E0E33D6" w14:textId="733BE14F" w:rsidR="005566FE" w:rsidRDefault="005566FE" w:rsidP="005932B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esa tesitura, es evidente que, </w:t>
      </w:r>
      <w:r w:rsidRPr="006E212A">
        <w:rPr>
          <w:rFonts w:ascii="AvantGarde Bk BT" w:hAnsi="AvantGarde Bk BT" w:cs="Arial"/>
          <w:b/>
          <w:color w:val="000000" w:themeColor="text1"/>
          <w:sz w:val="24"/>
          <w:szCs w:val="24"/>
        </w:rPr>
        <w:t>para efecto de colmar los extremos planteados en la solicitud de información, el Director General debió señalar de manera específica el nombre de la norma que prevé el cambio de los medidores de agua, así como los artículos aplicables</w:t>
      </w:r>
      <w:r>
        <w:rPr>
          <w:rFonts w:ascii="AvantGarde Bk BT" w:hAnsi="AvantGarde Bk BT" w:cs="Arial"/>
          <w:color w:val="000000" w:themeColor="text1"/>
          <w:sz w:val="24"/>
          <w:szCs w:val="24"/>
        </w:rPr>
        <w:t>.</w:t>
      </w:r>
    </w:p>
    <w:p w14:paraId="4CC51E88" w14:textId="378E9237" w:rsidR="005566FE" w:rsidRDefault="006E212A" w:rsidP="005932B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consecuencia, el agravio en estudio resultó fundado y operante.</w:t>
      </w:r>
    </w:p>
    <w:p w14:paraId="5C887D15" w14:textId="2779323A" w:rsidR="002968AA" w:rsidRPr="002109F6" w:rsidRDefault="002968AA" w:rsidP="002968AA">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ED17C7">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sidR="0045524D">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615B466C" w14:textId="01ABF0CE" w:rsidR="00ED17C7" w:rsidRDefault="00ED17C7" w:rsidP="001B0CE4">
      <w:pPr>
        <w:pStyle w:val="corte4fondo"/>
        <w:tabs>
          <w:tab w:val="left" w:pos="567"/>
        </w:tabs>
        <w:spacing w:after="240"/>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lastRenderedPageBreak/>
        <w:t xml:space="preserve">Por las consideraciones expuestas, esta Comisión Estatal de Garantía de Acceso a la Información Pública de conformidad con el artículo 175, fracción III de la Ley de Transparencia y Acceso a la Información Pública del Estado </w:t>
      </w:r>
      <w:r w:rsidR="006D534D">
        <w:rPr>
          <w:rFonts w:ascii="AvantGarde Bk BT" w:hAnsi="AvantGarde Bk BT" w:cs="Arial"/>
          <w:b/>
          <w:bCs/>
          <w:color w:val="000000" w:themeColor="text1"/>
          <w:sz w:val="24"/>
          <w:szCs w:val="24"/>
        </w:rPr>
        <w:t>MODIFI</w:t>
      </w:r>
      <w:r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w:t>
      </w:r>
      <w:r w:rsidR="00853A4B">
        <w:rPr>
          <w:rFonts w:ascii="AvantGarde Bk BT" w:hAnsi="AvantGarde Bk BT" w:cs="Arial"/>
          <w:color w:val="000000" w:themeColor="text1"/>
          <w:sz w:val="24"/>
          <w:szCs w:val="24"/>
        </w:rPr>
        <w:t>sujeto</w:t>
      </w:r>
      <w:r w:rsidRPr="001B70C6">
        <w:rPr>
          <w:rFonts w:ascii="AvantGarde Bk BT" w:hAnsi="AvantGarde Bk BT" w:cs="Arial"/>
          <w:color w:val="000000" w:themeColor="text1"/>
          <w:sz w:val="24"/>
          <w:szCs w:val="24"/>
        </w:rPr>
        <w:t xml:space="preserve"> obligado y lo conmina para que</w:t>
      </w:r>
      <w:r>
        <w:rPr>
          <w:rFonts w:ascii="AvantGarde Bk BT" w:hAnsi="AvantGarde Bk BT" w:cs="Arial"/>
          <w:color w:val="000000" w:themeColor="text1"/>
          <w:sz w:val="24"/>
          <w:szCs w:val="24"/>
        </w:rPr>
        <w:t xml:space="preserve">:  </w:t>
      </w:r>
    </w:p>
    <w:p w14:paraId="0E17983F" w14:textId="0EA9F017" w:rsidR="006E212A" w:rsidRPr="006E212A" w:rsidRDefault="006E212A" w:rsidP="006E212A">
      <w:pPr>
        <w:pStyle w:val="corte4fondo"/>
        <w:numPr>
          <w:ilvl w:val="0"/>
          <w:numId w:val="11"/>
        </w:numPr>
        <w:tabs>
          <w:tab w:val="left" w:pos="567"/>
        </w:tabs>
        <w:spacing w:after="240"/>
        <w:ind w:left="680" w:firstLine="0"/>
        <w:rPr>
          <w:rFonts w:ascii="AvantGarde Bk BT" w:hAnsi="AvantGarde Bk BT" w:cs="Arial"/>
          <w:bCs/>
          <w:sz w:val="24"/>
          <w:szCs w:val="24"/>
        </w:rPr>
      </w:pPr>
      <w:r w:rsidRPr="006E212A">
        <w:rPr>
          <w:rFonts w:ascii="AvantGarde Bk BT" w:hAnsi="AvantGarde Bk BT" w:cs="Arial"/>
          <w:color w:val="000000" w:themeColor="text1"/>
          <w:sz w:val="24"/>
          <w:szCs w:val="24"/>
        </w:rPr>
        <w:t>El Director General</w:t>
      </w:r>
      <w:r>
        <w:rPr>
          <w:rFonts w:ascii="AvantGarde Bk BT" w:hAnsi="AvantGarde Bk BT" w:cs="Arial"/>
          <w:color w:val="000000" w:themeColor="text1"/>
          <w:sz w:val="24"/>
          <w:szCs w:val="24"/>
        </w:rPr>
        <w:t xml:space="preserve"> emita una nueva respuesta, mediante la cual señale de manera específica el </w:t>
      </w:r>
      <w:r w:rsidRPr="006E212A">
        <w:rPr>
          <w:rFonts w:ascii="AvantGarde Bk BT" w:hAnsi="AvantGarde Bk BT" w:cs="Arial"/>
          <w:color w:val="000000" w:themeColor="text1"/>
          <w:sz w:val="24"/>
          <w:szCs w:val="24"/>
        </w:rPr>
        <w:t>nombre de la norma que prevé el cambio de los medidores de agua, así como los artículos aplicables</w:t>
      </w:r>
      <w:r>
        <w:rPr>
          <w:rFonts w:ascii="AvantGarde Bk BT" w:hAnsi="AvantGarde Bk BT" w:cs="Arial"/>
          <w:color w:val="000000" w:themeColor="text1"/>
          <w:sz w:val="24"/>
          <w:szCs w:val="24"/>
        </w:rPr>
        <w:t>.</w:t>
      </w:r>
    </w:p>
    <w:p w14:paraId="2970833B" w14:textId="170A9EBE" w:rsidR="00856340" w:rsidRDefault="005507F8" w:rsidP="006E212A">
      <w:pPr>
        <w:pStyle w:val="corte4fondo"/>
        <w:tabs>
          <w:tab w:val="left" w:pos="567"/>
        </w:tabs>
        <w:spacing w:after="240"/>
        <w:ind w:left="680" w:firstLine="0"/>
        <w:rPr>
          <w:rFonts w:ascii="AvantGarde Bk BT" w:hAnsi="AvantGarde Bk BT" w:cs="Arial"/>
          <w:bCs/>
          <w:sz w:val="24"/>
          <w:szCs w:val="24"/>
        </w:rPr>
      </w:pPr>
      <w:r>
        <w:rPr>
          <w:rFonts w:ascii="AvantGarde Bk BT" w:hAnsi="AvantGarde Bk BT" w:cs="Arial"/>
          <w:bCs/>
          <w:sz w:val="24"/>
          <w:szCs w:val="24"/>
        </w:rPr>
        <w:t>Lo anterior en la inteligencia de que el Director General deberá firmar la respuesta que emita</w:t>
      </w:r>
      <w:r w:rsidR="00856340">
        <w:rPr>
          <w:rFonts w:ascii="AvantGarde Bk BT" w:hAnsi="AvantGarde Bk BT" w:cs="Arial"/>
          <w:bCs/>
          <w:sz w:val="24"/>
          <w:szCs w:val="24"/>
        </w:rPr>
        <w:t>.</w:t>
      </w:r>
    </w:p>
    <w:p w14:paraId="2F76DA2D" w14:textId="77777777" w:rsidR="00ED17C7" w:rsidRDefault="00ED17C7" w:rsidP="00ED17C7">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7D9CB86D" w14:textId="77777777" w:rsidR="00ED17C7" w:rsidRDefault="00ED17C7" w:rsidP="001B0CE4">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005C23C4" w14:textId="77777777" w:rsidR="00ED17C7" w:rsidRPr="00F331D9" w:rsidRDefault="00ED17C7" w:rsidP="00ED17C7">
      <w:pPr>
        <w:pStyle w:val="corte4fondo"/>
        <w:numPr>
          <w:ilvl w:val="3"/>
          <w:numId w:val="10"/>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69D4B48C" w14:textId="77777777" w:rsidR="00ED17C7" w:rsidRPr="009959E3" w:rsidRDefault="00ED17C7" w:rsidP="00ED17C7">
      <w:pPr>
        <w:pStyle w:val="corte4fondo"/>
        <w:numPr>
          <w:ilvl w:val="3"/>
          <w:numId w:val="10"/>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201F4E5B" w14:textId="77777777" w:rsidR="00ED17C7" w:rsidRDefault="00ED17C7" w:rsidP="00ED17C7">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Pr="007C5605">
        <w:rPr>
          <w:rFonts w:ascii="AvantGarde Bk BT" w:hAnsi="AvantGarde Bk BT" w:cs="Arial"/>
          <w:b/>
          <w:color w:val="000000" w:themeColor="text1"/>
          <w:sz w:val="24"/>
          <w:szCs w:val="24"/>
        </w:rPr>
        <w:t>Modalidad de la información.</w:t>
      </w:r>
    </w:p>
    <w:p w14:paraId="6C0DC5B5" w14:textId="653D7E76" w:rsidR="00ED17C7" w:rsidRDefault="00ED17C7" w:rsidP="00ED17C7">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3F6708E9" w14:textId="7FA71465" w:rsidR="00C03F97" w:rsidRDefault="00C03F97" w:rsidP="00ED17C7">
      <w:pPr>
        <w:pStyle w:val="corte4fondo"/>
        <w:tabs>
          <w:tab w:val="left" w:pos="567"/>
        </w:tabs>
        <w:spacing w:after="240"/>
        <w:rPr>
          <w:rFonts w:ascii="AvantGarde Bk BT" w:hAnsi="AvantGarde Bk BT" w:cs="Arial"/>
          <w:color w:val="000000" w:themeColor="text1"/>
          <w:sz w:val="24"/>
          <w:szCs w:val="24"/>
        </w:rPr>
      </w:pPr>
      <w:r w:rsidRPr="00C03F97">
        <w:rPr>
          <w:rFonts w:ascii="AvantGarde Bk BT" w:hAnsi="AvantGarde Bk BT" w:cs="Arial"/>
          <w:b/>
          <w:color w:val="000000" w:themeColor="text1"/>
          <w:sz w:val="24"/>
          <w:szCs w:val="24"/>
          <w:u w:val="single"/>
        </w:rPr>
        <w:t>Lo anterior en la inteligencia de que el sujeto obligado deberá entregar tantos correos electrónicos sean necesarios o, en su caso, proporcionar la información a través de un enlace electrónico que contenga la información solicitada</w:t>
      </w:r>
      <w:r>
        <w:rPr>
          <w:rFonts w:ascii="AvantGarde Bk BT" w:hAnsi="AvantGarde Bk BT" w:cs="Arial"/>
          <w:color w:val="000000" w:themeColor="text1"/>
          <w:sz w:val="24"/>
          <w:szCs w:val="24"/>
        </w:rPr>
        <w:t>.</w:t>
      </w:r>
    </w:p>
    <w:p w14:paraId="6766A9FC" w14:textId="77777777" w:rsidR="00ED17C7" w:rsidRPr="00C12794" w:rsidRDefault="00ED17C7" w:rsidP="00ED17C7">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689424DA" w14:textId="77777777" w:rsidR="00ED17C7" w:rsidRPr="00A51A39" w:rsidRDefault="00ED17C7" w:rsidP="00ED17C7">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lastRenderedPageBreak/>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56A626" w14:textId="77777777" w:rsidR="00ED17C7" w:rsidRPr="004C15C0" w:rsidRDefault="00ED17C7" w:rsidP="00ED17C7">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31D47">
        <w:rPr>
          <w:rFonts w:ascii="AvantGarde Bk BT" w:hAnsi="AvantGarde Bk BT" w:cs="Arial"/>
          <w:b/>
          <w:color w:val="000000" w:themeColor="text1"/>
          <w:sz w:val="24"/>
          <w:szCs w:val="24"/>
        </w:rPr>
        <w:t>. Medida de apremio en caso de incumplimiento a la resolución.</w:t>
      </w:r>
    </w:p>
    <w:p w14:paraId="0C899227" w14:textId="77777777" w:rsidR="004C0D76" w:rsidRPr="00002DE6" w:rsidRDefault="004C0D76" w:rsidP="004C0D76">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0BA7BCCF" w14:textId="77777777" w:rsidR="00ED17C7" w:rsidRPr="00684218" w:rsidRDefault="00ED17C7" w:rsidP="00ED17C7">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3D031443" w14:textId="77777777" w:rsidR="00ED17C7" w:rsidRPr="003358EE" w:rsidRDefault="00ED17C7" w:rsidP="00ED17C7">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68D21FA8" w14:textId="77777777" w:rsidR="0045524D" w:rsidRPr="00E215D2" w:rsidRDefault="0045524D" w:rsidP="0045524D">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01560CC" w14:textId="77777777" w:rsidR="0045524D" w:rsidRPr="007C5605" w:rsidRDefault="0045524D" w:rsidP="0045524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6A0C282" w14:textId="4C3306D7" w:rsidR="0045524D" w:rsidRPr="007C5605" w:rsidRDefault="0045524D" w:rsidP="006D534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ED17C7">
        <w:rPr>
          <w:rFonts w:ascii="AvantGarde Bk BT" w:hAnsi="AvantGarde Bk BT" w:cs="Arial"/>
          <w:color w:val="000000" w:themeColor="text1"/>
          <w:sz w:val="24"/>
          <w:szCs w:val="24"/>
        </w:rPr>
        <w:t>E</w:t>
      </w:r>
      <w:r w:rsidR="00ED17C7"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6D534D">
        <w:rPr>
          <w:rFonts w:ascii="AvantGarde Bk BT" w:hAnsi="AvantGarde Bk BT" w:cs="Arial"/>
          <w:b/>
          <w:bCs/>
          <w:color w:val="000000" w:themeColor="text1"/>
          <w:sz w:val="24"/>
          <w:szCs w:val="24"/>
        </w:rPr>
        <w:t>MODIFI</w:t>
      </w:r>
      <w:r w:rsidR="00ED17C7">
        <w:rPr>
          <w:rFonts w:ascii="AvantGarde Bk BT" w:hAnsi="AvantGarde Bk BT" w:cs="Arial"/>
          <w:b/>
          <w:bCs/>
          <w:color w:val="000000" w:themeColor="text1"/>
          <w:sz w:val="24"/>
          <w:szCs w:val="24"/>
        </w:rPr>
        <w:t>CA</w:t>
      </w:r>
      <w:r w:rsidR="00ED17C7" w:rsidRPr="00CE1E98">
        <w:rPr>
          <w:rFonts w:ascii="AvantGarde Bk BT" w:hAnsi="AvantGarde Bk BT" w:cs="Arial"/>
          <w:color w:val="000000" w:themeColor="text1"/>
          <w:sz w:val="24"/>
          <w:szCs w:val="24"/>
        </w:rPr>
        <w:t xml:space="preserve"> la respuesta proporcionada por el ente </w:t>
      </w:r>
      <w:r w:rsidR="00ED17C7" w:rsidRPr="00CE1E98">
        <w:rPr>
          <w:rFonts w:ascii="AvantGarde Bk BT" w:hAnsi="AvantGarde Bk BT" w:cs="Arial"/>
          <w:color w:val="000000" w:themeColor="text1"/>
          <w:sz w:val="24"/>
          <w:szCs w:val="24"/>
        </w:rPr>
        <w:lastRenderedPageBreak/>
        <w:t xml:space="preserve">obligado </w:t>
      </w:r>
      <w:r w:rsidR="00ED17C7" w:rsidRPr="007C5605">
        <w:rPr>
          <w:rFonts w:ascii="AvantGarde Bk BT" w:hAnsi="AvantGarde Bk BT" w:cs="Arial"/>
          <w:color w:val="000000" w:themeColor="text1"/>
          <w:sz w:val="24"/>
          <w:szCs w:val="24"/>
        </w:rPr>
        <w:t xml:space="preserve">por los fundamentos y las razones desarrolladas en el considerando </w:t>
      </w:r>
      <w:r w:rsidR="00ED17C7">
        <w:rPr>
          <w:rFonts w:ascii="AvantGarde Bk BT" w:hAnsi="AvantGarde Bk BT" w:cs="Arial"/>
          <w:color w:val="000000" w:themeColor="text1"/>
          <w:sz w:val="24"/>
          <w:szCs w:val="24"/>
        </w:rPr>
        <w:t>sexto de la presente resolución</w:t>
      </w:r>
      <w:r w:rsidR="006D0101">
        <w:rPr>
          <w:rFonts w:ascii="AvantGarde Bk BT" w:hAnsi="AvantGarde Bk BT" w:cs="Arial"/>
          <w:color w:val="000000" w:themeColor="text1"/>
          <w:sz w:val="24"/>
          <w:szCs w:val="24"/>
        </w:rPr>
        <w:t>.</w:t>
      </w:r>
    </w:p>
    <w:p w14:paraId="2052C301" w14:textId="77777777" w:rsidR="0045524D" w:rsidRPr="007C5605" w:rsidRDefault="0045524D" w:rsidP="006D534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58298AF0" w14:textId="7E278639" w:rsidR="00C03F97" w:rsidRDefault="00935E94" w:rsidP="008B6972">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7138DE">
        <w:rPr>
          <w:rFonts w:ascii="AvantGarde Bk BT" w:hAnsi="AvantGarde Bk BT"/>
          <w:sz w:val="24"/>
          <w:szCs w:val="24"/>
        </w:rPr>
        <w:t>Extrao</w:t>
      </w:r>
      <w:r w:rsidR="001B0CE4">
        <w:rPr>
          <w:rFonts w:ascii="AvantGarde Bk BT" w:hAnsi="AvantGarde Bk BT"/>
          <w:sz w:val="24"/>
          <w:szCs w:val="24"/>
        </w:rPr>
        <w:t>rdinaria d</w:t>
      </w:r>
      <w:r w:rsidRPr="00E0750B">
        <w:rPr>
          <w:rFonts w:ascii="AvantGarde Bk BT" w:hAnsi="AvantGarde Bk BT"/>
          <w:sz w:val="24"/>
          <w:szCs w:val="24"/>
        </w:rPr>
        <w:t xml:space="preserve">el </w:t>
      </w:r>
      <w:r w:rsidR="005507F8">
        <w:rPr>
          <w:rFonts w:ascii="AvantGarde Bk BT" w:hAnsi="AvantGarde Bk BT"/>
          <w:sz w:val="24"/>
          <w:szCs w:val="24"/>
        </w:rPr>
        <w:t xml:space="preserve">24 veinticuatro </w:t>
      </w:r>
      <w:r w:rsidR="006D534D">
        <w:rPr>
          <w:rFonts w:ascii="AvantGarde Bk BT" w:hAnsi="AvantGarde Bk BT"/>
          <w:sz w:val="24"/>
          <w:szCs w:val="24"/>
        </w:rPr>
        <w:t>de agosto</w:t>
      </w:r>
      <w:r w:rsidR="00C03F97">
        <w:rPr>
          <w:rFonts w:ascii="AvantGarde Bk BT" w:hAnsi="AvantGarde Bk BT"/>
          <w:sz w:val="24"/>
          <w:szCs w:val="24"/>
        </w:rPr>
        <w:t xml:space="preserve"> de 2023 dos mil veintitrés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sidR="00470DE8">
        <w:rPr>
          <w:rFonts w:ascii="AvantGarde Bk BT" w:hAnsi="AvantGarde Bk BT" w:cs="Arial"/>
          <w:color w:val="000000" w:themeColor="text1"/>
          <w:sz w:val="24"/>
          <w:szCs w:val="24"/>
        </w:rPr>
        <w:t>, Maestro</w:t>
      </w:r>
      <w:r>
        <w:rPr>
          <w:rFonts w:ascii="AvantGarde Bk BT" w:hAnsi="AvantGarde Bk BT" w:cs="Arial"/>
          <w:color w:val="000000" w:themeColor="text1"/>
          <w:sz w:val="24"/>
          <w:szCs w:val="24"/>
        </w:rPr>
        <w:t xml:space="preserve"> José Alfredo Soli</w:t>
      </w:r>
      <w:r w:rsidRPr="00B37472">
        <w:rPr>
          <w:rFonts w:ascii="AvantGarde Bk BT" w:hAnsi="AvantGarde Bk BT" w:cs="Arial"/>
          <w:color w:val="000000" w:themeColor="text1"/>
          <w:sz w:val="24"/>
          <w:szCs w:val="24"/>
        </w:rPr>
        <w:t>s Ramírez</w:t>
      </w:r>
      <w:r w:rsidR="00470DE8">
        <w:rPr>
          <w:rFonts w:ascii="AvantGarde Bk BT" w:hAnsi="AvantGarde Bk BT" w:cs="Arial"/>
          <w:color w:val="000000" w:themeColor="text1"/>
          <w:sz w:val="24"/>
          <w:szCs w:val="24"/>
        </w:rPr>
        <w:t xml:space="preserve"> y Maestra</w:t>
      </w:r>
      <w:r>
        <w:rPr>
          <w:rFonts w:ascii="AvantGarde Bk BT" w:hAnsi="AvantGarde Bk BT" w:cs="Arial"/>
          <w:color w:val="000000" w:themeColor="text1"/>
          <w:sz w:val="24"/>
          <w:szCs w:val="24"/>
        </w:rPr>
        <w:t xml:space="preserve">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579EA1DC" w14:textId="77777777" w:rsidR="006D534D" w:rsidRPr="006809EF" w:rsidRDefault="006D534D" w:rsidP="008B6972">
      <w:pPr>
        <w:pStyle w:val="corte4fondo"/>
        <w:tabs>
          <w:tab w:val="left" w:pos="567"/>
        </w:tabs>
        <w:spacing w:after="240"/>
        <w:rPr>
          <w:rFonts w:ascii="AvantGarde Bk BT" w:hAnsi="AvantGarde Bk BT" w:cs="Arial"/>
          <w:color w:val="000000" w:themeColor="text1"/>
          <w:sz w:val="24"/>
          <w:szCs w:val="24"/>
        </w:rPr>
      </w:pPr>
    </w:p>
    <w:p w14:paraId="450E6D5B"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55861F7D" w14:textId="77777777" w:rsidR="00935E94" w:rsidRDefault="00935E94" w:rsidP="00935E94">
      <w:pPr>
        <w:pStyle w:val="NormalWeb"/>
        <w:spacing w:line="600" w:lineRule="auto"/>
        <w:rPr>
          <w:rFonts w:ascii="AvantGarde Bk BT" w:hAnsi="AvantGarde Bk BT" w:cs="Arial"/>
          <w:b/>
          <w:color w:val="000000" w:themeColor="text1"/>
          <w:lang w:val="es-MX"/>
        </w:rPr>
      </w:pPr>
    </w:p>
    <w:p w14:paraId="72157E76" w14:textId="498BD182" w:rsidR="00935E94" w:rsidRDefault="00935E94" w:rsidP="00935E94">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sidR="00470DE8">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r>
        <w:rPr>
          <w:rFonts w:ascii="AvantGarde Bk BT" w:hAnsi="AvantGarde Bk BT" w:cs="Arial"/>
          <w:b/>
          <w:color w:val="000000" w:themeColor="text1"/>
          <w:lang w:val="es-MX"/>
        </w:rPr>
        <w:t xml:space="preserve"> </w:t>
      </w:r>
    </w:p>
    <w:p w14:paraId="13F14DE8" w14:textId="77777777" w:rsidR="006D534D" w:rsidRPr="003358EE" w:rsidRDefault="006D534D" w:rsidP="00935E94">
      <w:pPr>
        <w:pStyle w:val="NormalWeb"/>
        <w:spacing w:line="600" w:lineRule="auto"/>
        <w:rPr>
          <w:rFonts w:ascii="AvantGarde Bk BT" w:hAnsi="AvantGarde Bk BT" w:cs="Arial"/>
          <w:b/>
          <w:color w:val="000000" w:themeColor="text1"/>
          <w:lang w:val="es-MX"/>
        </w:rPr>
      </w:pPr>
    </w:p>
    <w:p w14:paraId="3DA1730C"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C768B3" w14:textId="77777777" w:rsidR="00935E94" w:rsidRPr="003358EE" w:rsidRDefault="00935E94" w:rsidP="00935E94">
      <w:pPr>
        <w:pStyle w:val="NormalWeb"/>
        <w:rPr>
          <w:rFonts w:ascii="AvantGarde Bk BT" w:hAnsi="AvantGarde Bk BT" w:cs="Arial"/>
          <w:b/>
          <w:color w:val="000000" w:themeColor="text1"/>
          <w:lang w:val="es-MX"/>
        </w:rPr>
      </w:pPr>
    </w:p>
    <w:p w14:paraId="7E0896F5" w14:textId="4EF645CE" w:rsidR="00935E94" w:rsidRPr="0045524D" w:rsidRDefault="00935E94" w:rsidP="00935E94">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470DE8">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F5E5875" w:rsidR="007731A9" w:rsidRPr="001314EC" w:rsidRDefault="007731A9" w:rsidP="00BC468A">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4E8D4C81" w:rsidR="005873DB" w:rsidRPr="004C15C0" w:rsidRDefault="007731A9" w:rsidP="00A361EF">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BC468A">
        <w:rPr>
          <w:rFonts w:ascii="AvantGarde Bk BT" w:hAnsi="AvantGarde Bk BT" w:cs="Arial"/>
          <w:color w:val="000000" w:themeColor="text1"/>
          <w:sz w:val="14"/>
          <w:szCs w:val="14"/>
        </w:rPr>
        <w:t xml:space="preserve"> San Luis Potosí en sesión </w:t>
      </w:r>
      <w:r w:rsidR="007138DE">
        <w:rPr>
          <w:rFonts w:ascii="AvantGarde Bk BT" w:hAnsi="AvantGarde Bk BT" w:cs="Arial"/>
          <w:color w:val="000000" w:themeColor="text1"/>
          <w:sz w:val="14"/>
          <w:szCs w:val="14"/>
        </w:rPr>
        <w:t>extra</w:t>
      </w:r>
      <w:r w:rsidRPr="007E3491">
        <w:rPr>
          <w:rFonts w:ascii="AvantGarde Bk BT" w:hAnsi="AvantGarde Bk BT" w:cs="Arial"/>
          <w:color w:val="000000" w:themeColor="text1"/>
          <w:sz w:val="14"/>
          <w:szCs w:val="14"/>
        </w:rPr>
        <w:t xml:space="preserve">ordinaria </w:t>
      </w:r>
      <w:r w:rsidR="005507F8">
        <w:rPr>
          <w:rFonts w:ascii="AvantGarde Bk BT" w:hAnsi="AvantGarde Bk BT" w:cs="Arial"/>
          <w:color w:val="000000" w:themeColor="text1"/>
          <w:sz w:val="14"/>
          <w:szCs w:val="14"/>
        </w:rPr>
        <w:t>24 veinticuatro</w:t>
      </w:r>
      <w:r w:rsidR="006D534D">
        <w:rPr>
          <w:rFonts w:ascii="AvantGarde Bk BT" w:hAnsi="AvantGarde Bk BT" w:cs="Arial"/>
          <w:color w:val="000000" w:themeColor="text1"/>
          <w:sz w:val="14"/>
          <w:szCs w:val="14"/>
        </w:rPr>
        <w:t xml:space="preserve"> de agosto</w:t>
      </w:r>
      <w:r w:rsidR="00C03F97">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856340">
        <w:rPr>
          <w:rFonts w:ascii="AvantGarde Bk BT" w:hAnsi="AvantGarde Bk BT" w:cs="Arial"/>
          <w:color w:val="000000" w:themeColor="text1"/>
          <w:sz w:val="14"/>
          <w:szCs w:val="14"/>
        </w:rPr>
        <w:t xml:space="preserve"> del recurso de revisión RR-</w:t>
      </w:r>
      <w:r w:rsidR="005507F8">
        <w:rPr>
          <w:rFonts w:ascii="AvantGarde Bk BT" w:hAnsi="AvantGarde Bk BT" w:cs="Arial"/>
          <w:color w:val="000000" w:themeColor="text1"/>
          <w:sz w:val="14"/>
          <w:szCs w:val="14"/>
        </w:rPr>
        <w:t>929</w:t>
      </w:r>
      <w:r w:rsidR="005232DE">
        <w:rPr>
          <w:rFonts w:ascii="AvantGarde Bk BT" w:hAnsi="AvantGarde Bk BT" w:cs="Arial"/>
          <w:color w:val="000000" w:themeColor="text1"/>
          <w:sz w:val="14"/>
          <w:szCs w:val="14"/>
        </w:rPr>
        <w:t>/202</w:t>
      </w:r>
      <w:r w:rsidR="00470DE8">
        <w:rPr>
          <w:rFonts w:ascii="AvantGarde Bk BT" w:hAnsi="AvantGarde Bk BT" w:cs="Arial"/>
          <w:color w:val="000000" w:themeColor="text1"/>
          <w:sz w:val="14"/>
          <w:szCs w:val="14"/>
        </w:rPr>
        <w:t>3</w:t>
      </w:r>
      <w:r>
        <w:rPr>
          <w:rFonts w:ascii="AvantGarde Bk BT" w:hAnsi="AvantGarde Bk BT" w:cs="Arial"/>
          <w:color w:val="000000" w:themeColor="text1"/>
          <w:sz w:val="14"/>
          <w:szCs w:val="14"/>
        </w:rPr>
        <w:t>-1)</w:t>
      </w:r>
    </w:p>
    <w:sectPr w:rsidR="005873DB" w:rsidRPr="004C15C0" w:rsidSect="000D116D">
      <w:headerReference w:type="even" r:id="rId8"/>
      <w:headerReference w:type="default" r:id="rId9"/>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CB6D20" w14:textId="77777777" w:rsidR="003B1AB6" w:rsidRDefault="003B1AB6" w:rsidP="003864ED">
      <w:pPr>
        <w:spacing w:after="0" w:line="240" w:lineRule="auto"/>
      </w:pPr>
      <w:r>
        <w:separator/>
      </w:r>
    </w:p>
  </w:endnote>
  <w:endnote w:type="continuationSeparator" w:id="0">
    <w:p w14:paraId="5B17374E" w14:textId="77777777" w:rsidR="003B1AB6" w:rsidRDefault="003B1AB6"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4B1A7F" w14:textId="77777777" w:rsidR="003B1AB6" w:rsidRDefault="003B1AB6" w:rsidP="003864ED">
      <w:pPr>
        <w:spacing w:after="0" w:line="240" w:lineRule="auto"/>
      </w:pPr>
      <w:r>
        <w:separator/>
      </w:r>
    </w:p>
  </w:footnote>
  <w:footnote w:type="continuationSeparator" w:id="0">
    <w:p w14:paraId="01C0482E" w14:textId="77777777" w:rsidR="003B1AB6" w:rsidRDefault="003B1AB6"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1104552"/>
      <w:docPartObj>
        <w:docPartGallery w:val="Page Numbers (Top of Page)"/>
        <w:docPartUnique/>
      </w:docPartObj>
    </w:sdtPr>
    <w:sdtContent>
      <w:p w14:paraId="5FBAADC1" w14:textId="01270EEE" w:rsidR="006E212A" w:rsidRDefault="006E212A">
        <w:pPr>
          <w:pStyle w:val="Encabezado"/>
          <w:jc w:val="center"/>
        </w:pPr>
        <w:r>
          <w:fldChar w:fldCharType="begin"/>
        </w:r>
        <w:r>
          <w:instrText>PAGE   \* MERGEFORMAT</w:instrText>
        </w:r>
        <w:r>
          <w:fldChar w:fldCharType="separate"/>
        </w:r>
        <w:r w:rsidR="005507F8" w:rsidRPr="005507F8">
          <w:rPr>
            <w:noProof/>
            <w:lang w:val="es-ES"/>
          </w:rPr>
          <w:t>16</w:t>
        </w:r>
        <w:r>
          <w:fldChar w:fldCharType="end"/>
        </w:r>
      </w:p>
    </w:sdtContent>
  </w:sdt>
  <w:p w14:paraId="0BF4FD4E" w14:textId="2975FF8F" w:rsidR="006E212A" w:rsidRDefault="006E212A" w:rsidP="000D116D">
    <w:pPr>
      <w:pStyle w:val="Encabezado"/>
      <w:jc w:val="right"/>
    </w:pPr>
    <w:r>
      <w:t>RECURSO DE REVI</w:t>
    </w:r>
    <w:r w:rsidR="005507F8">
      <w:t>SIÓN 929</w:t>
    </w:r>
    <w:r>
      <w:t>/2023-1</w:t>
    </w:r>
  </w:p>
  <w:p w14:paraId="48EF7EF1" w14:textId="77777777" w:rsidR="006E212A" w:rsidRDefault="006E212A">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504FC57D" w14:textId="5A177E45" w:rsidR="006E212A" w:rsidRDefault="006E212A" w:rsidP="007E5F3A">
        <w:pPr>
          <w:pStyle w:val="Encabezado"/>
          <w:jc w:val="center"/>
        </w:pPr>
        <w:r w:rsidRPr="00C23AC9">
          <w:rPr>
            <w:noProof/>
          </w:rPr>
          <w:drawing>
            <wp:anchor distT="0" distB="0" distL="114300" distR="114300" simplePos="0" relativeHeight="251659264" behindDoc="1" locked="0" layoutInCell="1" allowOverlap="1" wp14:anchorId="585FF3CE" wp14:editId="2744BE56">
              <wp:simplePos x="0" y="0"/>
              <wp:positionH relativeFrom="page">
                <wp:posOffset>-60960</wp:posOffset>
              </wp:positionH>
              <wp:positionV relativeFrom="paragraph">
                <wp:posOffset>-450215</wp:posOffset>
              </wp:positionV>
              <wp:extent cx="7821295" cy="122605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411"/>
                      <a:stretch/>
                    </pic:blipFill>
                    <pic:spPr bwMode="auto">
                      <a:xfrm>
                        <a:off x="0" y="0"/>
                        <a:ext cx="7821295" cy="122605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5507F8" w:rsidRPr="005507F8">
          <w:rPr>
            <w:noProof/>
            <w:lang w:val="es-ES"/>
          </w:rPr>
          <w:t>17</w:t>
        </w:r>
        <w:r>
          <w:fldChar w:fldCharType="end"/>
        </w:r>
        <w:r>
          <w:t xml:space="preserve">                                  </w:t>
        </w:r>
      </w:p>
      <w:p w14:paraId="2210749F" w14:textId="1E6A85CF" w:rsidR="006E212A" w:rsidRDefault="006E212A" w:rsidP="001B16FB">
        <w:pPr>
          <w:pStyle w:val="Encabezado"/>
          <w:jc w:val="right"/>
        </w:pPr>
      </w:p>
      <w:p w14:paraId="1F581E29" w14:textId="3732F586" w:rsidR="006E212A" w:rsidRDefault="006E212A" w:rsidP="001B16FB">
        <w:pPr>
          <w:pStyle w:val="Encabezado"/>
          <w:jc w:val="right"/>
        </w:pPr>
        <w:r>
          <w:t>RECURSO DE REVISIÓN 929/2023-1</w:t>
        </w:r>
      </w:p>
    </w:sdtContent>
  </w:sdt>
  <w:p w14:paraId="1289C4E4" w14:textId="241C5BFA" w:rsidR="006E212A" w:rsidRDefault="006E212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8F13C0D"/>
    <w:multiLevelType w:val="hybridMultilevel"/>
    <w:tmpl w:val="D5ACAB78"/>
    <w:lvl w:ilvl="0" w:tplc="A31E206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1AF14162"/>
    <w:multiLevelType w:val="hybridMultilevel"/>
    <w:tmpl w:val="B7167122"/>
    <w:lvl w:ilvl="0" w:tplc="FA5EA920">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1C517A88"/>
    <w:multiLevelType w:val="hybridMultilevel"/>
    <w:tmpl w:val="4E103A9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D2E2706"/>
    <w:multiLevelType w:val="hybridMultilevel"/>
    <w:tmpl w:val="AC3C01C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27114BB"/>
    <w:multiLevelType w:val="hybridMultilevel"/>
    <w:tmpl w:val="C8BA18D0"/>
    <w:lvl w:ilvl="0" w:tplc="E718376E">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15:restartNumberingAfterBreak="0">
    <w:nsid w:val="276805DC"/>
    <w:multiLevelType w:val="hybridMultilevel"/>
    <w:tmpl w:val="E61C3F34"/>
    <w:lvl w:ilvl="0" w:tplc="080A000F">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1" w15:restartNumberingAfterBreak="0">
    <w:nsid w:val="29491D30"/>
    <w:multiLevelType w:val="hybridMultilevel"/>
    <w:tmpl w:val="C780FE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B4C3021"/>
    <w:multiLevelType w:val="hybridMultilevel"/>
    <w:tmpl w:val="4AECB25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5" w15:restartNumberingAfterBreak="0">
    <w:nsid w:val="2BD41A8F"/>
    <w:multiLevelType w:val="hybridMultilevel"/>
    <w:tmpl w:val="1E9C91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3D0061BA"/>
    <w:multiLevelType w:val="hybridMultilevel"/>
    <w:tmpl w:val="D8FE1FA0"/>
    <w:lvl w:ilvl="0" w:tplc="CBD67CE4">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3D594E90"/>
    <w:multiLevelType w:val="hybridMultilevel"/>
    <w:tmpl w:val="81204E7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2185F7D"/>
    <w:multiLevelType w:val="hybridMultilevel"/>
    <w:tmpl w:val="8C868D46"/>
    <w:lvl w:ilvl="0" w:tplc="F78C3B8A">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3" w15:restartNumberingAfterBreak="0">
    <w:nsid w:val="4ED0595E"/>
    <w:multiLevelType w:val="hybridMultilevel"/>
    <w:tmpl w:val="6E2E54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B8E10C5"/>
    <w:multiLevelType w:val="hybridMultilevel"/>
    <w:tmpl w:val="F74CAD68"/>
    <w:lvl w:ilvl="0" w:tplc="EA7E83C8">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9" w15:restartNumberingAfterBreak="0">
    <w:nsid w:val="5CDA6C86"/>
    <w:multiLevelType w:val="hybridMultilevel"/>
    <w:tmpl w:val="494069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0" w15:restartNumberingAfterBreak="0">
    <w:nsid w:val="61956CDC"/>
    <w:multiLevelType w:val="hybridMultilevel"/>
    <w:tmpl w:val="19E8391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1" w15:restartNumberingAfterBreak="0">
    <w:nsid w:val="64891BC0"/>
    <w:multiLevelType w:val="hybridMultilevel"/>
    <w:tmpl w:val="F9780290"/>
    <w:lvl w:ilvl="0" w:tplc="F328F950">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2"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34"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5" w15:restartNumberingAfterBreak="0">
    <w:nsid w:val="70721ED1"/>
    <w:multiLevelType w:val="hybridMultilevel"/>
    <w:tmpl w:val="C1849A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3"/>
  </w:num>
  <w:num w:numId="2">
    <w:abstractNumId w:val="26"/>
  </w:num>
  <w:num w:numId="3">
    <w:abstractNumId w:val="12"/>
  </w:num>
  <w:num w:numId="4">
    <w:abstractNumId w:val="25"/>
  </w:num>
  <w:num w:numId="5">
    <w:abstractNumId w:val="24"/>
  </w:num>
  <w:num w:numId="6">
    <w:abstractNumId w:val="32"/>
  </w:num>
  <w:num w:numId="7">
    <w:abstractNumId w:val="10"/>
  </w:num>
  <w:num w:numId="8">
    <w:abstractNumId w:val="4"/>
  </w:num>
  <w:num w:numId="9">
    <w:abstractNumId w:val="17"/>
  </w:num>
  <w:num w:numId="10">
    <w:abstractNumId w:val="2"/>
  </w:num>
  <w:num w:numId="11">
    <w:abstractNumId w:val="28"/>
  </w:num>
  <w:num w:numId="12">
    <w:abstractNumId w:val="6"/>
  </w:num>
  <w:num w:numId="13">
    <w:abstractNumId w:val="11"/>
  </w:num>
  <w:num w:numId="14">
    <w:abstractNumId w:val="21"/>
  </w:num>
  <w:num w:numId="15">
    <w:abstractNumId w:val="34"/>
  </w:num>
  <w:num w:numId="16">
    <w:abstractNumId w:val="18"/>
  </w:num>
  <w:num w:numId="17">
    <w:abstractNumId w:val="0"/>
  </w:num>
  <w:num w:numId="18">
    <w:abstractNumId w:val="23"/>
  </w:num>
  <w:num w:numId="19">
    <w:abstractNumId w:val="22"/>
  </w:num>
  <w:num w:numId="20">
    <w:abstractNumId w:val="14"/>
  </w:num>
  <w:num w:numId="21">
    <w:abstractNumId w:val="15"/>
  </w:num>
  <w:num w:numId="22">
    <w:abstractNumId w:val="29"/>
  </w:num>
  <w:num w:numId="23">
    <w:abstractNumId w:val="20"/>
  </w:num>
  <w:num w:numId="24">
    <w:abstractNumId w:val="9"/>
  </w:num>
  <w:num w:numId="25">
    <w:abstractNumId w:val="35"/>
  </w:num>
  <w:num w:numId="26">
    <w:abstractNumId w:val="8"/>
  </w:num>
  <w:num w:numId="27">
    <w:abstractNumId w:val="31"/>
  </w:num>
  <w:num w:numId="28">
    <w:abstractNumId w:val="3"/>
  </w:num>
  <w:num w:numId="29">
    <w:abstractNumId w:val="19"/>
  </w:num>
  <w:num w:numId="30">
    <w:abstractNumId w:val="16"/>
  </w:num>
  <w:num w:numId="31">
    <w:abstractNumId w:val="33"/>
  </w:num>
  <w:num w:numId="32">
    <w:abstractNumId w:val="5"/>
  </w:num>
  <w:num w:numId="33">
    <w:abstractNumId w:val="30"/>
  </w:num>
  <w:num w:numId="34">
    <w:abstractNumId w:val="1"/>
  </w:num>
  <w:num w:numId="35">
    <w:abstractNumId w:val="7"/>
  </w:num>
  <w:num w:numId="36">
    <w:abstractNumId w:val="27"/>
  </w:num>
  <w:num w:numId="37">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8AE"/>
    <w:rsid w:val="00004D3C"/>
    <w:rsid w:val="0000618F"/>
    <w:rsid w:val="000066AD"/>
    <w:rsid w:val="00007741"/>
    <w:rsid w:val="00010DA2"/>
    <w:rsid w:val="00011D20"/>
    <w:rsid w:val="000122D2"/>
    <w:rsid w:val="00012E2D"/>
    <w:rsid w:val="00012F23"/>
    <w:rsid w:val="00013758"/>
    <w:rsid w:val="000142A2"/>
    <w:rsid w:val="000149F3"/>
    <w:rsid w:val="00015009"/>
    <w:rsid w:val="00015A95"/>
    <w:rsid w:val="0001630E"/>
    <w:rsid w:val="000163C6"/>
    <w:rsid w:val="00016961"/>
    <w:rsid w:val="00017BB1"/>
    <w:rsid w:val="00020321"/>
    <w:rsid w:val="000204DB"/>
    <w:rsid w:val="0002158C"/>
    <w:rsid w:val="00021ED8"/>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47881"/>
    <w:rsid w:val="000524E8"/>
    <w:rsid w:val="00052771"/>
    <w:rsid w:val="000528D0"/>
    <w:rsid w:val="000542D9"/>
    <w:rsid w:val="00054510"/>
    <w:rsid w:val="00055757"/>
    <w:rsid w:val="00055E69"/>
    <w:rsid w:val="00056A72"/>
    <w:rsid w:val="000603D2"/>
    <w:rsid w:val="00060CAD"/>
    <w:rsid w:val="000615A6"/>
    <w:rsid w:val="00061DDD"/>
    <w:rsid w:val="00061E22"/>
    <w:rsid w:val="00061F3E"/>
    <w:rsid w:val="00061F54"/>
    <w:rsid w:val="000641C8"/>
    <w:rsid w:val="00064A61"/>
    <w:rsid w:val="0006659D"/>
    <w:rsid w:val="00066886"/>
    <w:rsid w:val="00067418"/>
    <w:rsid w:val="00067660"/>
    <w:rsid w:val="0007049E"/>
    <w:rsid w:val="0007132B"/>
    <w:rsid w:val="000713A9"/>
    <w:rsid w:val="0007175D"/>
    <w:rsid w:val="00071C60"/>
    <w:rsid w:val="000728F5"/>
    <w:rsid w:val="00073D92"/>
    <w:rsid w:val="00073FAD"/>
    <w:rsid w:val="00075773"/>
    <w:rsid w:val="0007588B"/>
    <w:rsid w:val="00075C71"/>
    <w:rsid w:val="000769EA"/>
    <w:rsid w:val="00076B14"/>
    <w:rsid w:val="00077696"/>
    <w:rsid w:val="000776A8"/>
    <w:rsid w:val="0008004E"/>
    <w:rsid w:val="00080182"/>
    <w:rsid w:val="00081DA0"/>
    <w:rsid w:val="00083F03"/>
    <w:rsid w:val="00085590"/>
    <w:rsid w:val="00085954"/>
    <w:rsid w:val="000868C7"/>
    <w:rsid w:val="00086C02"/>
    <w:rsid w:val="00087313"/>
    <w:rsid w:val="0008758B"/>
    <w:rsid w:val="000878C8"/>
    <w:rsid w:val="00087AE8"/>
    <w:rsid w:val="000901C0"/>
    <w:rsid w:val="0009032E"/>
    <w:rsid w:val="00090678"/>
    <w:rsid w:val="00092A19"/>
    <w:rsid w:val="000932E8"/>
    <w:rsid w:val="000944FF"/>
    <w:rsid w:val="000946FB"/>
    <w:rsid w:val="000975CF"/>
    <w:rsid w:val="000A069A"/>
    <w:rsid w:val="000A1695"/>
    <w:rsid w:val="000A4CCE"/>
    <w:rsid w:val="000A5B60"/>
    <w:rsid w:val="000A5C54"/>
    <w:rsid w:val="000A65C3"/>
    <w:rsid w:val="000A66E6"/>
    <w:rsid w:val="000A6997"/>
    <w:rsid w:val="000A7695"/>
    <w:rsid w:val="000B0FFC"/>
    <w:rsid w:val="000B14D7"/>
    <w:rsid w:val="000B2308"/>
    <w:rsid w:val="000B245A"/>
    <w:rsid w:val="000B2854"/>
    <w:rsid w:val="000B2ACA"/>
    <w:rsid w:val="000B3669"/>
    <w:rsid w:val="000B442D"/>
    <w:rsid w:val="000B4722"/>
    <w:rsid w:val="000B4B68"/>
    <w:rsid w:val="000B5B7E"/>
    <w:rsid w:val="000B65B2"/>
    <w:rsid w:val="000B6D86"/>
    <w:rsid w:val="000B73BE"/>
    <w:rsid w:val="000C0471"/>
    <w:rsid w:val="000C08B0"/>
    <w:rsid w:val="000C2726"/>
    <w:rsid w:val="000C3AC2"/>
    <w:rsid w:val="000C3E7A"/>
    <w:rsid w:val="000C5A0A"/>
    <w:rsid w:val="000C5BA3"/>
    <w:rsid w:val="000C5E37"/>
    <w:rsid w:val="000C651F"/>
    <w:rsid w:val="000C7703"/>
    <w:rsid w:val="000D116D"/>
    <w:rsid w:val="000D26FB"/>
    <w:rsid w:val="000D3CDB"/>
    <w:rsid w:val="000D4362"/>
    <w:rsid w:val="000D4606"/>
    <w:rsid w:val="000D53AA"/>
    <w:rsid w:val="000D7909"/>
    <w:rsid w:val="000D7B0C"/>
    <w:rsid w:val="000D7B1B"/>
    <w:rsid w:val="000E000E"/>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2BD5"/>
    <w:rsid w:val="000F3E8A"/>
    <w:rsid w:val="000F4347"/>
    <w:rsid w:val="000F4B35"/>
    <w:rsid w:val="000F56CE"/>
    <w:rsid w:val="000F6A00"/>
    <w:rsid w:val="000F6A95"/>
    <w:rsid w:val="000F6E8F"/>
    <w:rsid w:val="00100D51"/>
    <w:rsid w:val="00100E65"/>
    <w:rsid w:val="0010246E"/>
    <w:rsid w:val="001024C2"/>
    <w:rsid w:val="00102D16"/>
    <w:rsid w:val="00102E9E"/>
    <w:rsid w:val="0010335D"/>
    <w:rsid w:val="00105749"/>
    <w:rsid w:val="0010582A"/>
    <w:rsid w:val="00106B48"/>
    <w:rsid w:val="00106E39"/>
    <w:rsid w:val="00107681"/>
    <w:rsid w:val="0011106A"/>
    <w:rsid w:val="001137CC"/>
    <w:rsid w:val="0011417A"/>
    <w:rsid w:val="00114B4F"/>
    <w:rsid w:val="001161F1"/>
    <w:rsid w:val="00116CBC"/>
    <w:rsid w:val="00117EFC"/>
    <w:rsid w:val="00117F76"/>
    <w:rsid w:val="001204E0"/>
    <w:rsid w:val="00121981"/>
    <w:rsid w:val="0012340F"/>
    <w:rsid w:val="001234AC"/>
    <w:rsid w:val="00123D7F"/>
    <w:rsid w:val="001246B9"/>
    <w:rsid w:val="00125FEE"/>
    <w:rsid w:val="00126008"/>
    <w:rsid w:val="0012671C"/>
    <w:rsid w:val="00131414"/>
    <w:rsid w:val="00131457"/>
    <w:rsid w:val="001314EC"/>
    <w:rsid w:val="00131565"/>
    <w:rsid w:val="00131A56"/>
    <w:rsid w:val="00132062"/>
    <w:rsid w:val="00132B4A"/>
    <w:rsid w:val="00133F96"/>
    <w:rsid w:val="00136A7C"/>
    <w:rsid w:val="0013755E"/>
    <w:rsid w:val="001401C5"/>
    <w:rsid w:val="0014135E"/>
    <w:rsid w:val="00141F55"/>
    <w:rsid w:val="001423CB"/>
    <w:rsid w:val="001423D2"/>
    <w:rsid w:val="00143E86"/>
    <w:rsid w:val="001458BC"/>
    <w:rsid w:val="001463BA"/>
    <w:rsid w:val="00146903"/>
    <w:rsid w:val="00146EA8"/>
    <w:rsid w:val="00147084"/>
    <w:rsid w:val="0015001F"/>
    <w:rsid w:val="00150455"/>
    <w:rsid w:val="00150901"/>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F4A"/>
    <w:rsid w:val="00164CA6"/>
    <w:rsid w:val="0016537C"/>
    <w:rsid w:val="00165DAD"/>
    <w:rsid w:val="001671DA"/>
    <w:rsid w:val="001679DC"/>
    <w:rsid w:val="00170741"/>
    <w:rsid w:val="00170C2D"/>
    <w:rsid w:val="001714F5"/>
    <w:rsid w:val="00171533"/>
    <w:rsid w:val="00172252"/>
    <w:rsid w:val="001726AB"/>
    <w:rsid w:val="0017289F"/>
    <w:rsid w:val="0017290F"/>
    <w:rsid w:val="00173389"/>
    <w:rsid w:val="00174877"/>
    <w:rsid w:val="00174C1C"/>
    <w:rsid w:val="00174DCF"/>
    <w:rsid w:val="001767CF"/>
    <w:rsid w:val="0017743B"/>
    <w:rsid w:val="00177917"/>
    <w:rsid w:val="00177E33"/>
    <w:rsid w:val="00180298"/>
    <w:rsid w:val="001805AD"/>
    <w:rsid w:val="00181FF7"/>
    <w:rsid w:val="00182748"/>
    <w:rsid w:val="00182ABC"/>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2C9E"/>
    <w:rsid w:val="00193878"/>
    <w:rsid w:val="001947D3"/>
    <w:rsid w:val="00194AFB"/>
    <w:rsid w:val="00194D48"/>
    <w:rsid w:val="00196474"/>
    <w:rsid w:val="00196579"/>
    <w:rsid w:val="00196637"/>
    <w:rsid w:val="00197212"/>
    <w:rsid w:val="001A0953"/>
    <w:rsid w:val="001A11F8"/>
    <w:rsid w:val="001A1367"/>
    <w:rsid w:val="001A1B21"/>
    <w:rsid w:val="001A2A61"/>
    <w:rsid w:val="001A2C81"/>
    <w:rsid w:val="001A3A03"/>
    <w:rsid w:val="001A3F8F"/>
    <w:rsid w:val="001A473A"/>
    <w:rsid w:val="001A4D90"/>
    <w:rsid w:val="001A5D5A"/>
    <w:rsid w:val="001A67EA"/>
    <w:rsid w:val="001A78FD"/>
    <w:rsid w:val="001B0CE4"/>
    <w:rsid w:val="001B16FB"/>
    <w:rsid w:val="001B19BD"/>
    <w:rsid w:val="001B288C"/>
    <w:rsid w:val="001B2998"/>
    <w:rsid w:val="001B2D9C"/>
    <w:rsid w:val="001B3B40"/>
    <w:rsid w:val="001B50BB"/>
    <w:rsid w:val="001B672C"/>
    <w:rsid w:val="001B7749"/>
    <w:rsid w:val="001C1864"/>
    <w:rsid w:val="001C1CFD"/>
    <w:rsid w:val="001C2C42"/>
    <w:rsid w:val="001C400C"/>
    <w:rsid w:val="001C4F1E"/>
    <w:rsid w:val="001C5317"/>
    <w:rsid w:val="001C54AF"/>
    <w:rsid w:val="001C7B67"/>
    <w:rsid w:val="001C7C3C"/>
    <w:rsid w:val="001D060C"/>
    <w:rsid w:val="001D0ADB"/>
    <w:rsid w:val="001D1C12"/>
    <w:rsid w:val="001D24BF"/>
    <w:rsid w:val="001D24D3"/>
    <w:rsid w:val="001D2B4B"/>
    <w:rsid w:val="001D2BE8"/>
    <w:rsid w:val="001D2CC0"/>
    <w:rsid w:val="001D3081"/>
    <w:rsid w:val="001D3C2E"/>
    <w:rsid w:val="001D4709"/>
    <w:rsid w:val="001D4D02"/>
    <w:rsid w:val="001D5867"/>
    <w:rsid w:val="001D5BF5"/>
    <w:rsid w:val="001D6738"/>
    <w:rsid w:val="001D71DB"/>
    <w:rsid w:val="001E0E77"/>
    <w:rsid w:val="001E17C7"/>
    <w:rsid w:val="001E23E3"/>
    <w:rsid w:val="001E27F5"/>
    <w:rsid w:val="001E46F0"/>
    <w:rsid w:val="001E4A97"/>
    <w:rsid w:val="001E5BCA"/>
    <w:rsid w:val="001E5D8A"/>
    <w:rsid w:val="001E6629"/>
    <w:rsid w:val="001E737D"/>
    <w:rsid w:val="001E75A0"/>
    <w:rsid w:val="001E79BD"/>
    <w:rsid w:val="001E7BAE"/>
    <w:rsid w:val="001F1467"/>
    <w:rsid w:val="001F32C2"/>
    <w:rsid w:val="001F433D"/>
    <w:rsid w:val="001F51BE"/>
    <w:rsid w:val="001F5274"/>
    <w:rsid w:val="001F5396"/>
    <w:rsid w:val="001F5ADD"/>
    <w:rsid w:val="001F64D9"/>
    <w:rsid w:val="001F67F1"/>
    <w:rsid w:val="001F6FCA"/>
    <w:rsid w:val="001F72AD"/>
    <w:rsid w:val="001F73CD"/>
    <w:rsid w:val="002001D1"/>
    <w:rsid w:val="002004E9"/>
    <w:rsid w:val="00200609"/>
    <w:rsid w:val="002008A2"/>
    <w:rsid w:val="00201825"/>
    <w:rsid w:val="00201843"/>
    <w:rsid w:val="00202C33"/>
    <w:rsid w:val="00202F95"/>
    <w:rsid w:val="002036B7"/>
    <w:rsid w:val="0020404A"/>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26A"/>
    <w:rsid w:val="00216991"/>
    <w:rsid w:val="00216AB3"/>
    <w:rsid w:val="00216E89"/>
    <w:rsid w:val="00217203"/>
    <w:rsid w:val="002177B2"/>
    <w:rsid w:val="00217EA4"/>
    <w:rsid w:val="00220823"/>
    <w:rsid w:val="00220846"/>
    <w:rsid w:val="0022109A"/>
    <w:rsid w:val="00221BDB"/>
    <w:rsid w:val="00221CC5"/>
    <w:rsid w:val="00223C34"/>
    <w:rsid w:val="00225B18"/>
    <w:rsid w:val="00225E11"/>
    <w:rsid w:val="00226C49"/>
    <w:rsid w:val="002274B8"/>
    <w:rsid w:val="002306C3"/>
    <w:rsid w:val="00230AA8"/>
    <w:rsid w:val="00230D08"/>
    <w:rsid w:val="00231445"/>
    <w:rsid w:val="00231FF0"/>
    <w:rsid w:val="00232108"/>
    <w:rsid w:val="00232477"/>
    <w:rsid w:val="00233938"/>
    <w:rsid w:val="00233ED1"/>
    <w:rsid w:val="00234478"/>
    <w:rsid w:val="00234ADD"/>
    <w:rsid w:val="00234CBE"/>
    <w:rsid w:val="002350B9"/>
    <w:rsid w:val="00236736"/>
    <w:rsid w:val="002367B9"/>
    <w:rsid w:val="002368D1"/>
    <w:rsid w:val="00237B96"/>
    <w:rsid w:val="00237FFD"/>
    <w:rsid w:val="00241713"/>
    <w:rsid w:val="00241820"/>
    <w:rsid w:val="002426AB"/>
    <w:rsid w:val="00243708"/>
    <w:rsid w:val="00243954"/>
    <w:rsid w:val="0024465B"/>
    <w:rsid w:val="00245AD7"/>
    <w:rsid w:val="00246EAE"/>
    <w:rsid w:val="00247507"/>
    <w:rsid w:val="002500DA"/>
    <w:rsid w:val="002500E0"/>
    <w:rsid w:val="00250873"/>
    <w:rsid w:val="00250A5F"/>
    <w:rsid w:val="00251305"/>
    <w:rsid w:val="00251778"/>
    <w:rsid w:val="00252A65"/>
    <w:rsid w:val="00252B52"/>
    <w:rsid w:val="00254BB0"/>
    <w:rsid w:val="00255EEA"/>
    <w:rsid w:val="0025606D"/>
    <w:rsid w:val="00256C24"/>
    <w:rsid w:val="002571E3"/>
    <w:rsid w:val="0025729E"/>
    <w:rsid w:val="00257627"/>
    <w:rsid w:val="002578A9"/>
    <w:rsid w:val="00257A62"/>
    <w:rsid w:val="00257B27"/>
    <w:rsid w:val="00257F4C"/>
    <w:rsid w:val="00257F80"/>
    <w:rsid w:val="002617A4"/>
    <w:rsid w:val="00261B9C"/>
    <w:rsid w:val="00261C07"/>
    <w:rsid w:val="00261D77"/>
    <w:rsid w:val="00261EFF"/>
    <w:rsid w:val="002623DE"/>
    <w:rsid w:val="002647EA"/>
    <w:rsid w:val="0026483E"/>
    <w:rsid w:val="00264FAB"/>
    <w:rsid w:val="00265AFF"/>
    <w:rsid w:val="00265D2F"/>
    <w:rsid w:val="00265DA9"/>
    <w:rsid w:val="0026655E"/>
    <w:rsid w:val="00266A95"/>
    <w:rsid w:val="00266F1C"/>
    <w:rsid w:val="00267185"/>
    <w:rsid w:val="0026753A"/>
    <w:rsid w:val="002711B4"/>
    <w:rsid w:val="00271861"/>
    <w:rsid w:val="00271C6C"/>
    <w:rsid w:val="002724F9"/>
    <w:rsid w:val="00273646"/>
    <w:rsid w:val="0027610D"/>
    <w:rsid w:val="002763CF"/>
    <w:rsid w:val="00277C16"/>
    <w:rsid w:val="00281029"/>
    <w:rsid w:val="002818C9"/>
    <w:rsid w:val="00285876"/>
    <w:rsid w:val="00285ED9"/>
    <w:rsid w:val="002860E5"/>
    <w:rsid w:val="00286139"/>
    <w:rsid w:val="0028655D"/>
    <w:rsid w:val="00286C5C"/>
    <w:rsid w:val="00286D54"/>
    <w:rsid w:val="00287225"/>
    <w:rsid w:val="002876C0"/>
    <w:rsid w:val="002902CE"/>
    <w:rsid w:val="002913A7"/>
    <w:rsid w:val="00291AC6"/>
    <w:rsid w:val="00291D8E"/>
    <w:rsid w:val="00292188"/>
    <w:rsid w:val="0029260E"/>
    <w:rsid w:val="002928BA"/>
    <w:rsid w:val="00294CB3"/>
    <w:rsid w:val="00295FE1"/>
    <w:rsid w:val="00295FFD"/>
    <w:rsid w:val="002965D3"/>
    <w:rsid w:val="002968AA"/>
    <w:rsid w:val="00296B27"/>
    <w:rsid w:val="00297981"/>
    <w:rsid w:val="002A0EFC"/>
    <w:rsid w:val="002A1696"/>
    <w:rsid w:val="002A1D94"/>
    <w:rsid w:val="002A36D9"/>
    <w:rsid w:val="002A3880"/>
    <w:rsid w:val="002A39AB"/>
    <w:rsid w:val="002A4D6F"/>
    <w:rsid w:val="002A5FFE"/>
    <w:rsid w:val="002A615B"/>
    <w:rsid w:val="002A783A"/>
    <w:rsid w:val="002B06B1"/>
    <w:rsid w:val="002B0B52"/>
    <w:rsid w:val="002B19B6"/>
    <w:rsid w:val="002B214E"/>
    <w:rsid w:val="002B236F"/>
    <w:rsid w:val="002B28EF"/>
    <w:rsid w:val="002B2ACB"/>
    <w:rsid w:val="002B2C9C"/>
    <w:rsid w:val="002B39BC"/>
    <w:rsid w:val="002B39F6"/>
    <w:rsid w:val="002B4137"/>
    <w:rsid w:val="002B48D1"/>
    <w:rsid w:val="002B4BF2"/>
    <w:rsid w:val="002B5DC7"/>
    <w:rsid w:val="002B6956"/>
    <w:rsid w:val="002B75F7"/>
    <w:rsid w:val="002B7D79"/>
    <w:rsid w:val="002C12F4"/>
    <w:rsid w:val="002C2098"/>
    <w:rsid w:val="002C2184"/>
    <w:rsid w:val="002C2C27"/>
    <w:rsid w:val="002C2E8E"/>
    <w:rsid w:val="002C3369"/>
    <w:rsid w:val="002C3608"/>
    <w:rsid w:val="002C3807"/>
    <w:rsid w:val="002C50B6"/>
    <w:rsid w:val="002C56A8"/>
    <w:rsid w:val="002C7F46"/>
    <w:rsid w:val="002C7FD6"/>
    <w:rsid w:val="002D02CD"/>
    <w:rsid w:val="002D098C"/>
    <w:rsid w:val="002D0EEF"/>
    <w:rsid w:val="002D22E8"/>
    <w:rsid w:val="002D2685"/>
    <w:rsid w:val="002D27A2"/>
    <w:rsid w:val="002D4043"/>
    <w:rsid w:val="002D506F"/>
    <w:rsid w:val="002D5CF9"/>
    <w:rsid w:val="002D5E48"/>
    <w:rsid w:val="002D6004"/>
    <w:rsid w:val="002D63B1"/>
    <w:rsid w:val="002D68E3"/>
    <w:rsid w:val="002E0CE2"/>
    <w:rsid w:val="002E17ED"/>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3814"/>
    <w:rsid w:val="002F44B2"/>
    <w:rsid w:val="002F451A"/>
    <w:rsid w:val="002F5173"/>
    <w:rsid w:val="002F63E3"/>
    <w:rsid w:val="002F6964"/>
    <w:rsid w:val="002F7939"/>
    <w:rsid w:val="002F7A86"/>
    <w:rsid w:val="002F7D20"/>
    <w:rsid w:val="00301D63"/>
    <w:rsid w:val="003035AD"/>
    <w:rsid w:val="00303BDF"/>
    <w:rsid w:val="00305125"/>
    <w:rsid w:val="003054C7"/>
    <w:rsid w:val="00310B53"/>
    <w:rsid w:val="00310E92"/>
    <w:rsid w:val="003128D9"/>
    <w:rsid w:val="00312C17"/>
    <w:rsid w:val="00312C5E"/>
    <w:rsid w:val="003131FF"/>
    <w:rsid w:val="00314293"/>
    <w:rsid w:val="003148C1"/>
    <w:rsid w:val="00315858"/>
    <w:rsid w:val="00315930"/>
    <w:rsid w:val="00315D8F"/>
    <w:rsid w:val="00316466"/>
    <w:rsid w:val="0031685A"/>
    <w:rsid w:val="00317018"/>
    <w:rsid w:val="003177C5"/>
    <w:rsid w:val="00317D10"/>
    <w:rsid w:val="00317F94"/>
    <w:rsid w:val="003208BE"/>
    <w:rsid w:val="00321700"/>
    <w:rsid w:val="00321CCA"/>
    <w:rsid w:val="0032230D"/>
    <w:rsid w:val="00322574"/>
    <w:rsid w:val="00323873"/>
    <w:rsid w:val="00324733"/>
    <w:rsid w:val="00324A01"/>
    <w:rsid w:val="00325332"/>
    <w:rsid w:val="00325459"/>
    <w:rsid w:val="0032592E"/>
    <w:rsid w:val="003265E3"/>
    <w:rsid w:val="00326C14"/>
    <w:rsid w:val="00327403"/>
    <w:rsid w:val="00327536"/>
    <w:rsid w:val="003279DB"/>
    <w:rsid w:val="0033090A"/>
    <w:rsid w:val="00331AE5"/>
    <w:rsid w:val="003320D4"/>
    <w:rsid w:val="0033362C"/>
    <w:rsid w:val="00333CD5"/>
    <w:rsid w:val="00334BD6"/>
    <w:rsid w:val="00335567"/>
    <w:rsid w:val="003358EE"/>
    <w:rsid w:val="003364B5"/>
    <w:rsid w:val="003366DC"/>
    <w:rsid w:val="00337387"/>
    <w:rsid w:val="00337CD4"/>
    <w:rsid w:val="00341D49"/>
    <w:rsid w:val="00341E99"/>
    <w:rsid w:val="003422C6"/>
    <w:rsid w:val="003423D8"/>
    <w:rsid w:val="00343177"/>
    <w:rsid w:val="00343B68"/>
    <w:rsid w:val="0034477F"/>
    <w:rsid w:val="00344A6F"/>
    <w:rsid w:val="00344D10"/>
    <w:rsid w:val="00345AAD"/>
    <w:rsid w:val="00347E4E"/>
    <w:rsid w:val="0035003F"/>
    <w:rsid w:val="00350884"/>
    <w:rsid w:val="00350D5F"/>
    <w:rsid w:val="003512FB"/>
    <w:rsid w:val="00351B33"/>
    <w:rsid w:val="003527C3"/>
    <w:rsid w:val="00352BE5"/>
    <w:rsid w:val="00353490"/>
    <w:rsid w:val="00353685"/>
    <w:rsid w:val="00354539"/>
    <w:rsid w:val="00354E73"/>
    <w:rsid w:val="003560AE"/>
    <w:rsid w:val="0035655B"/>
    <w:rsid w:val="00356F09"/>
    <w:rsid w:val="00357142"/>
    <w:rsid w:val="00360687"/>
    <w:rsid w:val="00361782"/>
    <w:rsid w:val="00361DFB"/>
    <w:rsid w:val="00363AE3"/>
    <w:rsid w:val="003641AB"/>
    <w:rsid w:val="003641DE"/>
    <w:rsid w:val="003642CD"/>
    <w:rsid w:val="003658FB"/>
    <w:rsid w:val="00365BBD"/>
    <w:rsid w:val="00365FF4"/>
    <w:rsid w:val="003667D6"/>
    <w:rsid w:val="00366C8D"/>
    <w:rsid w:val="003670C5"/>
    <w:rsid w:val="00370181"/>
    <w:rsid w:val="003715F5"/>
    <w:rsid w:val="003727A6"/>
    <w:rsid w:val="00372D34"/>
    <w:rsid w:val="0037361F"/>
    <w:rsid w:val="0037429D"/>
    <w:rsid w:val="003742DC"/>
    <w:rsid w:val="0037450E"/>
    <w:rsid w:val="00374A00"/>
    <w:rsid w:val="00374A81"/>
    <w:rsid w:val="00374B1A"/>
    <w:rsid w:val="00375757"/>
    <w:rsid w:val="00375770"/>
    <w:rsid w:val="003758E1"/>
    <w:rsid w:val="00375D92"/>
    <w:rsid w:val="003765DF"/>
    <w:rsid w:val="00377A59"/>
    <w:rsid w:val="00380AFE"/>
    <w:rsid w:val="003816EE"/>
    <w:rsid w:val="0038333D"/>
    <w:rsid w:val="00383717"/>
    <w:rsid w:val="00383944"/>
    <w:rsid w:val="00383BB6"/>
    <w:rsid w:val="00383D2A"/>
    <w:rsid w:val="0038405A"/>
    <w:rsid w:val="003848C3"/>
    <w:rsid w:val="003854F9"/>
    <w:rsid w:val="00385C09"/>
    <w:rsid w:val="003864ED"/>
    <w:rsid w:val="003874B5"/>
    <w:rsid w:val="0038760F"/>
    <w:rsid w:val="003877FA"/>
    <w:rsid w:val="00391F31"/>
    <w:rsid w:val="00392D97"/>
    <w:rsid w:val="00392F37"/>
    <w:rsid w:val="0039337A"/>
    <w:rsid w:val="00393697"/>
    <w:rsid w:val="00393856"/>
    <w:rsid w:val="00393C44"/>
    <w:rsid w:val="003940D1"/>
    <w:rsid w:val="003944DF"/>
    <w:rsid w:val="00396F07"/>
    <w:rsid w:val="003A03AA"/>
    <w:rsid w:val="003A0EA0"/>
    <w:rsid w:val="003A2315"/>
    <w:rsid w:val="003A25AC"/>
    <w:rsid w:val="003A294C"/>
    <w:rsid w:val="003A331B"/>
    <w:rsid w:val="003A3516"/>
    <w:rsid w:val="003A4A76"/>
    <w:rsid w:val="003A4C4E"/>
    <w:rsid w:val="003A512E"/>
    <w:rsid w:val="003A5D8C"/>
    <w:rsid w:val="003A6B86"/>
    <w:rsid w:val="003A73AF"/>
    <w:rsid w:val="003A7A25"/>
    <w:rsid w:val="003B049A"/>
    <w:rsid w:val="003B0C2F"/>
    <w:rsid w:val="003B1AB6"/>
    <w:rsid w:val="003B1B43"/>
    <w:rsid w:val="003B24FE"/>
    <w:rsid w:val="003B322C"/>
    <w:rsid w:val="003B3852"/>
    <w:rsid w:val="003B3AC2"/>
    <w:rsid w:val="003B3F38"/>
    <w:rsid w:val="003B4877"/>
    <w:rsid w:val="003B4AB6"/>
    <w:rsid w:val="003B5622"/>
    <w:rsid w:val="003B6C9B"/>
    <w:rsid w:val="003B6CF9"/>
    <w:rsid w:val="003B6EB3"/>
    <w:rsid w:val="003B7C38"/>
    <w:rsid w:val="003B7C60"/>
    <w:rsid w:val="003C1BA6"/>
    <w:rsid w:val="003C2226"/>
    <w:rsid w:val="003C27B4"/>
    <w:rsid w:val="003C2A71"/>
    <w:rsid w:val="003C2A7C"/>
    <w:rsid w:val="003C2C66"/>
    <w:rsid w:val="003C4758"/>
    <w:rsid w:val="003C4BA6"/>
    <w:rsid w:val="003C5864"/>
    <w:rsid w:val="003C59C8"/>
    <w:rsid w:val="003C7A42"/>
    <w:rsid w:val="003D054C"/>
    <w:rsid w:val="003D0979"/>
    <w:rsid w:val="003D1446"/>
    <w:rsid w:val="003D18F8"/>
    <w:rsid w:val="003D2911"/>
    <w:rsid w:val="003D463B"/>
    <w:rsid w:val="003D5A1A"/>
    <w:rsid w:val="003D6998"/>
    <w:rsid w:val="003D6D50"/>
    <w:rsid w:val="003D6ECF"/>
    <w:rsid w:val="003D7603"/>
    <w:rsid w:val="003D770B"/>
    <w:rsid w:val="003D7984"/>
    <w:rsid w:val="003E0B92"/>
    <w:rsid w:val="003E1283"/>
    <w:rsid w:val="003E15F7"/>
    <w:rsid w:val="003E298C"/>
    <w:rsid w:val="003E3F70"/>
    <w:rsid w:val="003E4D1E"/>
    <w:rsid w:val="003E53AD"/>
    <w:rsid w:val="003E5DEE"/>
    <w:rsid w:val="003E5FD1"/>
    <w:rsid w:val="003E6E3E"/>
    <w:rsid w:val="003F0E47"/>
    <w:rsid w:val="003F0FED"/>
    <w:rsid w:val="003F119C"/>
    <w:rsid w:val="003F155E"/>
    <w:rsid w:val="003F1ADE"/>
    <w:rsid w:val="003F1C43"/>
    <w:rsid w:val="003F213F"/>
    <w:rsid w:val="003F35E3"/>
    <w:rsid w:val="003F39C1"/>
    <w:rsid w:val="003F3F14"/>
    <w:rsid w:val="003F4095"/>
    <w:rsid w:val="003F4B2C"/>
    <w:rsid w:val="003F4CB9"/>
    <w:rsid w:val="003F4DBF"/>
    <w:rsid w:val="003F504F"/>
    <w:rsid w:val="003F6927"/>
    <w:rsid w:val="0040059D"/>
    <w:rsid w:val="00402370"/>
    <w:rsid w:val="00402426"/>
    <w:rsid w:val="0040294A"/>
    <w:rsid w:val="00402B2C"/>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3789"/>
    <w:rsid w:val="00414690"/>
    <w:rsid w:val="004146C2"/>
    <w:rsid w:val="00415213"/>
    <w:rsid w:val="0041566E"/>
    <w:rsid w:val="00415B26"/>
    <w:rsid w:val="00415C6E"/>
    <w:rsid w:val="00416942"/>
    <w:rsid w:val="0041746F"/>
    <w:rsid w:val="004175BF"/>
    <w:rsid w:val="0042004B"/>
    <w:rsid w:val="00420835"/>
    <w:rsid w:val="00420E25"/>
    <w:rsid w:val="00420FE9"/>
    <w:rsid w:val="00422CD1"/>
    <w:rsid w:val="004234A9"/>
    <w:rsid w:val="00423EFB"/>
    <w:rsid w:val="004241F0"/>
    <w:rsid w:val="004242FC"/>
    <w:rsid w:val="00424FEB"/>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BC2"/>
    <w:rsid w:val="00454FA4"/>
    <w:rsid w:val="0045524D"/>
    <w:rsid w:val="0045648D"/>
    <w:rsid w:val="0045652E"/>
    <w:rsid w:val="00456856"/>
    <w:rsid w:val="00460DFB"/>
    <w:rsid w:val="00461B02"/>
    <w:rsid w:val="00462AFB"/>
    <w:rsid w:val="004640D3"/>
    <w:rsid w:val="00464B8B"/>
    <w:rsid w:val="0046569E"/>
    <w:rsid w:val="00466AFD"/>
    <w:rsid w:val="00470DE8"/>
    <w:rsid w:val="004719E9"/>
    <w:rsid w:val="00472090"/>
    <w:rsid w:val="004742C5"/>
    <w:rsid w:val="00474EE1"/>
    <w:rsid w:val="004751BE"/>
    <w:rsid w:val="004752C8"/>
    <w:rsid w:val="00475471"/>
    <w:rsid w:val="00477104"/>
    <w:rsid w:val="004801F0"/>
    <w:rsid w:val="0048065E"/>
    <w:rsid w:val="00480745"/>
    <w:rsid w:val="00480AB3"/>
    <w:rsid w:val="00480C41"/>
    <w:rsid w:val="00480F0F"/>
    <w:rsid w:val="00481F16"/>
    <w:rsid w:val="00482B04"/>
    <w:rsid w:val="00483017"/>
    <w:rsid w:val="004834E3"/>
    <w:rsid w:val="004837F0"/>
    <w:rsid w:val="0048445E"/>
    <w:rsid w:val="00484B1D"/>
    <w:rsid w:val="00485ADC"/>
    <w:rsid w:val="004861E9"/>
    <w:rsid w:val="00486204"/>
    <w:rsid w:val="00487182"/>
    <w:rsid w:val="004873AC"/>
    <w:rsid w:val="00487C8B"/>
    <w:rsid w:val="004905F4"/>
    <w:rsid w:val="004908DD"/>
    <w:rsid w:val="00490AAA"/>
    <w:rsid w:val="00491898"/>
    <w:rsid w:val="0049189A"/>
    <w:rsid w:val="00491F18"/>
    <w:rsid w:val="0049219E"/>
    <w:rsid w:val="00493631"/>
    <w:rsid w:val="004939D1"/>
    <w:rsid w:val="004939FA"/>
    <w:rsid w:val="004946B6"/>
    <w:rsid w:val="0049563A"/>
    <w:rsid w:val="00496934"/>
    <w:rsid w:val="004977FF"/>
    <w:rsid w:val="00497B79"/>
    <w:rsid w:val="004A0892"/>
    <w:rsid w:val="004A1732"/>
    <w:rsid w:val="004A1B74"/>
    <w:rsid w:val="004A2171"/>
    <w:rsid w:val="004A2274"/>
    <w:rsid w:val="004A2839"/>
    <w:rsid w:val="004A31B5"/>
    <w:rsid w:val="004A5611"/>
    <w:rsid w:val="004A578D"/>
    <w:rsid w:val="004A5875"/>
    <w:rsid w:val="004A5A71"/>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0D76"/>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A69"/>
    <w:rsid w:val="004D2BB9"/>
    <w:rsid w:val="004D2DD0"/>
    <w:rsid w:val="004D3606"/>
    <w:rsid w:val="004D40AC"/>
    <w:rsid w:val="004D5555"/>
    <w:rsid w:val="004D6281"/>
    <w:rsid w:val="004D6B31"/>
    <w:rsid w:val="004D71FC"/>
    <w:rsid w:val="004D7266"/>
    <w:rsid w:val="004D72F6"/>
    <w:rsid w:val="004D7692"/>
    <w:rsid w:val="004D7EEF"/>
    <w:rsid w:val="004E0AAF"/>
    <w:rsid w:val="004E0BCC"/>
    <w:rsid w:val="004E13A6"/>
    <w:rsid w:val="004E1411"/>
    <w:rsid w:val="004E1FAB"/>
    <w:rsid w:val="004E2393"/>
    <w:rsid w:val="004E26DC"/>
    <w:rsid w:val="004E317D"/>
    <w:rsid w:val="004E3C80"/>
    <w:rsid w:val="004E3DC4"/>
    <w:rsid w:val="004E4165"/>
    <w:rsid w:val="004E57CF"/>
    <w:rsid w:val="004E5CB8"/>
    <w:rsid w:val="004E73EE"/>
    <w:rsid w:val="004E7C39"/>
    <w:rsid w:val="004F03CD"/>
    <w:rsid w:val="004F108B"/>
    <w:rsid w:val="004F279A"/>
    <w:rsid w:val="004F35CA"/>
    <w:rsid w:val="004F497E"/>
    <w:rsid w:val="004F6065"/>
    <w:rsid w:val="004F6314"/>
    <w:rsid w:val="004F6F21"/>
    <w:rsid w:val="00500063"/>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E31"/>
    <w:rsid w:val="00513FEA"/>
    <w:rsid w:val="00515CA5"/>
    <w:rsid w:val="00515D9F"/>
    <w:rsid w:val="00515F1F"/>
    <w:rsid w:val="00515F9B"/>
    <w:rsid w:val="005160E3"/>
    <w:rsid w:val="0051643D"/>
    <w:rsid w:val="00516646"/>
    <w:rsid w:val="00517C80"/>
    <w:rsid w:val="00517E25"/>
    <w:rsid w:val="0052120D"/>
    <w:rsid w:val="005232DE"/>
    <w:rsid w:val="00523917"/>
    <w:rsid w:val="0052442E"/>
    <w:rsid w:val="00524E9A"/>
    <w:rsid w:val="00525D45"/>
    <w:rsid w:val="005303A7"/>
    <w:rsid w:val="00531A71"/>
    <w:rsid w:val="0053206D"/>
    <w:rsid w:val="00532EAD"/>
    <w:rsid w:val="005343EC"/>
    <w:rsid w:val="00534B0E"/>
    <w:rsid w:val="00536017"/>
    <w:rsid w:val="00536463"/>
    <w:rsid w:val="00536873"/>
    <w:rsid w:val="00536966"/>
    <w:rsid w:val="00537138"/>
    <w:rsid w:val="00537993"/>
    <w:rsid w:val="0054039F"/>
    <w:rsid w:val="00541344"/>
    <w:rsid w:val="0054222F"/>
    <w:rsid w:val="00542BD8"/>
    <w:rsid w:val="00542FF3"/>
    <w:rsid w:val="00544825"/>
    <w:rsid w:val="00545FD3"/>
    <w:rsid w:val="0054603A"/>
    <w:rsid w:val="00546EE9"/>
    <w:rsid w:val="005473AB"/>
    <w:rsid w:val="0054744E"/>
    <w:rsid w:val="00547C17"/>
    <w:rsid w:val="005507F8"/>
    <w:rsid w:val="005515BF"/>
    <w:rsid w:val="005519B5"/>
    <w:rsid w:val="005524AA"/>
    <w:rsid w:val="005526C0"/>
    <w:rsid w:val="00552DF8"/>
    <w:rsid w:val="00553010"/>
    <w:rsid w:val="005545CB"/>
    <w:rsid w:val="00554F9D"/>
    <w:rsid w:val="00555517"/>
    <w:rsid w:val="005566FE"/>
    <w:rsid w:val="00556C65"/>
    <w:rsid w:val="00556CE3"/>
    <w:rsid w:val="00561A10"/>
    <w:rsid w:val="005621FF"/>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77A7A"/>
    <w:rsid w:val="0058149A"/>
    <w:rsid w:val="00581774"/>
    <w:rsid w:val="00581CB4"/>
    <w:rsid w:val="00582443"/>
    <w:rsid w:val="00583B73"/>
    <w:rsid w:val="005853C7"/>
    <w:rsid w:val="00585DA1"/>
    <w:rsid w:val="0058623B"/>
    <w:rsid w:val="0058736A"/>
    <w:rsid w:val="005873DB"/>
    <w:rsid w:val="00587DC2"/>
    <w:rsid w:val="005908E1"/>
    <w:rsid w:val="00591BAC"/>
    <w:rsid w:val="00591E89"/>
    <w:rsid w:val="005932BF"/>
    <w:rsid w:val="005933C1"/>
    <w:rsid w:val="00593643"/>
    <w:rsid w:val="00593E21"/>
    <w:rsid w:val="00594CEF"/>
    <w:rsid w:val="005957F6"/>
    <w:rsid w:val="00595D2F"/>
    <w:rsid w:val="00595D79"/>
    <w:rsid w:val="00596EFB"/>
    <w:rsid w:val="00596F3F"/>
    <w:rsid w:val="005A01FF"/>
    <w:rsid w:val="005A06F3"/>
    <w:rsid w:val="005A1B85"/>
    <w:rsid w:val="005A2679"/>
    <w:rsid w:val="005A35EF"/>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B7999"/>
    <w:rsid w:val="005C1EA8"/>
    <w:rsid w:val="005C26EC"/>
    <w:rsid w:val="005C3A22"/>
    <w:rsid w:val="005C3F95"/>
    <w:rsid w:val="005C467A"/>
    <w:rsid w:val="005C4C3F"/>
    <w:rsid w:val="005C6D39"/>
    <w:rsid w:val="005C6DFB"/>
    <w:rsid w:val="005C6E51"/>
    <w:rsid w:val="005C7D85"/>
    <w:rsid w:val="005D00F9"/>
    <w:rsid w:val="005D05E5"/>
    <w:rsid w:val="005D067A"/>
    <w:rsid w:val="005D0C14"/>
    <w:rsid w:val="005D0D7E"/>
    <w:rsid w:val="005D1642"/>
    <w:rsid w:val="005D1C74"/>
    <w:rsid w:val="005D22F8"/>
    <w:rsid w:val="005D2C05"/>
    <w:rsid w:val="005D2D89"/>
    <w:rsid w:val="005D38CD"/>
    <w:rsid w:val="005D4DC1"/>
    <w:rsid w:val="005D5093"/>
    <w:rsid w:val="005D50A5"/>
    <w:rsid w:val="005D5CBA"/>
    <w:rsid w:val="005D6548"/>
    <w:rsid w:val="005D675B"/>
    <w:rsid w:val="005E0021"/>
    <w:rsid w:val="005E360F"/>
    <w:rsid w:val="005E495A"/>
    <w:rsid w:val="005E4F04"/>
    <w:rsid w:val="005E5FCC"/>
    <w:rsid w:val="005E6860"/>
    <w:rsid w:val="005E7342"/>
    <w:rsid w:val="005E7E91"/>
    <w:rsid w:val="005E7EFE"/>
    <w:rsid w:val="005F1483"/>
    <w:rsid w:val="005F148E"/>
    <w:rsid w:val="005F1A49"/>
    <w:rsid w:val="005F1DB0"/>
    <w:rsid w:val="005F2C06"/>
    <w:rsid w:val="005F2C1B"/>
    <w:rsid w:val="005F2FC7"/>
    <w:rsid w:val="005F32DD"/>
    <w:rsid w:val="005F35EB"/>
    <w:rsid w:val="005F469A"/>
    <w:rsid w:val="005F49B3"/>
    <w:rsid w:val="005F55F0"/>
    <w:rsid w:val="005F608C"/>
    <w:rsid w:val="005F696D"/>
    <w:rsid w:val="005F6FFB"/>
    <w:rsid w:val="005F7824"/>
    <w:rsid w:val="0060124B"/>
    <w:rsid w:val="00602198"/>
    <w:rsid w:val="00602310"/>
    <w:rsid w:val="006033B5"/>
    <w:rsid w:val="006047F1"/>
    <w:rsid w:val="00606219"/>
    <w:rsid w:val="0060670E"/>
    <w:rsid w:val="006073DF"/>
    <w:rsid w:val="00607B10"/>
    <w:rsid w:val="006100D8"/>
    <w:rsid w:val="006101C7"/>
    <w:rsid w:val="006108F6"/>
    <w:rsid w:val="006118AE"/>
    <w:rsid w:val="006118B1"/>
    <w:rsid w:val="00612A85"/>
    <w:rsid w:val="0061430A"/>
    <w:rsid w:val="006148F4"/>
    <w:rsid w:val="0061495B"/>
    <w:rsid w:val="006159D1"/>
    <w:rsid w:val="006160E9"/>
    <w:rsid w:val="00616F4B"/>
    <w:rsid w:val="00617B18"/>
    <w:rsid w:val="006209E4"/>
    <w:rsid w:val="00620CA5"/>
    <w:rsid w:val="00621433"/>
    <w:rsid w:val="0062168C"/>
    <w:rsid w:val="00622835"/>
    <w:rsid w:val="00622D9B"/>
    <w:rsid w:val="00622E2A"/>
    <w:rsid w:val="006239F0"/>
    <w:rsid w:val="0062536E"/>
    <w:rsid w:val="006254F5"/>
    <w:rsid w:val="00626491"/>
    <w:rsid w:val="00630546"/>
    <w:rsid w:val="00631629"/>
    <w:rsid w:val="006330F1"/>
    <w:rsid w:val="006334B5"/>
    <w:rsid w:val="006338D8"/>
    <w:rsid w:val="00634179"/>
    <w:rsid w:val="00634281"/>
    <w:rsid w:val="00635309"/>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2F0"/>
    <w:rsid w:val="00656612"/>
    <w:rsid w:val="0065674B"/>
    <w:rsid w:val="0065732B"/>
    <w:rsid w:val="0066004F"/>
    <w:rsid w:val="00660C6D"/>
    <w:rsid w:val="00660DD6"/>
    <w:rsid w:val="006612AA"/>
    <w:rsid w:val="006614B9"/>
    <w:rsid w:val="006626DD"/>
    <w:rsid w:val="00662DF0"/>
    <w:rsid w:val="00663848"/>
    <w:rsid w:val="0066405E"/>
    <w:rsid w:val="00664380"/>
    <w:rsid w:val="00664830"/>
    <w:rsid w:val="00665586"/>
    <w:rsid w:val="0066607C"/>
    <w:rsid w:val="00666E89"/>
    <w:rsid w:val="00667DF3"/>
    <w:rsid w:val="006709E9"/>
    <w:rsid w:val="006725C0"/>
    <w:rsid w:val="00672F48"/>
    <w:rsid w:val="00673188"/>
    <w:rsid w:val="00673629"/>
    <w:rsid w:val="006738DD"/>
    <w:rsid w:val="00673CD7"/>
    <w:rsid w:val="00673D87"/>
    <w:rsid w:val="00674C4B"/>
    <w:rsid w:val="00675001"/>
    <w:rsid w:val="0067597D"/>
    <w:rsid w:val="00676058"/>
    <w:rsid w:val="00676C7A"/>
    <w:rsid w:val="006779F7"/>
    <w:rsid w:val="00677BB6"/>
    <w:rsid w:val="00681604"/>
    <w:rsid w:val="00681982"/>
    <w:rsid w:val="00684218"/>
    <w:rsid w:val="0068462C"/>
    <w:rsid w:val="006846F7"/>
    <w:rsid w:val="00684E2C"/>
    <w:rsid w:val="00687830"/>
    <w:rsid w:val="00687B56"/>
    <w:rsid w:val="00690065"/>
    <w:rsid w:val="006906F6"/>
    <w:rsid w:val="006927F9"/>
    <w:rsid w:val="0069284E"/>
    <w:rsid w:val="00692A39"/>
    <w:rsid w:val="006957E1"/>
    <w:rsid w:val="00695A4B"/>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54A8"/>
    <w:rsid w:val="006A699D"/>
    <w:rsid w:val="006A6E03"/>
    <w:rsid w:val="006A7089"/>
    <w:rsid w:val="006B1074"/>
    <w:rsid w:val="006B233F"/>
    <w:rsid w:val="006B2688"/>
    <w:rsid w:val="006B34E7"/>
    <w:rsid w:val="006B5647"/>
    <w:rsid w:val="006B564B"/>
    <w:rsid w:val="006B71DD"/>
    <w:rsid w:val="006B74AA"/>
    <w:rsid w:val="006B7996"/>
    <w:rsid w:val="006B7E1C"/>
    <w:rsid w:val="006C0024"/>
    <w:rsid w:val="006C11DF"/>
    <w:rsid w:val="006C1939"/>
    <w:rsid w:val="006C2516"/>
    <w:rsid w:val="006C297E"/>
    <w:rsid w:val="006C3045"/>
    <w:rsid w:val="006C38ED"/>
    <w:rsid w:val="006C3E35"/>
    <w:rsid w:val="006C41B6"/>
    <w:rsid w:val="006C4F26"/>
    <w:rsid w:val="006C6175"/>
    <w:rsid w:val="006C6524"/>
    <w:rsid w:val="006C7F03"/>
    <w:rsid w:val="006D0101"/>
    <w:rsid w:val="006D0FFC"/>
    <w:rsid w:val="006D17E1"/>
    <w:rsid w:val="006D1D44"/>
    <w:rsid w:val="006D2705"/>
    <w:rsid w:val="006D2764"/>
    <w:rsid w:val="006D361A"/>
    <w:rsid w:val="006D4F9D"/>
    <w:rsid w:val="006D522D"/>
    <w:rsid w:val="006D5323"/>
    <w:rsid w:val="006D534D"/>
    <w:rsid w:val="006D5A28"/>
    <w:rsid w:val="006D617A"/>
    <w:rsid w:val="006D6A01"/>
    <w:rsid w:val="006D6E45"/>
    <w:rsid w:val="006D7FCD"/>
    <w:rsid w:val="006E07DC"/>
    <w:rsid w:val="006E1F84"/>
    <w:rsid w:val="006E1F8C"/>
    <w:rsid w:val="006E212A"/>
    <w:rsid w:val="006E2546"/>
    <w:rsid w:val="006E356A"/>
    <w:rsid w:val="006E396C"/>
    <w:rsid w:val="006E3A19"/>
    <w:rsid w:val="006E406F"/>
    <w:rsid w:val="006E40F1"/>
    <w:rsid w:val="006E4842"/>
    <w:rsid w:val="006E4C44"/>
    <w:rsid w:val="006E7244"/>
    <w:rsid w:val="006E7316"/>
    <w:rsid w:val="006E7C51"/>
    <w:rsid w:val="006F15C1"/>
    <w:rsid w:val="006F18D3"/>
    <w:rsid w:val="006F26B4"/>
    <w:rsid w:val="006F309E"/>
    <w:rsid w:val="006F35C8"/>
    <w:rsid w:val="006F5037"/>
    <w:rsid w:val="006F5289"/>
    <w:rsid w:val="006F5950"/>
    <w:rsid w:val="006F5E9A"/>
    <w:rsid w:val="006F6EDD"/>
    <w:rsid w:val="006F714A"/>
    <w:rsid w:val="006F7D6A"/>
    <w:rsid w:val="006F7DC4"/>
    <w:rsid w:val="00700086"/>
    <w:rsid w:val="0070153D"/>
    <w:rsid w:val="0070153F"/>
    <w:rsid w:val="00702108"/>
    <w:rsid w:val="007030AE"/>
    <w:rsid w:val="00703A06"/>
    <w:rsid w:val="00705C1A"/>
    <w:rsid w:val="0070687A"/>
    <w:rsid w:val="00707B9D"/>
    <w:rsid w:val="007104B1"/>
    <w:rsid w:val="00710F6D"/>
    <w:rsid w:val="00711241"/>
    <w:rsid w:val="00712839"/>
    <w:rsid w:val="00712FB4"/>
    <w:rsid w:val="00713445"/>
    <w:rsid w:val="007138DE"/>
    <w:rsid w:val="00713B3B"/>
    <w:rsid w:val="00714196"/>
    <w:rsid w:val="00715CEA"/>
    <w:rsid w:val="00716256"/>
    <w:rsid w:val="00716824"/>
    <w:rsid w:val="00716CC0"/>
    <w:rsid w:val="00717216"/>
    <w:rsid w:val="00717599"/>
    <w:rsid w:val="00717FD8"/>
    <w:rsid w:val="00720626"/>
    <w:rsid w:val="00720DB3"/>
    <w:rsid w:val="00721576"/>
    <w:rsid w:val="00722BBB"/>
    <w:rsid w:val="00722F8B"/>
    <w:rsid w:val="00723B08"/>
    <w:rsid w:val="00723CF2"/>
    <w:rsid w:val="007241E1"/>
    <w:rsid w:val="00724932"/>
    <w:rsid w:val="00724BBF"/>
    <w:rsid w:val="007255B1"/>
    <w:rsid w:val="00726332"/>
    <w:rsid w:val="00726D64"/>
    <w:rsid w:val="00727354"/>
    <w:rsid w:val="00727965"/>
    <w:rsid w:val="00730140"/>
    <w:rsid w:val="0073157A"/>
    <w:rsid w:val="00731B85"/>
    <w:rsid w:val="007326CA"/>
    <w:rsid w:val="0073360E"/>
    <w:rsid w:val="0073399C"/>
    <w:rsid w:val="007343F8"/>
    <w:rsid w:val="00734E7C"/>
    <w:rsid w:val="00735D8C"/>
    <w:rsid w:val="00735EB7"/>
    <w:rsid w:val="00736091"/>
    <w:rsid w:val="00736945"/>
    <w:rsid w:val="00737DDA"/>
    <w:rsid w:val="0074037F"/>
    <w:rsid w:val="007414F4"/>
    <w:rsid w:val="00741579"/>
    <w:rsid w:val="00744552"/>
    <w:rsid w:val="00744E96"/>
    <w:rsid w:val="00744FF4"/>
    <w:rsid w:val="0074538E"/>
    <w:rsid w:val="00745395"/>
    <w:rsid w:val="00745FFC"/>
    <w:rsid w:val="0074676D"/>
    <w:rsid w:val="00747E8C"/>
    <w:rsid w:val="007501B1"/>
    <w:rsid w:val="007507C4"/>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57636"/>
    <w:rsid w:val="00760A62"/>
    <w:rsid w:val="00761371"/>
    <w:rsid w:val="007633E8"/>
    <w:rsid w:val="00763639"/>
    <w:rsid w:val="00763A05"/>
    <w:rsid w:val="007643F0"/>
    <w:rsid w:val="00764E45"/>
    <w:rsid w:val="00765DA2"/>
    <w:rsid w:val="0076602B"/>
    <w:rsid w:val="00766C98"/>
    <w:rsid w:val="00766F46"/>
    <w:rsid w:val="00771282"/>
    <w:rsid w:val="00771395"/>
    <w:rsid w:val="00772DF6"/>
    <w:rsid w:val="007731A9"/>
    <w:rsid w:val="0077399D"/>
    <w:rsid w:val="00774B90"/>
    <w:rsid w:val="007753D8"/>
    <w:rsid w:val="007756E6"/>
    <w:rsid w:val="00777E95"/>
    <w:rsid w:val="007806DB"/>
    <w:rsid w:val="00781974"/>
    <w:rsid w:val="007822EA"/>
    <w:rsid w:val="00782B6B"/>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0AC0"/>
    <w:rsid w:val="007A1320"/>
    <w:rsid w:val="007A1424"/>
    <w:rsid w:val="007A1973"/>
    <w:rsid w:val="007A1B40"/>
    <w:rsid w:val="007A2A93"/>
    <w:rsid w:val="007A2D84"/>
    <w:rsid w:val="007A314E"/>
    <w:rsid w:val="007A3CDE"/>
    <w:rsid w:val="007A4B4C"/>
    <w:rsid w:val="007A51D1"/>
    <w:rsid w:val="007A51FB"/>
    <w:rsid w:val="007A53D4"/>
    <w:rsid w:val="007A55B7"/>
    <w:rsid w:val="007A55CB"/>
    <w:rsid w:val="007A5DC2"/>
    <w:rsid w:val="007A62CF"/>
    <w:rsid w:val="007A6355"/>
    <w:rsid w:val="007A67A6"/>
    <w:rsid w:val="007A6C05"/>
    <w:rsid w:val="007A716F"/>
    <w:rsid w:val="007A7600"/>
    <w:rsid w:val="007B04B5"/>
    <w:rsid w:val="007B067E"/>
    <w:rsid w:val="007B10F7"/>
    <w:rsid w:val="007B11D4"/>
    <w:rsid w:val="007B1265"/>
    <w:rsid w:val="007B26BE"/>
    <w:rsid w:val="007B360D"/>
    <w:rsid w:val="007B3EC8"/>
    <w:rsid w:val="007B3F80"/>
    <w:rsid w:val="007B7C25"/>
    <w:rsid w:val="007B7E6D"/>
    <w:rsid w:val="007C02B3"/>
    <w:rsid w:val="007C0BA5"/>
    <w:rsid w:val="007C1E05"/>
    <w:rsid w:val="007C1EBC"/>
    <w:rsid w:val="007C2E69"/>
    <w:rsid w:val="007C2F6C"/>
    <w:rsid w:val="007C31AD"/>
    <w:rsid w:val="007C3B10"/>
    <w:rsid w:val="007C3C25"/>
    <w:rsid w:val="007C4ADB"/>
    <w:rsid w:val="007C4B71"/>
    <w:rsid w:val="007C5063"/>
    <w:rsid w:val="007C5605"/>
    <w:rsid w:val="007C7475"/>
    <w:rsid w:val="007C7E86"/>
    <w:rsid w:val="007D007B"/>
    <w:rsid w:val="007D0A40"/>
    <w:rsid w:val="007D20D0"/>
    <w:rsid w:val="007D2ECE"/>
    <w:rsid w:val="007D3289"/>
    <w:rsid w:val="007D3D2A"/>
    <w:rsid w:val="007D5B94"/>
    <w:rsid w:val="007D5E6D"/>
    <w:rsid w:val="007D5F41"/>
    <w:rsid w:val="007D5F51"/>
    <w:rsid w:val="007D7AA6"/>
    <w:rsid w:val="007E0246"/>
    <w:rsid w:val="007E1789"/>
    <w:rsid w:val="007E1EFD"/>
    <w:rsid w:val="007E21B9"/>
    <w:rsid w:val="007E3764"/>
    <w:rsid w:val="007E3BD4"/>
    <w:rsid w:val="007E41BD"/>
    <w:rsid w:val="007E5688"/>
    <w:rsid w:val="007E5F3A"/>
    <w:rsid w:val="007E6130"/>
    <w:rsid w:val="007F0577"/>
    <w:rsid w:val="007F1534"/>
    <w:rsid w:val="007F2081"/>
    <w:rsid w:val="007F2E17"/>
    <w:rsid w:val="007F3262"/>
    <w:rsid w:val="007F489F"/>
    <w:rsid w:val="007F55B0"/>
    <w:rsid w:val="007F568D"/>
    <w:rsid w:val="007F65CC"/>
    <w:rsid w:val="007F7631"/>
    <w:rsid w:val="007F7971"/>
    <w:rsid w:val="0080025C"/>
    <w:rsid w:val="00801EB9"/>
    <w:rsid w:val="00803489"/>
    <w:rsid w:val="00804D4A"/>
    <w:rsid w:val="00805FDE"/>
    <w:rsid w:val="00806191"/>
    <w:rsid w:val="00806924"/>
    <w:rsid w:val="00807736"/>
    <w:rsid w:val="00807E51"/>
    <w:rsid w:val="00807FFA"/>
    <w:rsid w:val="008102AB"/>
    <w:rsid w:val="008108CF"/>
    <w:rsid w:val="008117CD"/>
    <w:rsid w:val="008131C7"/>
    <w:rsid w:val="008131FB"/>
    <w:rsid w:val="008140C1"/>
    <w:rsid w:val="00815030"/>
    <w:rsid w:val="00816ACF"/>
    <w:rsid w:val="008170E7"/>
    <w:rsid w:val="00820FD6"/>
    <w:rsid w:val="008215D3"/>
    <w:rsid w:val="0082204D"/>
    <w:rsid w:val="00822482"/>
    <w:rsid w:val="008231A0"/>
    <w:rsid w:val="00823291"/>
    <w:rsid w:val="00824391"/>
    <w:rsid w:val="008247E0"/>
    <w:rsid w:val="008250DA"/>
    <w:rsid w:val="00825DCA"/>
    <w:rsid w:val="0082669E"/>
    <w:rsid w:val="00827342"/>
    <w:rsid w:val="00827489"/>
    <w:rsid w:val="008278EC"/>
    <w:rsid w:val="00827E5A"/>
    <w:rsid w:val="00827ED6"/>
    <w:rsid w:val="00827F47"/>
    <w:rsid w:val="00831568"/>
    <w:rsid w:val="008318E0"/>
    <w:rsid w:val="00831D47"/>
    <w:rsid w:val="0083211B"/>
    <w:rsid w:val="00832826"/>
    <w:rsid w:val="00832AAB"/>
    <w:rsid w:val="00833AE5"/>
    <w:rsid w:val="00835DD8"/>
    <w:rsid w:val="00835F65"/>
    <w:rsid w:val="00836664"/>
    <w:rsid w:val="00837E12"/>
    <w:rsid w:val="00840288"/>
    <w:rsid w:val="008403C2"/>
    <w:rsid w:val="00841546"/>
    <w:rsid w:val="008418AA"/>
    <w:rsid w:val="00841FBE"/>
    <w:rsid w:val="00843FA5"/>
    <w:rsid w:val="0084484D"/>
    <w:rsid w:val="008449F4"/>
    <w:rsid w:val="00845C98"/>
    <w:rsid w:val="00846809"/>
    <w:rsid w:val="0084778B"/>
    <w:rsid w:val="00847BEF"/>
    <w:rsid w:val="00847E36"/>
    <w:rsid w:val="00847FEA"/>
    <w:rsid w:val="008511E6"/>
    <w:rsid w:val="00852404"/>
    <w:rsid w:val="00852B70"/>
    <w:rsid w:val="00852DFE"/>
    <w:rsid w:val="0085384B"/>
    <w:rsid w:val="00853A4B"/>
    <w:rsid w:val="008540CA"/>
    <w:rsid w:val="0085533B"/>
    <w:rsid w:val="00855774"/>
    <w:rsid w:val="00855F88"/>
    <w:rsid w:val="00856340"/>
    <w:rsid w:val="00857E88"/>
    <w:rsid w:val="008609C7"/>
    <w:rsid w:val="00860D39"/>
    <w:rsid w:val="00860FA5"/>
    <w:rsid w:val="00861241"/>
    <w:rsid w:val="00861633"/>
    <w:rsid w:val="00861D26"/>
    <w:rsid w:val="00862BF2"/>
    <w:rsid w:val="00863104"/>
    <w:rsid w:val="00864D33"/>
    <w:rsid w:val="0086514F"/>
    <w:rsid w:val="00865425"/>
    <w:rsid w:val="00865AF0"/>
    <w:rsid w:val="0086766F"/>
    <w:rsid w:val="00867FD9"/>
    <w:rsid w:val="00871C0D"/>
    <w:rsid w:val="00872473"/>
    <w:rsid w:val="00872B8D"/>
    <w:rsid w:val="0087324C"/>
    <w:rsid w:val="0087699A"/>
    <w:rsid w:val="00876B36"/>
    <w:rsid w:val="008772EC"/>
    <w:rsid w:val="00877878"/>
    <w:rsid w:val="008808B2"/>
    <w:rsid w:val="00880ECC"/>
    <w:rsid w:val="0088131C"/>
    <w:rsid w:val="0088176A"/>
    <w:rsid w:val="00881898"/>
    <w:rsid w:val="00882722"/>
    <w:rsid w:val="00882CAF"/>
    <w:rsid w:val="0088364D"/>
    <w:rsid w:val="00883CA2"/>
    <w:rsid w:val="00883F18"/>
    <w:rsid w:val="0088495A"/>
    <w:rsid w:val="00884979"/>
    <w:rsid w:val="00886222"/>
    <w:rsid w:val="0089027D"/>
    <w:rsid w:val="008918EB"/>
    <w:rsid w:val="00891D05"/>
    <w:rsid w:val="00893516"/>
    <w:rsid w:val="0089396A"/>
    <w:rsid w:val="00893AD1"/>
    <w:rsid w:val="00894992"/>
    <w:rsid w:val="00894E12"/>
    <w:rsid w:val="00895408"/>
    <w:rsid w:val="0089569E"/>
    <w:rsid w:val="00897EEA"/>
    <w:rsid w:val="008A0231"/>
    <w:rsid w:val="008A0485"/>
    <w:rsid w:val="008A0F7D"/>
    <w:rsid w:val="008A1715"/>
    <w:rsid w:val="008A1732"/>
    <w:rsid w:val="008A20DC"/>
    <w:rsid w:val="008A2950"/>
    <w:rsid w:val="008A2B8A"/>
    <w:rsid w:val="008A2D48"/>
    <w:rsid w:val="008A38D0"/>
    <w:rsid w:val="008A3BE2"/>
    <w:rsid w:val="008A3E34"/>
    <w:rsid w:val="008A50AF"/>
    <w:rsid w:val="008A5277"/>
    <w:rsid w:val="008A671B"/>
    <w:rsid w:val="008A6723"/>
    <w:rsid w:val="008A7642"/>
    <w:rsid w:val="008A77C7"/>
    <w:rsid w:val="008A7F43"/>
    <w:rsid w:val="008A7FF4"/>
    <w:rsid w:val="008B008E"/>
    <w:rsid w:val="008B1706"/>
    <w:rsid w:val="008B19C2"/>
    <w:rsid w:val="008B3601"/>
    <w:rsid w:val="008B3DEE"/>
    <w:rsid w:val="008B5801"/>
    <w:rsid w:val="008B6940"/>
    <w:rsid w:val="008B6972"/>
    <w:rsid w:val="008B74F1"/>
    <w:rsid w:val="008B7F5D"/>
    <w:rsid w:val="008C07DE"/>
    <w:rsid w:val="008C14C2"/>
    <w:rsid w:val="008C14F6"/>
    <w:rsid w:val="008C19C4"/>
    <w:rsid w:val="008C35E6"/>
    <w:rsid w:val="008C41A8"/>
    <w:rsid w:val="008C4CA3"/>
    <w:rsid w:val="008C4F67"/>
    <w:rsid w:val="008C55EB"/>
    <w:rsid w:val="008C5858"/>
    <w:rsid w:val="008C5873"/>
    <w:rsid w:val="008C66AC"/>
    <w:rsid w:val="008C6821"/>
    <w:rsid w:val="008C6DEB"/>
    <w:rsid w:val="008C70F9"/>
    <w:rsid w:val="008C7641"/>
    <w:rsid w:val="008C7CF2"/>
    <w:rsid w:val="008D001D"/>
    <w:rsid w:val="008D4048"/>
    <w:rsid w:val="008D52B2"/>
    <w:rsid w:val="008D6E96"/>
    <w:rsid w:val="008E010A"/>
    <w:rsid w:val="008E1CF4"/>
    <w:rsid w:val="008E2665"/>
    <w:rsid w:val="008E26CE"/>
    <w:rsid w:val="008E2ADF"/>
    <w:rsid w:val="008E36A1"/>
    <w:rsid w:val="008E3A87"/>
    <w:rsid w:val="008E4159"/>
    <w:rsid w:val="008E4663"/>
    <w:rsid w:val="008E57C5"/>
    <w:rsid w:val="008E5D29"/>
    <w:rsid w:val="008E6732"/>
    <w:rsid w:val="008E6CB6"/>
    <w:rsid w:val="008E71C0"/>
    <w:rsid w:val="008F0DFC"/>
    <w:rsid w:val="008F23D5"/>
    <w:rsid w:val="008F33AB"/>
    <w:rsid w:val="008F4777"/>
    <w:rsid w:val="008F5E00"/>
    <w:rsid w:val="008F65E9"/>
    <w:rsid w:val="008F6684"/>
    <w:rsid w:val="008F69C7"/>
    <w:rsid w:val="008F707F"/>
    <w:rsid w:val="00901077"/>
    <w:rsid w:val="00901B0C"/>
    <w:rsid w:val="00902038"/>
    <w:rsid w:val="00902D96"/>
    <w:rsid w:val="00905AF3"/>
    <w:rsid w:val="00906244"/>
    <w:rsid w:val="00906E32"/>
    <w:rsid w:val="00907D72"/>
    <w:rsid w:val="0091068B"/>
    <w:rsid w:val="009115DD"/>
    <w:rsid w:val="00912170"/>
    <w:rsid w:val="0091227B"/>
    <w:rsid w:val="00912EB3"/>
    <w:rsid w:val="009131AA"/>
    <w:rsid w:val="0091378D"/>
    <w:rsid w:val="009137B4"/>
    <w:rsid w:val="00914AB6"/>
    <w:rsid w:val="00917B58"/>
    <w:rsid w:val="009212D1"/>
    <w:rsid w:val="00922915"/>
    <w:rsid w:val="00922BEC"/>
    <w:rsid w:val="00923428"/>
    <w:rsid w:val="0092495A"/>
    <w:rsid w:val="00925206"/>
    <w:rsid w:val="00925220"/>
    <w:rsid w:val="00925468"/>
    <w:rsid w:val="0092679D"/>
    <w:rsid w:val="00926B84"/>
    <w:rsid w:val="00926CE2"/>
    <w:rsid w:val="00926F80"/>
    <w:rsid w:val="00927BD8"/>
    <w:rsid w:val="0093241A"/>
    <w:rsid w:val="00932E22"/>
    <w:rsid w:val="009348C8"/>
    <w:rsid w:val="0093490C"/>
    <w:rsid w:val="0093501C"/>
    <w:rsid w:val="0093586B"/>
    <w:rsid w:val="00935E94"/>
    <w:rsid w:val="009369EC"/>
    <w:rsid w:val="00940C09"/>
    <w:rsid w:val="00940CBE"/>
    <w:rsid w:val="00941E32"/>
    <w:rsid w:val="00942F6C"/>
    <w:rsid w:val="0094550D"/>
    <w:rsid w:val="00945F0F"/>
    <w:rsid w:val="0094750B"/>
    <w:rsid w:val="009475C3"/>
    <w:rsid w:val="00947AB0"/>
    <w:rsid w:val="00947CF3"/>
    <w:rsid w:val="009501F2"/>
    <w:rsid w:val="00950241"/>
    <w:rsid w:val="0095133F"/>
    <w:rsid w:val="009515DE"/>
    <w:rsid w:val="00951A5A"/>
    <w:rsid w:val="00951B38"/>
    <w:rsid w:val="0095205B"/>
    <w:rsid w:val="00953D0B"/>
    <w:rsid w:val="00953D2E"/>
    <w:rsid w:val="00955143"/>
    <w:rsid w:val="00956935"/>
    <w:rsid w:val="00960C63"/>
    <w:rsid w:val="00961C71"/>
    <w:rsid w:val="00961FB1"/>
    <w:rsid w:val="00962790"/>
    <w:rsid w:val="00963782"/>
    <w:rsid w:val="00963AC6"/>
    <w:rsid w:val="00964430"/>
    <w:rsid w:val="009653B5"/>
    <w:rsid w:val="009656F1"/>
    <w:rsid w:val="009657C0"/>
    <w:rsid w:val="009662A7"/>
    <w:rsid w:val="00966802"/>
    <w:rsid w:val="00966E13"/>
    <w:rsid w:val="00970059"/>
    <w:rsid w:val="009701FB"/>
    <w:rsid w:val="009712BE"/>
    <w:rsid w:val="0097265D"/>
    <w:rsid w:val="00972ED6"/>
    <w:rsid w:val="00973664"/>
    <w:rsid w:val="00974EDC"/>
    <w:rsid w:val="00975706"/>
    <w:rsid w:val="00976379"/>
    <w:rsid w:val="0097782A"/>
    <w:rsid w:val="00980C06"/>
    <w:rsid w:val="0098231B"/>
    <w:rsid w:val="00982C87"/>
    <w:rsid w:val="00982E42"/>
    <w:rsid w:val="00983202"/>
    <w:rsid w:val="009833B8"/>
    <w:rsid w:val="009839A2"/>
    <w:rsid w:val="00983FC2"/>
    <w:rsid w:val="009843E5"/>
    <w:rsid w:val="0098526E"/>
    <w:rsid w:val="00985BDF"/>
    <w:rsid w:val="00986042"/>
    <w:rsid w:val="00986F13"/>
    <w:rsid w:val="00986FBE"/>
    <w:rsid w:val="009875AB"/>
    <w:rsid w:val="00987935"/>
    <w:rsid w:val="00987BED"/>
    <w:rsid w:val="00987C25"/>
    <w:rsid w:val="00987DA1"/>
    <w:rsid w:val="0099083D"/>
    <w:rsid w:val="00992849"/>
    <w:rsid w:val="009930C5"/>
    <w:rsid w:val="00994B32"/>
    <w:rsid w:val="00995170"/>
    <w:rsid w:val="00995E2B"/>
    <w:rsid w:val="009964AA"/>
    <w:rsid w:val="00996815"/>
    <w:rsid w:val="0099737A"/>
    <w:rsid w:val="009A162E"/>
    <w:rsid w:val="009A18E3"/>
    <w:rsid w:val="009A269D"/>
    <w:rsid w:val="009A5437"/>
    <w:rsid w:val="009A54F0"/>
    <w:rsid w:val="009A73A4"/>
    <w:rsid w:val="009A73BB"/>
    <w:rsid w:val="009A7E4D"/>
    <w:rsid w:val="009B012A"/>
    <w:rsid w:val="009B0644"/>
    <w:rsid w:val="009B1109"/>
    <w:rsid w:val="009B1ADD"/>
    <w:rsid w:val="009B1B1C"/>
    <w:rsid w:val="009B2AC2"/>
    <w:rsid w:val="009B2CA9"/>
    <w:rsid w:val="009B31F5"/>
    <w:rsid w:val="009B3385"/>
    <w:rsid w:val="009B3C40"/>
    <w:rsid w:val="009B4CA4"/>
    <w:rsid w:val="009B51C2"/>
    <w:rsid w:val="009B546A"/>
    <w:rsid w:val="009B5723"/>
    <w:rsid w:val="009B575A"/>
    <w:rsid w:val="009B5AEE"/>
    <w:rsid w:val="009B67E0"/>
    <w:rsid w:val="009B722B"/>
    <w:rsid w:val="009B7BE2"/>
    <w:rsid w:val="009C008E"/>
    <w:rsid w:val="009C0691"/>
    <w:rsid w:val="009C0907"/>
    <w:rsid w:val="009C0AD7"/>
    <w:rsid w:val="009C0E66"/>
    <w:rsid w:val="009C1C3D"/>
    <w:rsid w:val="009C2A0E"/>
    <w:rsid w:val="009C3618"/>
    <w:rsid w:val="009C36CC"/>
    <w:rsid w:val="009C4374"/>
    <w:rsid w:val="009C43EC"/>
    <w:rsid w:val="009C4684"/>
    <w:rsid w:val="009C4C3E"/>
    <w:rsid w:val="009D162C"/>
    <w:rsid w:val="009D213E"/>
    <w:rsid w:val="009D2AB5"/>
    <w:rsid w:val="009D2F04"/>
    <w:rsid w:val="009D3529"/>
    <w:rsid w:val="009D4606"/>
    <w:rsid w:val="009D71D7"/>
    <w:rsid w:val="009E0092"/>
    <w:rsid w:val="009E081E"/>
    <w:rsid w:val="009E136B"/>
    <w:rsid w:val="009E165E"/>
    <w:rsid w:val="009E375F"/>
    <w:rsid w:val="009E4194"/>
    <w:rsid w:val="009E5BBD"/>
    <w:rsid w:val="009E61DF"/>
    <w:rsid w:val="009E6CC7"/>
    <w:rsid w:val="009E7C16"/>
    <w:rsid w:val="009F0742"/>
    <w:rsid w:val="009F1408"/>
    <w:rsid w:val="009F1B70"/>
    <w:rsid w:val="009F31D2"/>
    <w:rsid w:val="009F569F"/>
    <w:rsid w:val="009F673A"/>
    <w:rsid w:val="009F6DBC"/>
    <w:rsid w:val="009F7064"/>
    <w:rsid w:val="009F790D"/>
    <w:rsid w:val="009F7BBE"/>
    <w:rsid w:val="00A0103D"/>
    <w:rsid w:val="00A01601"/>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1DF0"/>
    <w:rsid w:val="00A124AA"/>
    <w:rsid w:val="00A12D9C"/>
    <w:rsid w:val="00A12F31"/>
    <w:rsid w:val="00A13338"/>
    <w:rsid w:val="00A13840"/>
    <w:rsid w:val="00A14344"/>
    <w:rsid w:val="00A14F69"/>
    <w:rsid w:val="00A153DB"/>
    <w:rsid w:val="00A1688A"/>
    <w:rsid w:val="00A168FA"/>
    <w:rsid w:val="00A20BE4"/>
    <w:rsid w:val="00A21034"/>
    <w:rsid w:val="00A22BD9"/>
    <w:rsid w:val="00A22FEA"/>
    <w:rsid w:val="00A232E3"/>
    <w:rsid w:val="00A23E64"/>
    <w:rsid w:val="00A2443F"/>
    <w:rsid w:val="00A245E3"/>
    <w:rsid w:val="00A24D8D"/>
    <w:rsid w:val="00A265FA"/>
    <w:rsid w:val="00A27E21"/>
    <w:rsid w:val="00A31B2D"/>
    <w:rsid w:val="00A33A5E"/>
    <w:rsid w:val="00A35AC9"/>
    <w:rsid w:val="00A361EF"/>
    <w:rsid w:val="00A36224"/>
    <w:rsid w:val="00A3655A"/>
    <w:rsid w:val="00A369D3"/>
    <w:rsid w:val="00A36F9D"/>
    <w:rsid w:val="00A37050"/>
    <w:rsid w:val="00A375E2"/>
    <w:rsid w:val="00A40783"/>
    <w:rsid w:val="00A40ECF"/>
    <w:rsid w:val="00A410AA"/>
    <w:rsid w:val="00A416CD"/>
    <w:rsid w:val="00A42E17"/>
    <w:rsid w:val="00A4457B"/>
    <w:rsid w:val="00A4468C"/>
    <w:rsid w:val="00A44CD7"/>
    <w:rsid w:val="00A457E5"/>
    <w:rsid w:val="00A45C19"/>
    <w:rsid w:val="00A47B1D"/>
    <w:rsid w:val="00A47E09"/>
    <w:rsid w:val="00A47F17"/>
    <w:rsid w:val="00A51A39"/>
    <w:rsid w:val="00A51F0B"/>
    <w:rsid w:val="00A52428"/>
    <w:rsid w:val="00A52EFE"/>
    <w:rsid w:val="00A53953"/>
    <w:rsid w:val="00A53D13"/>
    <w:rsid w:val="00A53E5A"/>
    <w:rsid w:val="00A53FBD"/>
    <w:rsid w:val="00A54656"/>
    <w:rsid w:val="00A56171"/>
    <w:rsid w:val="00A6118B"/>
    <w:rsid w:val="00A621E0"/>
    <w:rsid w:val="00A622C6"/>
    <w:rsid w:val="00A63284"/>
    <w:rsid w:val="00A63BED"/>
    <w:rsid w:val="00A643AE"/>
    <w:rsid w:val="00A66405"/>
    <w:rsid w:val="00A70DB9"/>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1AE1"/>
    <w:rsid w:val="00A822BE"/>
    <w:rsid w:val="00A82E54"/>
    <w:rsid w:val="00A8311C"/>
    <w:rsid w:val="00A83BC1"/>
    <w:rsid w:val="00A8483F"/>
    <w:rsid w:val="00A84C3B"/>
    <w:rsid w:val="00A8585B"/>
    <w:rsid w:val="00A85ABF"/>
    <w:rsid w:val="00A85F22"/>
    <w:rsid w:val="00A86DF5"/>
    <w:rsid w:val="00A86FA7"/>
    <w:rsid w:val="00A909F9"/>
    <w:rsid w:val="00A90BAF"/>
    <w:rsid w:val="00AA2B12"/>
    <w:rsid w:val="00AA305C"/>
    <w:rsid w:val="00AA5CCF"/>
    <w:rsid w:val="00AA6F94"/>
    <w:rsid w:val="00AA71F6"/>
    <w:rsid w:val="00AA7625"/>
    <w:rsid w:val="00AA7BDA"/>
    <w:rsid w:val="00AB021D"/>
    <w:rsid w:val="00AB2B1C"/>
    <w:rsid w:val="00AB678F"/>
    <w:rsid w:val="00AC0256"/>
    <w:rsid w:val="00AC11D6"/>
    <w:rsid w:val="00AC1612"/>
    <w:rsid w:val="00AC1ADE"/>
    <w:rsid w:val="00AC2F18"/>
    <w:rsid w:val="00AC4A9A"/>
    <w:rsid w:val="00AC4EE1"/>
    <w:rsid w:val="00AC759D"/>
    <w:rsid w:val="00AC75C3"/>
    <w:rsid w:val="00AC7C57"/>
    <w:rsid w:val="00AD1A07"/>
    <w:rsid w:val="00AD490A"/>
    <w:rsid w:val="00AD4FE0"/>
    <w:rsid w:val="00AD5172"/>
    <w:rsid w:val="00AD6075"/>
    <w:rsid w:val="00AE015D"/>
    <w:rsid w:val="00AE01EB"/>
    <w:rsid w:val="00AE180A"/>
    <w:rsid w:val="00AE21D1"/>
    <w:rsid w:val="00AE2723"/>
    <w:rsid w:val="00AE2B49"/>
    <w:rsid w:val="00AE2FD1"/>
    <w:rsid w:val="00AE3199"/>
    <w:rsid w:val="00AE3DCD"/>
    <w:rsid w:val="00AE3E3A"/>
    <w:rsid w:val="00AE3F3A"/>
    <w:rsid w:val="00AE41FF"/>
    <w:rsid w:val="00AE4414"/>
    <w:rsid w:val="00AE48AF"/>
    <w:rsid w:val="00AE6671"/>
    <w:rsid w:val="00AE7284"/>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17C"/>
    <w:rsid w:val="00B52313"/>
    <w:rsid w:val="00B528AA"/>
    <w:rsid w:val="00B537C9"/>
    <w:rsid w:val="00B54C68"/>
    <w:rsid w:val="00B54E00"/>
    <w:rsid w:val="00B55DB1"/>
    <w:rsid w:val="00B56E50"/>
    <w:rsid w:val="00B57313"/>
    <w:rsid w:val="00B57546"/>
    <w:rsid w:val="00B612B0"/>
    <w:rsid w:val="00B61799"/>
    <w:rsid w:val="00B6236C"/>
    <w:rsid w:val="00B62538"/>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DA1"/>
    <w:rsid w:val="00B77563"/>
    <w:rsid w:val="00B77677"/>
    <w:rsid w:val="00B77B7B"/>
    <w:rsid w:val="00B80478"/>
    <w:rsid w:val="00B80546"/>
    <w:rsid w:val="00B8071A"/>
    <w:rsid w:val="00B80AF5"/>
    <w:rsid w:val="00B81424"/>
    <w:rsid w:val="00B83E05"/>
    <w:rsid w:val="00B83E9E"/>
    <w:rsid w:val="00B85AB7"/>
    <w:rsid w:val="00B86832"/>
    <w:rsid w:val="00B86902"/>
    <w:rsid w:val="00B86F4A"/>
    <w:rsid w:val="00B87336"/>
    <w:rsid w:val="00B87807"/>
    <w:rsid w:val="00B879F4"/>
    <w:rsid w:val="00B87B88"/>
    <w:rsid w:val="00B90DBA"/>
    <w:rsid w:val="00B9356B"/>
    <w:rsid w:val="00B93975"/>
    <w:rsid w:val="00B93D38"/>
    <w:rsid w:val="00B949C3"/>
    <w:rsid w:val="00B94FC1"/>
    <w:rsid w:val="00B94FEE"/>
    <w:rsid w:val="00B95651"/>
    <w:rsid w:val="00B956D7"/>
    <w:rsid w:val="00B95707"/>
    <w:rsid w:val="00B95D42"/>
    <w:rsid w:val="00B95E24"/>
    <w:rsid w:val="00B96800"/>
    <w:rsid w:val="00B96870"/>
    <w:rsid w:val="00BA070D"/>
    <w:rsid w:val="00BA11FC"/>
    <w:rsid w:val="00BA200C"/>
    <w:rsid w:val="00BA2066"/>
    <w:rsid w:val="00BA35D9"/>
    <w:rsid w:val="00BA5238"/>
    <w:rsid w:val="00BA7070"/>
    <w:rsid w:val="00BA77B6"/>
    <w:rsid w:val="00BB040D"/>
    <w:rsid w:val="00BB066B"/>
    <w:rsid w:val="00BB09D4"/>
    <w:rsid w:val="00BB228B"/>
    <w:rsid w:val="00BB235C"/>
    <w:rsid w:val="00BB26AD"/>
    <w:rsid w:val="00BB4167"/>
    <w:rsid w:val="00BB4D05"/>
    <w:rsid w:val="00BB4D7C"/>
    <w:rsid w:val="00BB5319"/>
    <w:rsid w:val="00BB5B54"/>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310"/>
    <w:rsid w:val="00BD4495"/>
    <w:rsid w:val="00BD5A5A"/>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F058D"/>
    <w:rsid w:val="00BF0C03"/>
    <w:rsid w:val="00BF2296"/>
    <w:rsid w:val="00BF26B9"/>
    <w:rsid w:val="00BF2F77"/>
    <w:rsid w:val="00BF3FA0"/>
    <w:rsid w:val="00BF4287"/>
    <w:rsid w:val="00BF5F47"/>
    <w:rsid w:val="00BF64F0"/>
    <w:rsid w:val="00BF6AAA"/>
    <w:rsid w:val="00BF7B76"/>
    <w:rsid w:val="00C0025E"/>
    <w:rsid w:val="00C006CD"/>
    <w:rsid w:val="00C01536"/>
    <w:rsid w:val="00C023EC"/>
    <w:rsid w:val="00C02FFD"/>
    <w:rsid w:val="00C03F97"/>
    <w:rsid w:val="00C0476C"/>
    <w:rsid w:val="00C04E61"/>
    <w:rsid w:val="00C06237"/>
    <w:rsid w:val="00C06903"/>
    <w:rsid w:val="00C069CE"/>
    <w:rsid w:val="00C06BD4"/>
    <w:rsid w:val="00C0707B"/>
    <w:rsid w:val="00C07217"/>
    <w:rsid w:val="00C0761B"/>
    <w:rsid w:val="00C07FD3"/>
    <w:rsid w:val="00C11128"/>
    <w:rsid w:val="00C1177E"/>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4D48"/>
    <w:rsid w:val="00C25455"/>
    <w:rsid w:val="00C25993"/>
    <w:rsid w:val="00C262CC"/>
    <w:rsid w:val="00C278C5"/>
    <w:rsid w:val="00C27BA1"/>
    <w:rsid w:val="00C30118"/>
    <w:rsid w:val="00C30A14"/>
    <w:rsid w:val="00C30EBB"/>
    <w:rsid w:val="00C310F9"/>
    <w:rsid w:val="00C32F1C"/>
    <w:rsid w:val="00C34C24"/>
    <w:rsid w:val="00C350FE"/>
    <w:rsid w:val="00C35AEC"/>
    <w:rsid w:val="00C36E14"/>
    <w:rsid w:val="00C37CF7"/>
    <w:rsid w:val="00C37F66"/>
    <w:rsid w:val="00C4060A"/>
    <w:rsid w:val="00C4069F"/>
    <w:rsid w:val="00C408D4"/>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1585"/>
    <w:rsid w:val="00C518CA"/>
    <w:rsid w:val="00C51AAD"/>
    <w:rsid w:val="00C520C6"/>
    <w:rsid w:val="00C523B3"/>
    <w:rsid w:val="00C52EAF"/>
    <w:rsid w:val="00C53225"/>
    <w:rsid w:val="00C5327C"/>
    <w:rsid w:val="00C533B8"/>
    <w:rsid w:val="00C53744"/>
    <w:rsid w:val="00C53BBE"/>
    <w:rsid w:val="00C550D6"/>
    <w:rsid w:val="00C5613F"/>
    <w:rsid w:val="00C568CD"/>
    <w:rsid w:val="00C56DEF"/>
    <w:rsid w:val="00C56EA2"/>
    <w:rsid w:val="00C57701"/>
    <w:rsid w:val="00C57C11"/>
    <w:rsid w:val="00C60600"/>
    <w:rsid w:val="00C6105F"/>
    <w:rsid w:val="00C612E5"/>
    <w:rsid w:val="00C615D8"/>
    <w:rsid w:val="00C61D6D"/>
    <w:rsid w:val="00C6226D"/>
    <w:rsid w:val="00C63D6E"/>
    <w:rsid w:val="00C646BE"/>
    <w:rsid w:val="00C64BA1"/>
    <w:rsid w:val="00C64E73"/>
    <w:rsid w:val="00C6565B"/>
    <w:rsid w:val="00C66631"/>
    <w:rsid w:val="00C6686D"/>
    <w:rsid w:val="00C67246"/>
    <w:rsid w:val="00C679D5"/>
    <w:rsid w:val="00C70480"/>
    <w:rsid w:val="00C704FA"/>
    <w:rsid w:val="00C71435"/>
    <w:rsid w:val="00C7201C"/>
    <w:rsid w:val="00C73E0D"/>
    <w:rsid w:val="00C74762"/>
    <w:rsid w:val="00C74E3E"/>
    <w:rsid w:val="00C7556F"/>
    <w:rsid w:val="00C7569A"/>
    <w:rsid w:val="00C760E1"/>
    <w:rsid w:val="00C7618E"/>
    <w:rsid w:val="00C77B0E"/>
    <w:rsid w:val="00C80D19"/>
    <w:rsid w:val="00C80E62"/>
    <w:rsid w:val="00C81E91"/>
    <w:rsid w:val="00C8222A"/>
    <w:rsid w:val="00C8244A"/>
    <w:rsid w:val="00C8268C"/>
    <w:rsid w:val="00C82D63"/>
    <w:rsid w:val="00C842E4"/>
    <w:rsid w:val="00C85D81"/>
    <w:rsid w:val="00C8633A"/>
    <w:rsid w:val="00C866EF"/>
    <w:rsid w:val="00C86DC0"/>
    <w:rsid w:val="00C872E2"/>
    <w:rsid w:val="00C87388"/>
    <w:rsid w:val="00C87888"/>
    <w:rsid w:val="00C90BF6"/>
    <w:rsid w:val="00C90EE7"/>
    <w:rsid w:val="00C92FD4"/>
    <w:rsid w:val="00C93B47"/>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5928"/>
    <w:rsid w:val="00CA749B"/>
    <w:rsid w:val="00CA795F"/>
    <w:rsid w:val="00CA7BA9"/>
    <w:rsid w:val="00CA7C1E"/>
    <w:rsid w:val="00CB029F"/>
    <w:rsid w:val="00CB0593"/>
    <w:rsid w:val="00CB0626"/>
    <w:rsid w:val="00CB06F1"/>
    <w:rsid w:val="00CB1B2B"/>
    <w:rsid w:val="00CB2F7B"/>
    <w:rsid w:val="00CB4246"/>
    <w:rsid w:val="00CB4B29"/>
    <w:rsid w:val="00CB5707"/>
    <w:rsid w:val="00CB636A"/>
    <w:rsid w:val="00CB64F2"/>
    <w:rsid w:val="00CB6AEF"/>
    <w:rsid w:val="00CB6BCF"/>
    <w:rsid w:val="00CB7AA5"/>
    <w:rsid w:val="00CC033A"/>
    <w:rsid w:val="00CC04C8"/>
    <w:rsid w:val="00CC06AF"/>
    <w:rsid w:val="00CC0E73"/>
    <w:rsid w:val="00CC1768"/>
    <w:rsid w:val="00CC1982"/>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1D12"/>
    <w:rsid w:val="00CD26C5"/>
    <w:rsid w:val="00CD2722"/>
    <w:rsid w:val="00CD33DF"/>
    <w:rsid w:val="00CD37EE"/>
    <w:rsid w:val="00CD3864"/>
    <w:rsid w:val="00CD390F"/>
    <w:rsid w:val="00CD4FE6"/>
    <w:rsid w:val="00CD56B2"/>
    <w:rsid w:val="00CD570B"/>
    <w:rsid w:val="00CD61E4"/>
    <w:rsid w:val="00CD6603"/>
    <w:rsid w:val="00CD7721"/>
    <w:rsid w:val="00CE0C42"/>
    <w:rsid w:val="00CE110C"/>
    <w:rsid w:val="00CE1B43"/>
    <w:rsid w:val="00CE1E98"/>
    <w:rsid w:val="00CE2870"/>
    <w:rsid w:val="00CE2CC1"/>
    <w:rsid w:val="00CE3F0D"/>
    <w:rsid w:val="00CE4083"/>
    <w:rsid w:val="00CE4542"/>
    <w:rsid w:val="00CE46A7"/>
    <w:rsid w:val="00CE598C"/>
    <w:rsid w:val="00CE5C8C"/>
    <w:rsid w:val="00CE5FC0"/>
    <w:rsid w:val="00CE7334"/>
    <w:rsid w:val="00CE7468"/>
    <w:rsid w:val="00CE7658"/>
    <w:rsid w:val="00CE7D21"/>
    <w:rsid w:val="00CF0EA9"/>
    <w:rsid w:val="00CF1523"/>
    <w:rsid w:val="00CF1FB5"/>
    <w:rsid w:val="00CF27C8"/>
    <w:rsid w:val="00CF2BAE"/>
    <w:rsid w:val="00CF474C"/>
    <w:rsid w:val="00CF7485"/>
    <w:rsid w:val="00D00017"/>
    <w:rsid w:val="00D00877"/>
    <w:rsid w:val="00D0124B"/>
    <w:rsid w:val="00D0124D"/>
    <w:rsid w:val="00D0288D"/>
    <w:rsid w:val="00D03077"/>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2577"/>
    <w:rsid w:val="00D13A12"/>
    <w:rsid w:val="00D1450E"/>
    <w:rsid w:val="00D14995"/>
    <w:rsid w:val="00D150D6"/>
    <w:rsid w:val="00D1581D"/>
    <w:rsid w:val="00D1586D"/>
    <w:rsid w:val="00D16929"/>
    <w:rsid w:val="00D17806"/>
    <w:rsid w:val="00D21576"/>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61B"/>
    <w:rsid w:val="00D34F67"/>
    <w:rsid w:val="00D35487"/>
    <w:rsid w:val="00D413D6"/>
    <w:rsid w:val="00D4233F"/>
    <w:rsid w:val="00D429EB"/>
    <w:rsid w:val="00D42AE6"/>
    <w:rsid w:val="00D445A6"/>
    <w:rsid w:val="00D4467E"/>
    <w:rsid w:val="00D45BEA"/>
    <w:rsid w:val="00D4607E"/>
    <w:rsid w:val="00D46164"/>
    <w:rsid w:val="00D47B22"/>
    <w:rsid w:val="00D5184A"/>
    <w:rsid w:val="00D51867"/>
    <w:rsid w:val="00D52533"/>
    <w:rsid w:val="00D531CC"/>
    <w:rsid w:val="00D5489C"/>
    <w:rsid w:val="00D54B01"/>
    <w:rsid w:val="00D5587F"/>
    <w:rsid w:val="00D563C3"/>
    <w:rsid w:val="00D60E55"/>
    <w:rsid w:val="00D61733"/>
    <w:rsid w:val="00D6264D"/>
    <w:rsid w:val="00D63009"/>
    <w:rsid w:val="00D644D6"/>
    <w:rsid w:val="00D66586"/>
    <w:rsid w:val="00D668E8"/>
    <w:rsid w:val="00D6699C"/>
    <w:rsid w:val="00D67102"/>
    <w:rsid w:val="00D67BD3"/>
    <w:rsid w:val="00D67E3C"/>
    <w:rsid w:val="00D70138"/>
    <w:rsid w:val="00D7038B"/>
    <w:rsid w:val="00D70733"/>
    <w:rsid w:val="00D707CC"/>
    <w:rsid w:val="00D72593"/>
    <w:rsid w:val="00D725A8"/>
    <w:rsid w:val="00D72637"/>
    <w:rsid w:val="00D72A74"/>
    <w:rsid w:val="00D731BE"/>
    <w:rsid w:val="00D73C2B"/>
    <w:rsid w:val="00D73CCA"/>
    <w:rsid w:val="00D74B3B"/>
    <w:rsid w:val="00D76BAA"/>
    <w:rsid w:val="00D770FB"/>
    <w:rsid w:val="00D801A2"/>
    <w:rsid w:val="00D80A66"/>
    <w:rsid w:val="00D80C6D"/>
    <w:rsid w:val="00D81085"/>
    <w:rsid w:val="00D813CE"/>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873A5"/>
    <w:rsid w:val="00D87983"/>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62FB"/>
    <w:rsid w:val="00D975F8"/>
    <w:rsid w:val="00D97C50"/>
    <w:rsid w:val="00DA0596"/>
    <w:rsid w:val="00DA0B69"/>
    <w:rsid w:val="00DA100E"/>
    <w:rsid w:val="00DA1E46"/>
    <w:rsid w:val="00DA405C"/>
    <w:rsid w:val="00DA413B"/>
    <w:rsid w:val="00DA515C"/>
    <w:rsid w:val="00DA5276"/>
    <w:rsid w:val="00DA5C57"/>
    <w:rsid w:val="00DA5F9A"/>
    <w:rsid w:val="00DA7E59"/>
    <w:rsid w:val="00DA7FED"/>
    <w:rsid w:val="00DB058B"/>
    <w:rsid w:val="00DB0D57"/>
    <w:rsid w:val="00DB1274"/>
    <w:rsid w:val="00DB32BE"/>
    <w:rsid w:val="00DB3CFA"/>
    <w:rsid w:val="00DB4203"/>
    <w:rsid w:val="00DB5148"/>
    <w:rsid w:val="00DB5870"/>
    <w:rsid w:val="00DB6F12"/>
    <w:rsid w:val="00DB7125"/>
    <w:rsid w:val="00DB76CA"/>
    <w:rsid w:val="00DB7CA7"/>
    <w:rsid w:val="00DC06E2"/>
    <w:rsid w:val="00DC0AF0"/>
    <w:rsid w:val="00DC1704"/>
    <w:rsid w:val="00DC1AB3"/>
    <w:rsid w:val="00DC1F76"/>
    <w:rsid w:val="00DC212D"/>
    <w:rsid w:val="00DC2B9E"/>
    <w:rsid w:val="00DC2F1E"/>
    <w:rsid w:val="00DC38FB"/>
    <w:rsid w:val="00DC3CE5"/>
    <w:rsid w:val="00DC55B4"/>
    <w:rsid w:val="00DC5AFF"/>
    <w:rsid w:val="00DC60A5"/>
    <w:rsid w:val="00DC7931"/>
    <w:rsid w:val="00DD09A7"/>
    <w:rsid w:val="00DD211A"/>
    <w:rsid w:val="00DD2816"/>
    <w:rsid w:val="00DD3536"/>
    <w:rsid w:val="00DD54D0"/>
    <w:rsid w:val="00DD5E79"/>
    <w:rsid w:val="00DD7276"/>
    <w:rsid w:val="00DD798D"/>
    <w:rsid w:val="00DE03AC"/>
    <w:rsid w:val="00DE05E5"/>
    <w:rsid w:val="00DE09FD"/>
    <w:rsid w:val="00DE1A71"/>
    <w:rsid w:val="00DE1B67"/>
    <w:rsid w:val="00DE288E"/>
    <w:rsid w:val="00DE298C"/>
    <w:rsid w:val="00DE3570"/>
    <w:rsid w:val="00DE4081"/>
    <w:rsid w:val="00DE4169"/>
    <w:rsid w:val="00DE49E2"/>
    <w:rsid w:val="00DE68EE"/>
    <w:rsid w:val="00DE740A"/>
    <w:rsid w:val="00DE7AF1"/>
    <w:rsid w:val="00DE7F32"/>
    <w:rsid w:val="00DE7FBA"/>
    <w:rsid w:val="00DF0BA4"/>
    <w:rsid w:val="00DF14AD"/>
    <w:rsid w:val="00DF2407"/>
    <w:rsid w:val="00DF2FD6"/>
    <w:rsid w:val="00DF3389"/>
    <w:rsid w:val="00DF3CCC"/>
    <w:rsid w:val="00DF484A"/>
    <w:rsid w:val="00DF4FBB"/>
    <w:rsid w:val="00DF5B89"/>
    <w:rsid w:val="00DF5FF4"/>
    <w:rsid w:val="00DF6B36"/>
    <w:rsid w:val="00DF73E8"/>
    <w:rsid w:val="00DF786F"/>
    <w:rsid w:val="00DF7982"/>
    <w:rsid w:val="00E00A17"/>
    <w:rsid w:val="00E00D8D"/>
    <w:rsid w:val="00E01749"/>
    <w:rsid w:val="00E01CEB"/>
    <w:rsid w:val="00E02120"/>
    <w:rsid w:val="00E02BC0"/>
    <w:rsid w:val="00E02C57"/>
    <w:rsid w:val="00E02DD1"/>
    <w:rsid w:val="00E04CAB"/>
    <w:rsid w:val="00E04ED2"/>
    <w:rsid w:val="00E0516D"/>
    <w:rsid w:val="00E0520F"/>
    <w:rsid w:val="00E066CA"/>
    <w:rsid w:val="00E06E62"/>
    <w:rsid w:val="00E10AF9"/>
    <w:rsid w:val="00E11170"/>
    <w:rsid w:val="00E1148C"/>
    <w:rsid w:val="00E12B7F"/>
    <w:rsid w:val="00E12EB7"/>
    <w:rsid w:val="00E13476"/>
    <w:rsid w:val="00E1347D"/>
    <w:rsid w:val="00E1368E"/>
    <w:rsid w:val="00E13AA0"/>
    <w:rsid w:val="00E13D7C"/>
    <w:rsid w:val="00E15257"/>
    <w:rsid w:val="00E15C03"/>
    <w:rsid w:val="00E15DD2"/>
    <w:rsid w:val="00E15ECD"/>
    <w:rsid w:val="00E15FC6"/>
    <w:rsid w:val="00E1765F"/>
    <w:rsid w:val="00E1775C"/>
    <w:rsid w:val="00E17774"/>
    <w:rsid w:val="00E17BFC"/>
    <w:rsid w:val="00E17D31"/>
    <w:rsid w:val="00E17FDD"/>
    <w:rsid w:val="00E17FE3"/>
    <w:rsid w:val="00E20659"/>
    <w:rsid w:val="00E2073C"/>
    <w:rsid w:val="00E20F2C"/>
    <w:rsid w:val="00E215BC"/>
    <w:rsid w:val="00E215D2"/>
    <w:rsid w:val="00E22A85"/>
    <w:rsid w:val="00E234C1"/>
    <w:rsid w:val="00E23642"/>
    <w:rsid w:val="00E23D4E"/>
    <w:rsid w:val="00E2454E"/>
    <w:rsid w:val="00E24BEA"/>
    <w:rsid w:val="00E251B9"/>
    <w:rsid w:val="00E258D0"/>
    <w:rsid w:val="00E2719E"/>
    <w:rsid w:val="00E3102F"/>
    <w:rsid w:val="00E31E98"/>
    <w:rsid w:val="00E32697"/>
    <w:rsid w:val="00E32F0A"/>
    <w:rsid w:val="00E36277"/>
    <w:rsid w:val="00E36DCC"/>
    <w:rsid w:val="00E376C1"/>
    <w:rsid w:val="00E376F4"/>
    <w:rsid w:val="00E405F6"/>
    <w:rsid w:val="00E40E02"/>
    <w:rsid w:val="00E40ECB"/>
    <w:rsid w:val="00E417D9"/>
    <w:rsid w:val="00E41A5D"/>
    <w:rsid w:val="00E4495F"/>
    <w:rsid w:val="00E458B7"/>
    <w:rsid w:val="00E47B00"/>
    <w:rsid w:val="00E47DEE"/>
    <w:rsid w:val="00E509BB"/>
    <w:rsid w:val="00E51BA6"/>
    <w:rsid w:val="00E51D44"/>
    <w:rsid w:val="00E534AD"/>
    <w:rsid w:val="00E53A2C"/>
    <w:rsid w:val="00E544A0"/>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757F"/>
    <w:rsid w:val="00E676C3"/>
    <w:rsid w:val="00E67B42"/>
    <w:rsid w:val="00E7030B"/>
    <w:rsid w:val="00E70DD6"/>
    <w:rsid w:val="00E71BA3"/>
    <w:rsid w:val="00E71CBE"/>
    <w:rsid w:val="00E71D6E"/>
    <w:rsid w:val="00E7231D"/>
    <w:rsid w:val="00E725B0"/>
    <w:rsid w:val="00E73642"/>
    <w:rsid w:val="00E73E2F"/>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D78"/>
    <w:rsid w:val="00E91E0B"/>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4450"/>
    <w:rsid w:val="00EA4E8F"/>
    <w:rsid w:val="00EA54A7"/>
    <w:rsid w:val="00EA574C"/>
    <w:rsid w:val="00EA57F9"/>
    <w:rsid w:val="00EA5D60"/>
    <w:rsid w:val="00EA61EC"/>
    <w:rsid w:val="00EA6906"/>
    <w:rsid w:val="00EA7041"/>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A5E"/>
    <w:rsid w:val="00EC373E"/>
    <w:rsid w:val="00EC3E3C"/>
    <w:rsid w:val="00EC45B0"/>
    <w:rsid w:val="00EC5F3F"/>
    <w:rsid w:val="00ED08A0"/>
    <w:rsid w:val="00ED0B39"/>
    <w:rsid w:val="00ED17C7"/>
    <w:rsid w:val="00ED225A"/>
    <w:rsid w:val="00ED31A9"/>
    <w:rsid w:val="00ED33B9"/>
    <w:rsid w:val="00ED39E9"/>
    <w:rsid w:val="00ED3EC2"/>
    <w:rsid w:val="00ED3FDA"/>
    <w:rsid w:val="00ED47D7"/>
    <w:rsid w:val="00ED6F2B"/>
    <w:rsid w:val="00EE0E54"/>
    <w:rsid w:val="00EE1980"/>
    <w:rsid w:val="00EE213F"/>
    <w:rsid w:val="00EE2525"/>
    <w:rsid w:val="00EE3F58"/>
    <w:rsid w:val="00EE3F98"/>
    <w:rsid w:val="00EE42BD"/>
    <w:rsid w:val="00EE4B27"/>
    <w:rsid w:val="00EE5FF0"/>
    <w:rsid w:val="00EE6185"/>
    <w:rsid w:val="00EE687A"/>
    <w:rsid w:val="00EE6B56"/>
    <w:rsid w:val="00EE6BBE"/>
    <w:rsid w:val="00EE6C49"/>
    <w:rsid w:val="00EE7569"/>
    <w:rsid w:val="00EE7A28"/>
    <w:rsid w:val="00EF10BD"/>
    <w:rsid w:val="00EF1EB2"/>
    <w:rsid w:val="00EF38FC"/>
    <w:rsid w:val="00EF3AE7"/>
    <w:rsid w:val="00EF3EC6"/>
    <w:rsid w:val="00EF4CC2"/>
    <w:rsid w:val="00EF50D0"/>
    <w:rsid w:val="00EF5615"/>
    <w:rsid w:val="00EF5D7B"/>
    <w:rsid w:val="00EF74DF"/>
    <w:rsid w:val="00F006B6"/>
    <w:rsid w:val="00F017E1"/>
    <w:rsid w:val="00F01A62"/>
    <w:rsid w:val="00F036FC"/>
    <w:rsid w:val="00F0545F"/>
    <w:rsid w:val="00F06575"/>
    <w:rsid w:val="00F068AE"/>
    <w:rsid w:val="00F07337"/>
    <w:rsid w:val="00F0768E"/>
    <w:rsid w:val="00F076A1"/>
    <w:rsid w:val="00F11104"/>
    <w:rsid w:val="00F115B0"/>
    <w:rsid w:val="00F12D1E"/>
    <w:rsid w:val="00F134A8"/>
    <w:rsid w:val="00F139DF"/>
    <w:rsid w:val="00F13E7F"/>
    <w:rsid w:val="00F147B9"/>
    <w:rsid w:val="00F14DCC"/>
    <w:rsid w:val="00F14EEC"/>
    <w:rsid w:val="00F15FE9"/>
    <w:rsid w:val="00F20A9D"/>
    <w:rsid w:val="00F20E32"/>
    <w:rsid w:val="00F2143F"/>
    <w:rsid w:val="00F218A4"/>
    <w:rsid w:val="00F21BC4"/>
    <w:rsid w:val="00F2293E"/>
    <w:rsid w:val="00F241AF"/>
    <w:rsid w:val="00F24A31"/>
    <w:rsid w:val="00F27372"/>
    <w:rsid w:val="00F27575"/>
    <w:rsid w:val="00F27F51"/>
    <w:rsid w:val="00F30130"/>
    <w:rsid w:val="00F30472"/>
    <w:rsid w:val="00F30F32"/>
    <w:rsid w:val="00F328BF"/>
    <w:rsid w:val="00F32D73"/>
    <w:rsid w:val="00F3311A"/>
    <w:rsid w:val="00F337FE"/>
    <w:rsid w:val="00F33E15"/>
    <w:rsid w:val="00F34878"/>
    <w:rsid w:val="00F35358"/>
    <w:rsid w:val="00F35C21"/>
    <w:rsid w:val="00F36033"/>
    <w:rsid w:val="00F36C8C"/>
    <w:rsid w:val="00F371B2"/>
    <w:rsid w:val="00F37A3D"/>
    <w:rsid w:val="00F37BDF"/>
    <w:rsid w:val="00F4121A"/>
    <w:rsid w:val="00F42CB9"/>
    <w:rsid w:val="00F42F06"/>
    <w:rsid w:val="00F43CC6"/>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57578"/>
    <w:rsid w:val="00F613F4"/>
    <w:rsid w:val="00F61638"/>
    <w:rsid w:val="00F621E3"/>
    <w:rsid w:val="00F6252E"/>
    <w:rsid w:val="00F62C48"/>
    <w:rsid w:val="00F64127"/>
    <w:rsid w:val="00F654AF"/>
    <w:rsid w:val="00F65A80"/>
    <w:rsid w:val="00F669B1"/>
    <w:rsid w:val="00F66E37"/>
    <w:rsid w:val="00F674D9"/>
    <w:rsid w:val="00F67665"/>
    <w:rsid w:val="00F70082"/>
    <w:rsid w:val="00F72468"/>
    <w:rsid w:val="00F73F5B"/>
    <w:rsid w:val="00F74290"/>
    <w:rsid w:val="00F752F0"/>
    <w:rsid w:val="00F769EB"/>
    <w:rsid w:val="00F8066D"/>
    <w:rsid w:val="00F81888"/>
    <w:rsid w:val="00F82B31"/>
    <w:rsid w:val="00F82C72"/>
    <w:rsid w:val="00F83753"/>
    <w:rsid w:val="00F83E7D"/>
    <w:rsid w:val="00F86088"/>
    <w:rsid w:val="00F8644A"/>
    <w:rsid w:val="00F87B25"/>
    <w:rsid w:val="00F90C62"/>
    <w:rsid w:val="00F916A5"/>
    <w:rsid w:val="00F91826"/>
    <w:rsid w:val="00F926C9"/>
    <w:rsid w:val="00F9297C"/>
    <w:rsid w:val="00F929E0"/>
    <w:rsid w:val="00F9314C"/>
    <w:rsid w:val="00F93505"/>
    <w:rsid w:val="00F938D5"/>
    <w:rsid w:val="00F94678"/>
    <w:rsid w:val="00F946FF"/>
    <w:rsid w:val="00F94877"/>
    <w:rsid w:val="00F948BC"/>
    <w:rsid w:val="00F964C8"/>
    <w:rsid w:val="00F966E4"/>
    <w:rsid w:val="00F96F54"/>
    <w:rsid w:val="00F97339"/>
    <w:rsid w:val="00FA0C18"/>
    <w:rsid w:val="00FA1BCF"/>
    <w:rsid w:val="00FA1E94"/>
    <w:rsid w:val="00FA1F9C"/>
    <w:rsid w:val="00FA2439"/>
    <w:rsid w:val="00FA24C2"/>
    <w:rsid w:val="00FA2544"/>
    <w:rsid w:val="00FA25A9"/>
    <w:rsid w:val="00FA27E8"/>
    <w:rsid w:val="00FA2937"/>
    <w:rsid w:val="00FA2C72"/>
    <w:rsid w:val="00FA2CCD"/>
    <w:rsid w:val="00FA3D70"/>
    <w:rsid w:val="00FA4237"/>
    <w:rsid w:val="00FA4243"/>
    <w:rsid w:val="00FA457F"/>
    <w:rsid w:val="00FA5CFC"/>
    <w:rsid w:val="00FA6157"/>
    <w:rsid w:val="00FA6DB5"/>
    <w:rsid w:val="00FA7BB3"/>
    <w:rsid w:val="00FA7C8B"/>
    <w:rsid w:val="00FB0B7E"/>
    <w:rsid w:val="00FB0F22"/>
    <w:rsid w:val="00FB20F5"/>
    <w:rsid w:val="00FB23BB"/>
    <w:rsid w:val="00FB2AE1"/>
    <w:rsid w:val="00FB2D2E"/>
    <w:rsid w:val="00FB4B76"/>
    <w:rsid w:val="00FB5104"/>
    <w:rsid w:val="00FB5AE8"/>
    <w:rsid w:val="00FB6929"/>
    <w:rsid w:val="00FB6969"/>
    <w:rsid w:val="00FB772A"/>
    <w:rsid w:val="00FB7796"/>
    <w:rsid w:val="00FB7A70"/>
    <w:rsid w:val="00FB7CCF"/>
    <w:rsid w:val="00FB7D87"/>
    <w:rsid w:val="00FC0A50"/>
    <w:rsid w:val="00FC0E6E"/>
    <w:rsid w:val="00FC12FA"/>
    <w:rsid w:val="00FC139C"/>
    <w:rsid w:val="00FC1B8C"/>
    <w:rsid w:val="00FC33BD"/>
    <w:rsid w:val="00FC38F9"/>
    <w:rsid w:val="00FC3965"/>
    <w:rsid w:val="00FC3F72"/>
    <w:rsid w:val="00FC405C"/>
    <w:rsid w:val="00FC40C0"/>
    <w:rsid w:val="00FC523C"/>
    <w:rsid w:val="00FC52AF"/>
    <w:rsid w:val="00FC5AA3"/>
    <w:rsid w:val="00FC65CB"/>
    <w:rsid w:val="00FC663D"/>
    <w:rsid w:val="00FC6E86"/>
    <w:rsid w:val="00FC745E"/>
    <w:rsid w:val="00FC7519"/>
    <w:rsid w:val="00FC7F84"/>
    <w:rsid w:val="00FD03B6"/>
    <w:rsid w:val="00FD10B8"/>
    <w:rsid w:val="00FD1300"/>
    <w:rsid w:val="00FD20B3"/>
    <w:rsid w:val="00FD2213"/>
    <w:rsid w:val="00FD2921"/>
    <w:rsid w:val="00FD747C"/>
    <w:rsid w:val="00FD7A62"/>
    <w:rsid w:val="00FD7EBC"/>
    <w:rsid w:val="00FE0194"/>
    <w:rsid w:val="00FE02D8"/>
    <w:rsid w:val="00FE05BE"/>
    <w:rsid w:val="00FE0969"/>
    <w:rsid w:val="00FE09EE"/>
    <w:rsid w:val="00FE17F0"/>
    <w:rsid w:val="00FE1D17"/>
    <w:rsid w:val="00FE2790"/>
    <w:rsid w:val="00FE3940"/>
    <w:rsid w:val="00FE3A0A"/>
    <w:rsid w:val="00FE3A1A"/>
    <w:rsid w:val="00FE3B91"/>
    <w:rsid w:val="00FE3EE3"/>
    <w:rsid w:val="00FE3EE5"/>
    <w:rsid w:val="00FE43A4"/>
    <w:rsid w:val="00FE53F2"/>
    <w:rsid w:val="00FE5C4F"/>
    <w:rsid w:val="00FE702A"/>
    <w:rsid w:val="00FE70F4"/>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772678">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34362694">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55949772">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41183680">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804079683">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CE629E-8D3D-428E-A539-136E1ABF7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17</Pages>
  <Words>5322</Words>
  <Characters>29273</Characters>
  <Application>Microsoft Office Word</Application>
  <DocSecurity>0</DocSecurity>
  <Lines>243</Lines>
  <Paragraphs>69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4</cp:revision>
  <cp:lastPrinted>2023-12-11T20:59:00Z</cp:lastPrinted>
  <dcterms:created xsi:type="dcterms:W3CDTF">2024-01-18T20:00:00Z</dcterms:created>
  <dcterms:modified xsi:type="dcterms:W3CDTF">2024-01-19T18:35:00Z</dcterms:modified>
</cp:coreProperties>
</file>