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543" w:rsidRDefault="009E3543" w:rsidP="009E3543"/>
    <w:p w:rsidR="009E3543" w:rsidRDefault="009E3543" w:rsidP="009E3543"/>
    <w:p w:rsidR="009E3543" w:rsidRDefault="009E3543" w:rsidP="009E3543"/>
    <w:p w:rsidR="009E3543" w:rsidRDefault="009E3543" w:rsidP="009E3543">
      <w:pPr>
        <w:tabs>
          <w:tab w:val="left" w:pos="5786"/>
        </w:tabs>
        <w:jc w:val="center"/>
      </w:pPr>
      <w:bookmarkStart w:id="0" w:name="_GoBack"/>
      <w:bookmarkEnd w:id="0"/>
    </w:p>
    <w:p w:rsidR="009E3543" w:rsidRDefault="009E3543" w:rsidP="009E3543">
      <w:pPr>
        <w:jc w:val="center"/>
      </w:pPr>
      <w:r>
        <w:t>COMISIÓN ESTATAL DE DERECHOS HUMANOS DE SAN LUIS POTOSI</w:t>
      </w:r>
    </w:p>
    <w:p w:rsidR="009E3543" w:rsidRDefault="009E3543" w:rsidP="009E3543">
      <w:pPr>
        <w:jc w:val="center"/>
      </w:pPr>
    </w:p>
    <w:p w:rsidR="009E3543" w:rsidRDefault="009E3543" w:rsidP="009E3543">
      <w:r>
        <w:t>En Relación al Índice de expedientes clasificados como reservados de este organismo autónomo de Derechos Humanos,  es importante señalar que durante el periodo que se informa  no se ha llevado a cabo la reserva de expediente alguno,  lo anterior con fundamento en el artículo 116, 120 y 122 de la Ley de transparencia y Acceso a la Información Pública del Estado de San Luis Potosí.</w:t>
      </w:r>
    </w:p>
    <w:p w:rsidR="001E6EDB" w:rsidRDefault="001E6EDB"/>
    <w:sectPr w:rsidR="001E6E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543"/>
    <w:rsid w:val="001E6EDB"/>
    <w:rsid w:val="00623A6F"/>
    <w:rsid w:val="009E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5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5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23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BLANCA ARRIAGA</dc:creator>
  <cp:lastModifiedBy>BLANCA ARRIAGA</cp:lastModifiedBy>
  <cp:revision>2</cp:revision>
  <dcterms:created xsi:type="dcterms:W3CDTF">2022-07-11T14:20:00Z</dcterms:created>
  <dcterms:modified xsi:type="dcterms:W3CDTF">2023-11-09T18:42:00Z</dcterms:modified>
</cp:coreProperties>
</file>