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755CB456"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F623A">
        <w:rPr>
          <w:rFonts w:ascii="AvantGarde Bk BT" w:hAnsi="AvantGarde Bk BT" w:cs="Arial"/>
          <w:b/>
          <w:color w:val="000000" w:themeColor="text1"/>
          <w:sz w:val="24"/>
          <w:szCs w:val="24"/>
        </w:rPr>
        <w:t>2196</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6F623A">
        <w:rPr>
          <w:rFonts w:ascii="AvantGarde Bk BT" w:hAnsi="AvantGarde Bk BT" w:cs="Arial"/>
          <w:b/>
          <w:color w:val="000000" w:themeColor="text1"/>
          <w:sz w:val="24"/>
          <w:szCs w:val="24"/>
        </w:rPr>
        <w:t>2</w:t>
      </w:r>
      <w:r w:rsidR="00A2443F" w:rsidRPr="007C5605">
        <w:rPr>
          <w:rFonts w:ascii="AvantGarde Bk BT" w:hAnsi="AvantGarde Bk BT" w:cs="Arial"/>
          <w:b/>
          <w:color w:val="000000" w:themeColor="text1"/>
          <w:sz w:val="24"/>
          <w:szCs w:val="24"/>
        </w:rPr>
        <w:t>-1</w:t>
      </w:r>
      <w:r w:rsidR="00142D2B">
        <w:rPr>
          <w:rFonts w:ascii="AvantGarde Bk BT" w:hAnsi="AvantGarde Bk BT" w:cs="Arial"/>
          <w:b/>
          <w:color w:val="000000" w:themeColor="text1"/>
          <w:sz w:val="24"/>
          <w:szCs w:val="24"/>
        </w:rPr>
        <w:t xml:space="preserve"> </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E98CC40" w:rsidR="008A7FF4" w:rsidRDefault="00886A6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HOSPITAL CENTRAL “IGNACIO MORONES PRIETO”</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4B16C08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6F623A">
        <w:rPr>
          <w:rFonts w:ascii="AvantGarde Bk BT" w:hAnsi="AvantGarde Bk BT" w:cs="Arial"/>
          <w:color w:val="000000" w:themeColor="text1"/>
          <w:sz w:val="24"/>
          <w:szCs w:val="24"/>
        </w:rPr>
        <w:t>15 quince de febrero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044C2163"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6F623A">
        <w:rPr>
          <w:rFonts w:ascii="AvantGarde Bk BT" w:hAnsi="AvantGarde Bk BT" w:cs="Arial"/>
          <w:color w:val="000000" w:themeColor="text1"/>
          <w:sz w:val="24"/>
          <w:szCs w:val="24"/>
        </w:rPr>
        <w:t>25 veinticinco de noviembre de 2022 dos mil veintidós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886A67">
        <w:rPr>
          <w:rFonts w:ascii="AvantGarde Bk BT" w:hAnsi="AvantGarde Bk BT" w:cs="Arial"/>
          <w:b/>
          <w:color w:val="000000" w:themeColor="text1"/>
          <w:sz w:val="24"/>
          <w:szCs w:val="24"/>
        </w:rPr>
        <w:t>HOSPITAL CENTRAL “IGNACIO MORONES PRIETO”</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6F623A">
        <w:rPr>
          <w:rFonts w:ascii="AvantGarde Bk BT" w:hAnsi="AvantGarde Bk BT" w:cs="Arial"/>
          <w:color w:val="000000" w:themeColor="text1"/>
          <w:sz w:val="24"/>
          <w:szCs w:val="24"/>
        </w:rPr>
        <w:t>68422000169</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6EAD1F64" w14:textId="66B2C172" w:rsidR="00A03E26" w:rsidRDefault="0004274F" w:rsidP="00201B6E">
      <w:pPr>
        <w:pStyle w:val="corte4fondo"/>
        <w:spacing w:after="240"/>
        <w:ind w:left="142" w:firstLine="680"/>
        <w:rPr>
          <w:rFonts w:ascii="AvantGarde Bk BT" w:hAnsi="AvantGarde Bk BT" w:cs="Arial"/>
          <w:b/>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153253">
        <w:rPr>
          <w:rFonts w:ascii="AvantGarde Bk BT" w:hAnsi="AvantGarde Bk BT" w:cs="Arial"/>
          <w:b/>
          <w:color w:val="000000" w:themeColor="text1"/>
          <w:sz w:val="24"/>
          <w:szCs w:val="24"/>
        </w:rPr>
        <w:t>Respuesta a la solicitud de información</w:t>
      </w:r>
      <w:r w:rsidR="00201B6E" w:rsidRPr="007F7825">
        <w:rPr>
          <w:rFonts w:ascii="AvantGarde Bk BT" w:hAnsi="AvantGarde Bk BT" w:cs="Arial"/>
          <w:b/>
          <w:color w:val="000000" w:themeColor="text1"/>
          <w:sz w:val="24"/>
          <w:szCs w:val="24"/>
        </w:rPr>
        <w:t xml:space="preserve">. </w:t>
      </w:r>
      <w:r w:rsidR="00C31BA2" w:rsidRPr="007F7825">
        <w:rPr>
          <w:rFonts w:ascii="AvantGarde Bk BT" w:hAnsi="AvantGarde Bk BT" w:cs="Arial"/>
          <w:color w:val="000000" w:themeColor="text1"/>
          <w:sz w:val="24"/>
          <w:szCs w:val="24"/>
        </w:rPr>
        <w:t>El</w:t>
      </w:r>
      <w:r w:rsidR="00C31BA2" w:rsidRPr="007F7825">
        <w:rPr>
          <w:rFonts w:ascii="AvantGarde Bk BT" w:hAnsi="AvantGarde Bk BT" w:cs="Arial"/>
          <w:b/>
          <w:color w:val="000000" w:themeColor="text1"/>
          <w:sz w:val="24"/>
          <w:szCs w:val="24"/>
        </w:rPr>
        <w:t xml:space="preserve"> </w:t>
      </w:r>
      <w:r w:rsidR="00F21A37">
        <w:rPr>
          <w:rFonts w:ascii="AvantGarde Bk BT" w:hAnsi="AvantGarde Bk BT" w:cs="Arial"/>
          <w:color w:val="000000" w:themeColor="text1"/>
          <w:sz w:val="24"/>
          <w:szCs w:val="24"/>
        </w:rPr>
        <w:t>05 cinco de diciembre de 2022 dos mil veintidós</w:t>
      </w:r>
      <w:r w:rsidR="001C1C89" w:rsidRPr="007F7825">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201B6E" w:rsidRPr="007F7825">
        <w:rPr>
          <w:rFonts w:ascii="AvantGarde Bk BT" w:hAnsi="AvantGarde Bk BT" w:cs="Arial"/>
          <w:color w:val="000000" w:themeColor="text1"/>
          <w:sz w:val="24"/>
          <w:szCs w:val="24"/>
        </w:rPr>
        <w:t xml:space="preserve">l </w:t>
      </w:r>
      <w:r w:rsidR="00886A67">
        <w:rPr>
          <w:rFonts w:ascii="AvantGarde Bk BT" w:hAnsi="AvantGarde Bk BT" w:cs="Arial"/>
          <w:b/>
          <w:color w:val="000000" w:themeColor="text1"/>
          <w:sz w:val="24"/>
          <w:szCs w:val="24"/>
        </w:rPr>
        <w:t>HOSPITAL CENTRAL “IGNACIO MORONES PRIETO”</w:t>
      </w:r>
      <w:r w:rsidR="005E7B2B">
        <w:rPr>
          <w:rFonts w:ascii="AvantGarde Bk BT" w:hAnsi="AvantGarde Bk BT" w:cs="Arial"/>
          <w:b/>
          <w:color w:val="000000" w:themeColor="text1"/>
          <w:sz w:val="24"/>
          <w:szCs w:val="24"/>
        </w:rPr>
        <w:t xml:space="preserve"> </w:t>
      </w:r>
      <w:r w:rsidR="00153253">
        <w:rPr>
          <w:rFonts w:ascii="AvantGarde Bk BT" w:hAnsi="AvantGarde Bk BT" w:cs="Arial"/>
          <w:color w:val="000000" w:themeColor="text1"/>
          <w:sz w:val="24"/>
          <w:szCs w:val="24"/>
        </w:rPr>
        <w:t>respondió</w:t>
      </w:r>
      <w:r w:rsidR="00493B0E">
        <w:rPr>
          <w:rFonts w:ascii="AvantGarde Bk BT" w:hAnsi="AvantGarde Bk BT" w:cs="Arial"/>
          <w:color w:val="000000" w:themeColor="text1"/>
          <w:sz w:val="24"/>
          <w:szCs w:val="24"/>
        </w:rPr>
        <w:t xml:space="preserve"> la solicitud de información</w:t>
      </w:r>
      <w:r w:rsidR="00201B6E" w:rsidRPr="007F7825">
        <w:rPr>
          <w:rFonts w:ascii="AvantGarde Bk BT" w:hAnsi="AvantGarde Bk BT" w:cs="Arial"/>
          <w:color w:val="000000" w:themeColor="text1"/>
          <w:sz w:val="24"/>
          <w:szCs w:val="24"/>
        </w:rPr>
        <w:t>.</w:t>
      </w:r>
    </w:p>
    <w:p w14:paraId="2F440862" w14:textId="2F8C04C2" w:rsidR="00B400A9" w:rsidRPr="001E1F0D" w:rsidRDefault="00537A80" w:rsidP="001E1F0D">
      <w:pPr>
        <w:pStyle w:val="corte4fondo"/>
        <w:spacing w:after="240"/>
        <w:ind w:left="142"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TERCERO. </w:t>
      </w:r>
      <w:r w:rsidR="00201B6E" w:rsidRPr="007C5605">
        <w:rPr>
          <w:rFonts w:ascii="AvantGarde Bk BT" w:hAnsi="AvantGarde Bk BT" w:cs="Arial"/>
          <w:b/>
          <w:color w:val="000000" w:themeColor="text1"/>
          <w:sz w:val="24"/>
          <w:szCs w:val="24"/>
        </w:rPr>
        <w:t>Interposición del recurso.</w:t>
      </w:r>
      <w:r w:rsidR="00201B6E" w:rsidRPr="007C5605">
        <w:rPr>
          <w:rFonts w:ascii="AvantGarde Bk BT" w:hAnsi="AvantGarde Bk BT" w:cs="Arial"/>
          <w:color w:val="000000" w:themeColor="text1"/>
          <w:sz w:val="24"/>
          <w:szCs w:val="24"/>
        </w:rPr>
        <w:t xml:space="preserve"> </w:t>
      </w:r>
      <w:r w:rsidR="007F7825">
        <w:rPr>
          <w:rFonts w:ascii="AvantGarde Bk BT" w:hAnsi="AvantGarde Bk BT" w:cs="Arial"/>
          <w:color w:val="000000" w:themeColor="text1"/>
          <w:sz w:val="24"/>
          <w:szCs w:val="24"/>
        </w:rPr>
        <w:t xml:space="preserve">El </w:t>
      </w:r>
      <w:r w:rsidR="00F21A37">
        <w:rPr>
          <w:rFonts w:ascii="AvantGarde Bk BT" w:hAnsi="AvantGarde Bk BT" w:cs="Arial"/>
          <w:color w:val="000000" w:themeColor="text1"/>
          <w:sz w:val="24"/>
          <w:szCs w:val="24"/>
        </w:rPr>
        <w:t>06 seis de diciembre de 2022 dos mil veintidós</w:t>
      </w:r>
      <w:r w:rsidR="00201B6E" w:rsidRPr="007C5605">
        <w:rPr>
          <w:rFonts w:ascii="AvantGarde Bk BT" w:hAnsi="AvantGarde Bk BT" w:cs="Arial"/>
          <w:color w:val="000000" w:themeColor="text1"/>
          <w:sz w:val="24"/>
          <w:szCs w:val="24"/>
        </w:rPr>
        <w:t xml:space="preserve"> </w:t>
      </w:r>
      <w:r w:rsidR="00201B6E">
        <w:rPr>
          <w:rFonts w:ascii="AvantGarde Bk BT" w:hAnsi="AvantGarde Bk BT" w:cs="Arial"/>
          <w:color w:val="000000" w:themeColor="text1"/>
          <w:sz w:val="24"/>
          <w:szCs w:val="24"/>
        </w:rPr>
        <w:t>el</w:t>
      </w:r>
      <w:r w:rsidR="00201B6E" w:rsidRPr="007C5605">
        <w:rPr>
          <w:rFonts w:ascii="AvantGarde Bk BT" w:hAnsi="AvantGarde Bk BT" w:cs="Arial"/>
          <w:color w:val="000000" w:themeColor="text1"/>
          <w:sz w:val="24"/>
          <w:szCs w:val="24"/>
        </w:rPr>
        <w:t xml:space="preserve"> solicitante de la información interpuso el recurso de revisión en contra de la </w:t>
      </w:r>
      <w:r w:rsidR="00201B6E">
        <w:rPr>
          <w:rFonts w:ascii="AvantGarde Bk BT" w:hAnsi="AvantGarde Bk BT" w:cs="Arial"/>
          <w:color w:val="000000" w:themeColor="text1"/>
          <w:sz w:val="24"/>
          <w:szCs w:val="24"/>
        </w:rPr>
        <w:t xml:space="preserve">de </w:t>
      </w:r>
      <w:r w:rsidR="00201B6E" w:rsidRPr="007C5605">
        <w:rPr>
          <w:rFonts w:ascii="AvantGarde Bk BT" w:hAnsi="AvantGarde Bk BT" w:cs="Arial"/>
          <w:color w:val="000000" w:themeColor="text1"/>
          <w:sz w:val="24"/>
          <w:szCs w:val="24"/>
        </w:rPr>
        <w:t xml:space="preserve">respuesta </w:t>
      </w:r>
      <w:r w:rsidR="00201B6E">
        <w:rPr>
          <w:rFonts w:ascii="AvantGarde Bk BT" w:hAnsi="AvantGarde Bk BT" w:cs="Arial"/>
          <w:color w:val="000000" w:themeColor="text1"/>
          <w:sz w:val="24"/>
          <w:szCs w:val="24"/>
        </w:rPr>
        <w:t xml:space="preserve">a la solicitud.  </w:t>
      </w:r>
    </w:p>
    <w:p w14:paraId="6D089B31" w14:textId="529E9784" w:rsidR="00CC35B6" w:rsidRPr="0092495A" w:rsidRDefault="00601CB3" w:rsidP="00A31B2D">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xml:space="preserve">. </w:t>
      </w:r>
      <w:r w:rsidR="00201B6E"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201B6E" w:rsidRPr="007C5605">
        <w:rPr>
          <w:rFonts w:ascii="AvantGarde Bk BT" w:hAnsi="AvantGarde Bk BT" w:cs="Arial"/>
          <w:color w:val="000000" w:themeColor="text1"/>
          <w:sz w:val="24"/>
          <w:szCs w:val="24"/>
        </w:rPr>
        <w:t xml:space="preserve"> Mediante auto del </w:t>
      </w:r>
      <w:r w:rsidR="00F21A37">
        <w:rPr>
          <w:rFonts w:ascii="AvantGarde Bk BT" w:hAnsi="AvantGarde Bk BT" w:cs="Arial"/>
          <w:color w:val="000000" w:themeColor="text1"/>
          <w:sz w:val="24"/>
          <w:szCs w:val="24"/>
        </w:rPr>
        <w:t xml:space="preserve">07 </w:t>
      </w:r>
      <w:r w:rsidR="009E7150">
        <w:rPr>
          <w:rFonts w:ascii="AvantGarde Bk BT" w:hAnsi="AvantGarde Bk BT" w:cs="Arial"/>
          <w:color w:val="000000" w:themeColor="text1"/>
          <w:sz w:val="24"/>
          <w:szCs w:val="24"/>
        </w:rPr>
        <w:t>siete</w:t>
      </w:r>
      <w:r w:rsidR="00590458">
        <w:rPr>
          <w:rFonts w:ascii="AvantGarde Bk BT" w:hAnsi="AvantGarde Bk BT" w:cs="Arial"/>
          <w:color w:val="000000" w:themeColor="text1"/>
          <w:sz w:val="24"/>
          <w:szCs w:val="24"/>
        </w:rPr>
        <w:t xml:space="preserve"> de </w:t>
      </w:r>
      <w:r w:rsidR="00F21A37">
        <w:rPr>
          <w:rFonts w:ascii="AvantGarde Bk BT" w:hAnsi="AvantGarde Bk BT" w:cs="Arial"/>
          <w:color w:val="000000" w:themeColor="text1"/>
          <w:sz w:val="24"/>
          <w:szCs w:val="24"/>
        </w:rPr>
        <w:t>diciembre de 2022 dos mil veintidós</w:t>
      </w:r>
      <w:r w:rsidR="00201B6E"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01B6E" w:rsidRPr="007C5605">
        <w:rPr>
          <w:rFonts w:ascii="AvantGarde Bk BT" w:hAnsi="AvantGarde Bk BT" w:cs="Arial"/>
          <w:color w:val="000000" w:themeColor="text1"/>
          <w:sz w:val="24"/>
          <w:szCs w:val="24"/>
        </w:rPr>
        <w:t>que</w:t>
      </w:r>
      <w:proofErr w:type="gramEnd"/>
      <w:r w:rsidR="00201B6E" w:rsidRPr="007C5605">
        <w:rPr>
          <w:rFonts w:ascii="AvantGarde Bk BT" w:hAnsi="AvantGarde Bk BT" w:cs="Arial"/>
          <w:color w:val="000000" w:themeColor="text1"/>
          <w:sz w:val="24"/>
          <w:szCs w:val="24"/>
        </w:rPr>
        <w:t xml:space="preserve"> por razón de turno, tocó conocer a la ponencia del </w:t>
      </w:r>
      <w:r w:rsidR="00201B6E">
        <w:rPr>
          <w:rFonts w:ascii="AvantGarde Bk BT" w:hAnsi="AvantGarde Bk BT" w:cs="Arial"/>
          <w:color w:val="000000" w:themeColor="text1"/>
          <w:sz w:val="24"/>
          <w:szCs w:val="24"/>
        </w:rPr>
        <w:lastRenderedPageBreak/>
        <w:t>Licenciado David Enrique Menchaca Zúñiga</w:t>
      </w:r>
      <w:r w:rsidR="00201B6E"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0A71AD6" w14:textId="1D4AD9CB" w:rsidR="00201B6E" w:rsidRPr="007C5605" w:rsidRDefault="00601CB3" w:rsidP="00201B6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b/>
          <w:color w:val="000000" w:themeColor="text1"/>
          <w:sz w:val="24"/>
          <w:szCs w:val="24"/>
        </w:rPr>
        <w:t xml:space="preserve">Auto de </w:t>
      </w:r>
      <w:r w:rsidR="00201B6E">
        <w:rPr>
          <w:rFonts w:ascii="AvantGarde Bk BT" w:hAnsi="AvantGarde Bk BT" w:cs="Arial"/>
          <w:b/>
          <w:color w:val="000000" w:themeColor="text1"/>
          <w:sz w:val="24"/>
          <w:szCs w:val="24"/>
        </w:rPr>
        <w:t>admisión</w:t>
      </w:r>
      <w:r w:rsidR="00201B6E" w:rsidRPr="007C5605">
        <w:rPr>
          <w:rFonts w:ascii="AvantGarde Bk BT" w:hAnsi="AvantGarde Bk BT" w:cs="Arial"/>
          <w:b/>
          <w:color w:val="000000" w:themeColor="text1"/>
          <w:sz w:val="24"/>
          <w:szCs w:val="24"/>
        </w:rPr>
        <w:t>.</w:t>
      </w:r>
      <w:r w:rsidR="00201B6E" w:rsidRPr="007C5605">
        <w:rPr>
          <w:rFonts w:ascii="AvantGarde Bk BT" w:hAnsi="AvantGarde Bk BT" w:cs="Arial"/>
          <w:color w:val="000000" w:themeColor="text1"/>
          <w:sz w:val="24"/>
          <w:szCs w:val="24"/>
        </w:rPr>
        <w:t xml:space="preserve"> Por proveído del </w:t>
      </w:r>
      <w:r w:rsidR="00F21A37">
        <w:rPr>
          <w:rFonts w:ascii="AvantGarde Bk BT" w:hAnsi="AvantGarde Bk BT" w:cs="Arial"/>
          <w:color w:val="000000" w:themeColor="text1"/>
          <w:sz w:val="24"/>
          <w:szCs w:val="24"/>
        </w:rPr>
        <w:t xml:space="preserve">08 </w:t>
      </w:r>
      <w:r w:rsidR="005E7B2B">
        <w:rPr>
          <w:rFonts w:ascii="AvantGarde Bk BT" w:hAnsi="AvantGarde Bk BT" w:cs="Arial"/>
          <w:color w:val="000000" w:themeColor="text1"/>
          <w:sz w:val="24"/>
          <w:szCs w:val="24"/>
        </w:rPr>
        <w:t>ocho</w:t>
      </w:r>
      <w:r w:rsidR="009E7150">
        <w:rPr>
          <w:rFonts w:ascii="AvantGarde Bk BT" w:hAnsi="AvantGarde Bk BT" w:cs="Arial"/>
          <w:color w:val="000000" w:themeColor="text1"/>
          <w:sz w:val="24"/>
          <w:szCs w:val="24"/>
        </w:rPr>
        <w:t xml:space="preserve"> de </w:t>
      </w:r>
      <w:r w:rsidR="00F21A37">
        <w:rPr>
          <w:rFonts w:ascii="AvantGarde Bk BT" w:hAnsi="AvantGarde Bk BT" w:cs="Arial"/>
          <w:color w:val="000000" w:themeColor="text1"/>
          <w:sz w:val="24"/>
          <w:szCs w:val="24"/>
        </w:rPr>
        <w:t>diciembre de 2022 dos mil veintidós</w:t>
      </w:r>
      <w:r w:rsidR="00201B6E" w:rsidRPr="007C5605">
        <w:rPr>
          <w:rFonts w:ascii="AvantGarde Bk BT" w:hAnsi="AvantGarde Bk BT" w:cs="Arial"/>
          <w:color w:val="000000" w:themeColor="text1"/>
          <w:sz w:val="24"/>
          <w:szCs w:val="24"/>
        </w:rPr>
        <w:t xml:space="preserve"> el Comisionado Ponente:</w:t>
      </w:r>
    </w:p>
    <w:p w14:paraId="05BD60E2" w14:textId="1AA85136" w:rsidR="00201B6E" w:rsidRPr="007C5605" w:rsidRDefault="00AB5A90" w:rsidP="00AB5A90">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201B6E" w:rsidRPr="007C5605">
        <w:rPr>
          <w:rFonts w:ascii="AvantGarde Bk BT" w:hAnsi="AvantGarde Bk BT" w:cs="Arial"/>
          <w:color w:val="000000" w:themeColor="text1"/>
          <w:sz w:val="24"/>
          <w:szCs w:val="24"/>
        </w:rPr>
        <w:t xml:space="preserve">Admitió en tiempo </w:t>
      </w:r>
      <w:r w:rsidR="00201B6E">
        <w:rPr>
          <w:rFonts w:ascii="AvantGarde Bk BT" w:hAnsi="AvantGarde Bk BT" w:cs="Arial"/>
          <w:color w:val="000000" w:themeColor="text1"/>
          <w:sz w:val="24"/>
          <w:szCs w:val="24"/>
        </w:rPr>
        <w:t xml:space="preserve">y forma el medio de impugnación en atención a la hipótesis establecida en la fracción </w:t>
      </w:r>
      <w:r w:rsidR="008D19F6">
        <w:rPr>
          <w:rFonts w:ascii="AvantGarde Bk BT" w:hAnsi="AvantGarde Bk BT" w:cs="Arial"/>
          <w:color w:val="000000" w:themeColor="text1"/>
          <w:sz w:val="24"/>
          <w:szCs w:val="24"/>
        </w:rPr>
        <w:t>V</w:t>
      </w:r>
      <w:r w:rsidR="00201B6E">
        <w:rPr>
          <w:rFonts w:ascii="AvantGarde Bk BT" w:hAnsi="AvantGarde Bk BT" w:cs="Arial"/>
          <w:color w:val="000000" w:themeColor="text1"/>
          <w:sz w:val="24"/>
          <w:szCs w:val="24"/>
        </w:rPr>
        <w:t xml:space="preserve"> del artículo 167 de la Ley de la materia.</w:t>
      </w:r>
    </w:p>
    <w:p w14:paraId="4D3A691C" w14:textId="611F2D3F" w:rsidR="00201B6E" w:rsidRPr="00BF7B76" w:rsidRDefault="00201B6E" w:rsidP="00201B6E">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F21A37">
        <w:rPr>
          <w:rFonts w:ascii="AvantGarde Bk BT" w:hAnsi="AvantGarde Bk BT" w:cs="Arial"/>
          <w:b/>
          <w:color w:val="000000" w:themeColor="text1"/>
          <w:sz w:val="24"/>
          <w:szCs w:val="24"/>
        </w:rPr>
        <w:t>2196/2022-1</w:t>
      </w:r>
      <w:r w:rsidRPr="00BF7B76">
        <w:rPr>
          <w:rFonts w:ascii="AvantGarde Bk BT" w:hAnsi="AvantGarde Bk BT" w:cs="Arial"/>
          <w:b/>
          <w:color w:val="000000" w:themeColor="text1"/>
          <w:sz w:val="24"/>
          <w:szCs w:val="24"/>
        </w:rPr>
        <w:t>.</w:t>
      </w:r>
    </w:p>
    <w:p w14:paraId="54DF3B0D" w14:textId="679DE947" w:rsidR="00201B6E" w:rsidRPr="007C5605"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CA45E5">
        <w:rPr>
          <w:rFonts w:ascii="AvantGarde Bk BT" w:hAnsi="AvantGarde Bk BT" w:cs="Arial"/>
          <w:color w:val="000000" w:themeColor="text1"/>
          <w:sz w:val="24"/>
          <w:szCs w:val="24"/>
        </w:rPr>
        <w:t xml:space="preserve">al </w:t>
      </w:r>
      <w:r w:rsidR="00886A67">
        <w:rPr>
          <w:rFonts w:ascii="AvantGarde Bk BT" w:hAnsi="AvantGarde Bk BT" w:cs="Arial"/>
          <w:b/>
          <w:color w:val="000000" w:themeColor="text1"/>
          <w:sz w:val="24"/>
          <w:szCs w:val="24"/>
        </w:rPr>
        <w:t>HOSPITAL CENTRAL “IGNACIO MORONES PRIETO”</w:t>
      </w:r>
      <w:r w:rsidR="00153253" w:rsidRPr="00D230E7">
        <w:rPr>
          <w:rFonts w:ascii="AvantGarde Bk BT" w:hAnsi="AvantGarde Bk BT" w:cs="Arial"/>
          <w:b/>
          <w:color w:val="000000" w:themeColor="text1"/>
          <w:sz w:val="24"/>
          <w:szCs w:val="24"/>
        </w:rPr>
        <w:t xml:space="preserve"> </w:t>
      </w:r>
      <w:r w:rsidRPr="00D230E7">
        <w:rPr>
          <w:rFonts w:ascii="AvantGarde Bk BT" w:hAnsi="AvantGarde Bk BT" w:cs="Arial"/>
          <w:b/>
          <w:color w:val="000000" w:themeColor="text1"/>
          <w:sz w:val="24"/>
          <w:szCs w:val="24"/>
        </w:rPr>
        <w:t xml:space="preserve">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12E9406F" w14:textId="77777777" w:rsidR="00201B6E" w:rsidRDefault="00201B6E" w:rsidP="00201B6E">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1959AC9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203E83D5"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1954429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08B8E3F"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14DCD63D"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7713A35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476E6838" w14:textId="77777777" w:rsidR="00201B6E"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71A112EB" w14:textId="77777777" w:rsidR="00201B6E" w:rsidRPr="00F45243" w:rsidRDefault="00201B6E" w:rsidP="00201B6E">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5C115E30" w14:textId="10BE560D" w:rsidR="008D19F6" w:rsidRDefault="00201B6E" w:rsidP="00A87F5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FF9D6FA" w14:textId="0A3C7088" w:rsidR="00CC35B6" w:rsidRPr="007C5605" w:rsidRDefault="00201B6E" w:rsidP="0068473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7367D3B" w14:textId="368F2405" w:rsidR="00820425" w:rsidRDefault="00601CB3" w:rsidP="009E7150">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 xml:space="preserve">. </w:t>
      </w:r>
      <w:r w:rsidR="00820425">
        <w:rPr>
          <w:rFonts w:ascii="AvantGarde Bk BT" w:hAnsi="AvantGarde Bk BT" w:cs="Arial"/>
          <w:b/>
          <w:color w:val="000000" w:themeColor="text1"/>
          <w:sz w:val="24"/>
          <w:szCs w:val="24"/>
        </w:rPr>
        <w:t xml:space="preserve">Rendición del informe del sujeto obligado. </w:t>
      </w:r>
      <w:r w:rsidR="00820425">
        <w:rPr>
          <w:rFonts w:ascii="AvantGarde Bk BT" w:hAnsi="AvantGarde Bk BT" w:cs="Arial"/>
          <w:color w:val="000000" w:themeColor="text1"/>
          <w:sz w:val="24"/>
          <w:szCs w:val="24"/>
        </w:rPr>
        <w:t xml:space="preserve">Mediante proveído de </w:t>
      </w:r>
      <w:r w:rsidR="00F21A37">
        <w:rPr>
          <w:rFonts w:ascii="AvantGarde Bk BT" w:hAnsi="AvantGarde Bk BT" w:cs="Arial"/>
          <w:color w:val="000000" w:themeColor="text1"/>
          <w:sz w:val="24"/>
          <w:szCs w:val="24"/>
        </w:rPr>
        <w:t>26 veintiséis de enero de 2022 dos mil veintidós</w:t>
      </w:r>
      <w:r w:rsidR="00820425">
        <w:rPr>
          <w:rFonts w:ascii="AvantGarde Bk BT" w:hAnsi="AvantGarde Bk BT" w:cs="Arial"/>
          <w:color w:val="000000" w:themeColor="text1"/>
          <w:sz w:val="24"/>
          <w:szCs w:val="24"/>
        </w:rPr>
        <w:t>, el ponente:</w:t>
      </w:r>
    </w:p>
    <w:p w14:paraId="706F140D" w14:textId="66DCD562" w:rsidR="00820425" w:rsidRDefault="00820425" w:rsidP="00820425">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sidR="00F21A37">
        <w:rPr>
          <w:rFonts w:ascii="AvantGarde Bk BT" w:hAnsi="AvantGarde Bk BT" w:cs="Arial"/>
          <w:sz w:val="24"/>
          <w:szCs w:val="24"/>
        </w:rPr>
        <w:t xml:space="preserve">un oficio y un correo electrónico, respecto del primero, cuenta con </w:t>
      </w:r>
      <w:r>
        <w:rPr>
          <w:rFonts w:ascii="AvantGarde Bk BT" w:hAnsi="AvantGarde Bk BT" w:cs="Arial"/>
          <w:sz w:val="24"/>
          <w:szCs w:val="24"/>
        </w:rPr>
        <w:t xml:space="preserve">número </w:t>
      </w:r>
      <w:r w:rsidR="00F21A37">
        <w:rPr>
          <w:rFonts w:ascii="AvantGarde Bk BT" w:hAnsi="AvantGarde Bk BT" w:cs="Arial"/>
          <w:sz w:val="24"/>
          <w:szCs w:val="24"/>
        </w:rPr>
        <w:t>SSSLP/UT.0072</w:t>
      </w:r>
      <w:r w:rsidR="00F91E04">
        <w:rPr>
          <w:rFonts w:ascii="AvantGarde Bk BT" w:hAnsi="AvantGarde Bk BT" w:cs="Arial"/>
          <w:sz w:val="24"/>
          <w:szCs w:val="24"/>
        </w:rPr>
        <w:t>-</w:t>
      </w:r>
      <w:r w:rsidR="009E7150">
        <w:rPr>
          <w:rFonts w:ascii="AvantGarde Bk BT" w:hAnsi="AvantGarde Bk BT" w:cs="Arial"/>
          <w:sz w:val="24"/>
          <w:szCs w:val="24"/>
        </w:rPr>
        <w:t>2023</w:t>
      </w:r>
      <w:r>
        <w:rPr>
          <w:rFonts w:ascii="AvantGarde Bk BT" w:hAnsi="AvantGarde Bk BT" w:cs="Arial"/>
          <w:sz w:val="24"/>
          <w:szCs w:val="24"/>
        </w:rPr>
        <w:t xml:space="preserve">, signado por </w:t>
      </w:r>
      <w:r w:rsidR="009E7150">
        <w:rPr>
          <w:rFonts w:ascii="AvantGarde Bk BT" w:hAnsi="AvantGarde Bk BT" w:cs="Arial"/>
          <w:sz w:val="24"/>
          <w:szCs w:val="24"/>
        </w:rPr>
        <w:t xml:space="preserve">Martín </w:t>
      </w:r>
      <w:r w:rsidR="00886A67">
        <w:rPr>
          <w:rFonts w:ascii="AvantGarde Bk BT" w:hAnsi="AvantGarde Bk BT" w:cs="Arial"/>
          <w:sz w:val="24"/>
          <w:szCs w:val="24"/>
        </w:rPr>
        <w:t>Hernández</w:t>
      </w:r>
      <w:r w:rsidR="009E7150">
        <w:rPr>
          <w:rFonts w:ascii="AvantGarde Bk BT" w:hAnsi="AvantGarde Bk BT" w:cs="Arial"/>
          <w:sz w:val="24"/>
          <w:szCs w:val="24"/>
        </w:rPr>
        <w:t xml:space="preserve"> Ramírez</w:t>
      </w:r>
      <w:r>
        <w:rPr>
          <w:rFonts w:ascii="AvantGarde Bk BT" w:hAnsi="AvantGarde Bk BT" w:cs="Arial"/>
          <w:sz w:val="24"/>
          <w:szCs w:val="24"/>
        </w:rPr>
        <w:t xml:space="preserve">, Titular de la Unidad de Transparencia del sujeto obligado, recibido en la Oficialía de Partes el </w:t>
      </w:r>
      <w:r w:rsidR="00426688">
        <w:rPr>
          <w:rFonts w:ascii="AvantGarde Bk BT" w:hAnsi="AvantGarde Bk BT" w:cs="Arial"/>
          <w:sz w:val="24"/>
          <w:szCs w:val="24"/>
        </w:rPr>
        <w:t>2</w:t>
      </w:r>
      <w:r w:rsidR="00F91E04">
        <w:rPr>
          <w:rFonts w:ascii="AvantGarde Bk BT" w:hAnsi="AvantGarde Bk BT" w:cs="Arial"/>
          <w:sz w:val="24"/>
          <w:szCs w:val="24"/>
        </w:rPr>
        <w:t xml:space="preserve">3 </w:t>
      </w:r>
      <w:r w:rsidR="00426688">
        <w:rPr>
          <w:rFonts w:ascii="AvantGarde Bk BT" w:hAnsi="AvantGarde Bk BT" w:cs="Arial"/>
          <w:sz w:val="24"/>
          <w:szCs w:val="24"/>
        </w:rPr>
        <w:t>veintitré</w:t>
      </w:r>
      <w:r w:rsidR="00F91E04">
        <w:rPr>
          <w:rFonts w:ascii="AvantGarde Bk BT" w:hAnsi="AvantGarde Bk BT" w:cs="Arial"/>
          <w:sz w:val="24"/>
          <w:szCs w:val="24"/>
        </w:rPr>
        <w:t>s</w:t>
      </w:r>
      <w:r w:rsidR="009E7150">
        <w:rPr>
          <w:rFonts w:ascii="AvantGarde Bk BT" w:hAnsi="AvantGarde Bk BT" w:cs="Arial"/>
          <w:sz w:val="24"/>
          <w:szCs w:val="24"/>
        </w:rPr>
        <w:t xml:space="preserve"> de </w:t>
      </w:r>
      <w:r w:rsidR="00426688">
        <w:rPr>
          <w:rFonts w:ascii="AvantGarde Bk BT" w:hAnsi="AvantGarde Bk BT" w:cs="Arial"/>
          <w:sz w:val="24"/>
          <w:szCs w:val="24"/>
        </w:rPr>
        <w:t>enero</w:t>
      </w:r>
      <w:r w:rsidR="009E7150">
        <w:rPr>
          <w:rFonts w:ascii="AvantGarde Bk BT" w:hAnsi="AvantGarde Bk BT" w:cs="Arial"/>
          <w:sz w:val="24"/>
          <w:szCs w:val="24"/>
        </w:rPr>
        <w:t xml:space="preserve"> de 2023 dos mil veintitrés,</w:t>
      </w:r>
      <w:r>
        <w:rPr>
          <w:rFonts w:ascii="AvantGarde Bk BT" w:hAnsi="AvantGarde Bk BT" w:cs="Arial"/>
          <w:sz w:val="24"/>
          <w:szCs w:val="24"/>
        </w:rPr>
        <w:t xml:space="preserve"> con </w:t>
      </w:r>
      <w:r w:rsidR="00426688">
        <w:rPr>
          <w:rFonts w:ascii="AvantGarde Bk BT" w:hAnsi="AvantGarde Bk BT" w:cs="Arial"/>
          <w:sz w:val="24"/>
          <w:szCs w:val="24"/>
        </w:rPr>
        <w:t>02</w:t>
      </w:r>
      <w:r>
        <w:rPr>
          <w:rFonts w:ascii="AvantGarde Bk BT" w:hAnsi="AvantGarde Bk BT" w:cs="Arial"/>
          <w:sz w:val="24"/>
          <w:szCs w:val="24"/>
        </w:rPr>
        <w:t xml:space="preserve"> anexos</w:t>
      </w:r>
      <w:r w:rsidR="00426688">
        <w:rPr>
          <w:rFonts w:ascii="AvantGarde Bk BT" w:hAnsi="AvantGarde Bk BT" w:cs="Arial"/>
          <w:sz w:val="24"/>
          <w:szCs w:val="24"/>
        </w:rPr>
        <w:t>; mientras que el correo electrónico fue enviado por el recurrente a la dirección de correo electrónico del área de notificaciones de esta Comisión, recibido en la oficialía de partes el 24 veinticuatro de enero de 2023 dos mil veintitrés</w:t>
      </w:r>
      <w:r>
        <w:rPr>
          <w:rFonts w:ascii="AvantGarde Bk BT" w:hAnsi="AvantGarde Bk BT" w:cs="Arial"/>
          <w:sz w:val="24"/>
          <w:szCs w:val="24"/>
        </w:rPr>
        <w:t>.</w:t>
      </w:r>
    </w:p>
    <w:p w14:paraId="70612BD5"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5ADB86FC" w14:textId="77777777"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32D64E16" w14:textId="0486D75F" w:rsidR="00820425" w:rsidRDefault="00820425" w:rsidP="0082042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Tuvo </w:t>
      </w:r>
      <w:r w:rsidR="00426688">
        <w:rPr>
          <w:rFonts w:ascii="AvantGarde Bk BT" w:hAnsi="AvantGarde Bk BT" w:cs="Arial"/>
          <w:sz w:val="24"/>
          <w:szCs w:val="24"/>
        </w:rPr>
        <w:t>por realizadas las manifestaciones del</w:t>
      </w:r>
      <w:r>
        <w:rPr>
          <w:rFonts w:ascii="AvantGarde Bk BT" w:hAnsi="AvantGarde Bk BT" w:cs="Arial"/>
          <w:sz w:val="24"/>
          <w:szCs w:val="24"/>
        </w:rPr>
        <w:t xml:space="preserve"> recurrente en vía de alegatos.</w:t>
      </w:r>
    </w:p>
    <w:p w14:paraId="627E61FB" w14:textId="77777777" w:rsidR="00820425" w:rsidRPr="00573C6B" w:rsidRDefault="00820425" w:rsidP="00820425">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E9A8918" w14:textId="63FD8E3D" w:rsidR="00911EAE" w:rsidRDefault="00911EAE" w:rsidP="00D070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426688">
        <w:rPr>
          <w:rFonts w:ascii="AvantGarde Bk BT" w:hAnsi="AvantGarde Bk BT" w:cs="Arial"/>
          <w:color w:val="000000" w:themeColor="text1"/>
          <w:sz w:val="24"/>
          <w:szCs w:val="24"/>
        </w:rPr>
        <w:t>25 veinticinco de noviembre de 2022 dos mil veintidós</w:t>
      </w:r>
      <w:r w:rsidR="00D070AE">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peticionario presentó su solicitud de información ante el sujeto obligado, por lo </w:t>
      </w:r>
      <w:r w:rsidR="00D070AE">
        <w:rPr>
          <w:rFonts w:ascii="AvantGarde Bk BT" w:hAnsi="AvantGarde Bk BT" w:cs="Arial"/>
          <w:color w:val="000000" w:themeColor="text1"/>
          <w:sz w:val="24"/>
          <w:szCs w:val="24"/>
        </w:rPr>
        <w:t>tanto,</w:t>
      </w:r>
      <w:r>
        <w:rPr>
          <w:rFonts w:ascii="AvantGarde Bk BT" w:hAnsi="AvantGarde Bk BT" w:cs="Arial"/>
          <w:color w:val="000000" w:themeColor="text1"/>
          <w:sz w:val="24"/>
          <w:szCs w:val="24"/>
        </w:rPr>
        <w:t xml:space="preserve"> el plazo para dar respuesta transcurrió del </w:t>
      </w:r>
      <w:r w:rsidR="00CC2F7B">
        <w:rPr>
          <w:rFonts w:ascii="AvantGarde Bk BT" w:hAnsi="AvantGarde Bk BT" w:cs="Arial"/>
          <w:color w:val="000000" w:themeColor="text1"/>
          <w:sz w:val="24"/>
          <w:szCs w:val="24"/>
        </w:rPr>
        <w:t>28 veintiocho de noviembre al 09 nueve de diciembre de 2023 dos mil veintitrés</w:t>
      </w:r>
      <w:r w:rsidR="00B47A83">
        <w:rPr>
          <w:rFonts w:ascii="AvantGarde Bk BT" w:hAnsi="AvantGarde Bk BT" w:cs="Arial"/>
          <w:color w:val="000000" w:themeColor="text1"/>
          <w:sz w:val="24"/>
          <w:szCs w:val="24"/>
        </w:rPr>
        <w:t>,</w:t>
      </w:r>
      <w:r w:rsidR="00FE4420">
        <w:rPr>
          <w:rFonts w:ascii="AvantGarde Bk BT" w:hAnsi="AvantGarde Bk BT" w:cs="Arial"/>
          <w:color w:val="000000" w:themeColor="text1"/>
          <w:sz w:val="24"/>
          <w:szCs w:val="24"/>
        </w:rPr>
        <w:t xml:space="preserve"> sin contar los días </w:t>
      </w:r>
      <w:r w:rsidR="00CC2F7B">
        <w:rPr>
          <w:rFonts w:ascii="AvantGarde Bk BT" w:hAnsi="AvantGarde Bk BT" w:cs="Arial"/>
          <w:color w:val="000000" w:themeColor="text1"/>
          <w:sz w:val="24"/>
          <w:szCs w:val="24"/>
        </w:rPr>
        <w:t xml:space="preserve">26 veintiséis y 27 veintisiete de noviembre, así como el 03 tres y 04 cuatro de diciembre </w:t>
      </w:r>
      <w:r w:rsidR="001B2912">
        <w:rPr>
          <w:rFonts w:ascii="AvantGarde Bk BT" w:hAnsi="AvantGarde Bk BT" w:cs="Arial"/>
          <w:color w:val="000000" w:themeColor="text1"/>
          <w:sz w:val="24"/>
          <w:szCs w:val="24"/>
        </w:rPr>
        <w:t>de dicha anualidad</w:t>
      </w:r>
      <w:r w:rsidR="00FE4420">
        <w:rPr>
          <w:rFonts w:ascii="AvantGarde Bk BT" w:hAnsi="AvantGarde Bk BT" w:cs="Arial"/>
          <w:color w:val="000000" w:themeColor="text1"/>
          <w:sz w:val="24"/>
          <w:szCs w:val="24"/>
        </w:rPr>
        <w:t>,</w:t>
      </w:r>
      <w:r w:rsidR="00B47A83">
        <w:rPr>
          <w:rFonts w:ascii="AvantGarde Bk BT" w:hAnsi="AvantGarde Bk BT" w:cs="Arial"/>
          <w:color w:val="000000" w:themeColor="text1"/>
          <w:sz w:val="24"/>
          <w:szCs w:val="24"/>
        </w:rPr>
        <w:t xml:space="preserve"> por ser inhábiles.</w:t>
      </w:r>
    </w:p>
    <w:p w14:paraId="3AE27CFC" w14:textId="3206250A" w:rsidR="000048AE" w:rsidRPr="00EA2555" w:rsidRDefault="000048AE" w:rsidP="000048AE">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 xml:space="preserve">• El </w:t>
      </w:r>
      <w:r w:rsidR="00CC2F7B">
        <w:rPr>
          <w:rFonts w:ascii="AvantGarde Bk BT" w:hAnsi="AvantGarde Bk BT" w:cs="Arial"/>
          <w:color w:val="000000" w:themeColor="text1"/>
          <w:sz w:val="24"/>
          <w:szCs w:val="24"/>
        </w:rPr>
        <w:t>05 cinco de diciembre de 2022 dos mil veintidós</w:t>
      </w:r>
      <w:r w:rsidR="0048065E" w:rsidRPr="0020449A">
        <w:rPr>
          <w:rFonts w:ascii="AvantGarde Bk BT" w:hAnsi="AvantGarde Bk BT" w:cs="Arial"/>
          <w:color w:val="000000" w:themeColor="text1"/>
          <w:sz w:val="24"/>
          <w:szCs w:val="24"/>
        </w:rPr>
        <w:t xml:space="preserve">, </w:t>
      </w:r>
      <w:r w:rsidR="00E33D4D" w:rsidRPr="0020449A">
        <w:rPr>
          <w:rFonts w:ascii="AvantGarde Bk BT" w:hAnsi="AvantGarde Bk BT" w:cs="Arial"/>
          <w:color w:val="000000" w:themeColor="text1"/>
          <w:sz w:val="24"/>
          <w:szCs w:val="24"/>
        </w:rPr>
        <w:t xml:space="preserve">el peticionario </w:t>
      </w:r>
      <w:r w:rsidR="0048065E" w:rsidRPr="0020449A">
        <w:rPr>
          <w:rFonts w:ascii="AvantGarde Bk BT" w:hAnsi="AvantGarde Bk BT" w:cs="Arial"/>
          <w:color w:val="000000" w:themeColor="text1"/>
          <w:sz w:val="24"/>
          <w:szCs w:val="24"/>
        </w:rPr>
        <w:t xml:space="preserve">recibió </w:t>
      </w:r>
      <w:r w:rsidR="00FE4420" w:rsidRPr="0020449A">
        <w:rPr>
          <w:rFonts w:ascii="AvantGarde Bk BT" w:hAnsi="AvantGarde Bk BT" w:cs="Arial"/>
          <w:color w:val="000000" w:themeColor="text1"/>
          <w:sz w:val="24"/>
          <w:szCs w:val="24"/>
        </w:rPr>
        <w:t>respuesta</w:t>
      </w:r>
      <w:r w:rsidR="0048065E" w:rsidRPr="0020449A">
        <w:rPr>
          <w:rFonts w:ascii="AvantGarde Bk BT" w:hAnsi="AvantGarde Bk BT" w:cs="Arial"/>
          <w:color w:val="000000" w:themeColor="text1"/>
          <w:sz w:val="24"/>
          <w:szCs w:val="24"/>
        </w:rPr>
        <w:t xml:space="preserve"> por parte del sujeto obligado</w:t>
      </w:r>
      <w:r w:rsidR="005C3F95" w:rsidRPr="0020449A">
        <w:rPr>
          <w:rFonts w:ascii="AvantGarde Bk BT" w:hAnsi="AvantGarde Bk BT" w:cs="Arial"/>
          <w:color w:val="000000" w:themeColor="text1"/>
          <w:sz w:val="24"/>
          <w:szCs w:val="24"/>
        </w:rPr>
        <w:t>.</w:t>
      </w:r>
    </w:p>
    <w:p w14:paraId="31473C44" w14:textId="5C64083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lastRenderedPageBreak/>
        <w:t xml:space="preserve">• </w:t>
      </w:r>
      <w:r w:rsidRPr="00726D64">
        <w:rPr>
          <w:rFonts w:ascii="AvantGarde Bk BT" w:hAnsi="AvantGarde Bk BT" w:cs="Arial"/>
          <w:color w:val="000000" w:themeColor="text1"/>
          <w:sz w:val="24"/>
          <w:szCs w:val="24"/>
        </w:rPr>
        <w:t>Por lo tanto, el plazo de los quince días hábiles para interponer el recu</w:t>
      </w:r>
      <w:r w:rsidR="0020449A">
        <w:rPr>
          <w:rFonts w:ascii="AvantGarde Bk BT" w:hAnsi="AvantGarde Bk BT" w:cs="Arial"/>
          <w:color w:val="000000" w:themeColor="text1"/>
          <w:sz w:val="24"/>
          <w:szCs w:val="24"/>
        </w:rPr>
        <w:t>r</w:t>
      </w:r>
      <w:r w:rsidR="00CC2F7B">
        <w:rPr>
          <w:rFonts w:ascii="AvantGarde Bk BT" w:hAnsi="AvantGarde Bk BT" w:cs="Arial"/>
          <w:color w:val="000000" w:themeColor="text1"/>
          <w:sz w:val="24"/>
          <w:szCs w:val="24"/>
        </w:rPr>
        <w:t>so de revisión transcurrió del 06 se</w:t>
      </w:r>
      <w:r w:rsidR="0020449A">
        <w:rPr>
          <w:rFonts w:ascii="AvantGarde Bk BT" w:hAnsi="AvantGarde Bk BT" w:cs="Arial"/>
          <w:color w:val="000000" w:themeColor="text1"/>
          <w:sz w:val="24"/>
          <w:szCs w:val="24"/>
        </w:rPr>
        <w:t xml:space="preserve">is de </w:t>
      </w:r>
      <w:r w:rsidR="00CC2F7B">
        <w:rPr>
          <w:rFonts w:ascii="AvantGarde Bk BT" w:hAnsi="AvantGarde Bk BT" w:cs="Arial"/>
          <w:color w:val="000000" w:themeColor="text1"/>
          <w:sz w:val="24"/>
          <w:szCs w:val="24"/>
        </w:rPr>
        <w:t>diciembre de 2022 dos mil veintidós al 11 once de enero</w:t>
      </w:r>
      <w:r w:rsidR="0020449A">
        <w:rPr>
          <w:rFonts w:ascii="AvantGarde Bk BT" w:hAnsi="AvantGarde Bk BT" w:cs="Arial"/>
          <w:color w:val="000000" w:themeColor="text1"/>
          <w:sz w:val="24"/>
          <w:szCs w:val="24"/>
        </w:rPr>
        <w:t xml:space="preserve"> de 2023 dos mil veintitrés</w:t>
      </w:r>
      <w:r w:rsidRPr="00726D64">
        <w:rPr>
          <w:rFonts w:ascii="AvantGarde Bk BT" w:hAnsi="AvantGarde Bk BT" w:cs="Arial"/>
          <w:color w:val="000000" w:themeColor="text1"/>
          <w:sz w:val="24"/>
          <w:szCs w:val="24"/>
        </w:rPr>
        <w:t>.</w:t>
      </w:r>
    </w:p>
    <w:p w14:paraId="14DFC649" w14:textId="0C8302F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A577F2">
        <w:rPr>
          <w:rFonts w:ascii="AvantGarde Bk BT" w:hAnsi="AvantGarde Bk BT" w:cs="Arial"/>
          <w:color w:val="000000" w:themeColor="text1"/>
          <w:sz w:val="24"/>
          <w:szCs w:val="24"/>
        </w:rPr>
        <w:t xml:space="preserve">del </w:t>
      </w:r>
      <w:r w:rsidR="00CC2F7B">
        <w:rPr>
          <w:rFonts w:ascii="AvantGarde Bk BT" w:hAnsi="AvantGarde Bk BT" w:cs="Arial"/>
          <w:color w:val="000000" w:themeColor="text1"/>
          <w:sz w:val="24"/>
          <w:szCs w:val="24"/>
        </w:rPr>
        <w:t>10 diez, 11 once y del 17 diecisiete al 31 treinta y uno de diciembre d e2022 dos mil veintidós, así como el 01, uno, 02 dos, 03 tres, 07 siete y 08 ocho</w:t>
      </w:r>
      <w:r w:rsidR="0020449A">
        <w:rPr>
          <w:rFonts w:ascii="AvantGarde Bk BT" w:hAnsi="AvantGarde Bk BT" w:cs="Arial"/>
          <w:color w:val="000000" w:themeColor="text1"/>
          <w:sz w:val="24"/>
          <w:szCs w:val="24"/>
        </w:rPr>
        <w:t xml:space="preserve"> de enero de 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4E5F9721"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CC2F7B">
        <w:rPr>
          <w:rFonts w:ascii="AvantGarde Bk BT" w:hAnsi="AvantGarde Bk BT" w:cs="Arial"/>
          <w:color w:val="000000" w:themeColor="text1"/>
          <w:sz w:val="24"/>
          <w:szCs w:val="24"/>
        </w:rPr>
        <w:t>06 seis de diciembre de 2022 dos mil veintidós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245E9B2E"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Causales de improcedencia.</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Las causales de improcedencia </w:t>
      </w:r>
      <w:r w:rsidRPr="00627F78">
        <w:rPr>
          <w:rFonts w:ascii="AvantGarde Bk BT" w:hAnsi="AvantGarde Bk BT" w:cs="Arial"/>
          <w:color w:val="000000" w:themeColor="text1"/>
          <w:sz w:val="24"/>
          <w:szCs w:val="24"/>
        </w:rPr>
        <w:t>previstas en el artículo 179 de la Ley de Transparencia son de estudio oficioso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preferente a cualquier otra cuestión planteada, atento a lo establecido por la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Jurisprudencia que por analogía resulta aplicable y, que a la letra señala:</w:t>
      </w:r>
    </w:p>
    <w:p w14:paraId="5C73FAE4" w14:textId="77777777" w:rsidR="00901F29" w:rsidRPr="00627F78" w:rsidRDefault="00901F29" w:rsidP="00901F29">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686CEC18"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35AA4ACF" w14:textId="77777777" w:rsidR="00901F29" w:rsidRPr="00627F78" w:rsidRDefault="00901F29" w:rsidP="00901F29">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6104A4DD"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0A359EE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461EF8D6"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lastRenderedPageBreak/>
        <w:t>II. Se esté tramitando ante el Poder Judicial algún recurso o medio de defensa interpuesto por el recurrente;</w:t>
      </w:r>
    </w:p>
    <w:p w14:paraId="2D3D048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18E49B1F"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151FBE72"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7DD9C825"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26E01E24" w14:textId="77777777" w:rsidR="00901F29" w:rsidRPr="00627F78" w:rsidRDefault="00901F29" w:rsidP="00901F29">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EF117BA" w14:textId="77777777" w:rsidR="00901F29" w:rsidRPr="00627F78" w:rsidRDefault="00901F29" w:rsidP="00901F29">
      <w:pPr>
        <w:pStyle w:val="corte4fondo"/>
        <w:tabs>
          <w:tab w:val="left" w:pos="567"/>
        </w:tabs>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022833CF" w14:textId="77777777" w:rsidR="00901F29" w:rsidRPr="00627F78"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5B583BC7" w14:textId="77777777" w:rsidR="00901F29" w:rsidRDefault="00901F29" w:rsidP="00901F29">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2B0BD912" w14:textId="77777777" w:rsidR="00F91E04" w:rsidRDefault="00F91E04" w:rsidP="00901F29">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009358D7" w14:textId="77777777" w:rsidR="00F91E04" w:rsidRPr="00D60F34" w:rsidRDefault="00F91E04" w:rsidP="00F91E04">
      <w:pPr>
        <w:pStyle w:val="corte4fondo"/>
        <w:tabs>
          <w:tab w:val="left" w:pos="567"/>
        </w:tabs>
        <w:rPr>
          <w:rFonts w:ascii="AvantGarde Bk BT" w:hAnsi="AvantGarde Bk BT" w:cs="Arial"/>
          <w:color w:val="000000" w:themeColor="text1"/>
          <w:sz w:val="24"/>
          <w:szCs w:val="24"/>
        </w:rPr>
      </w:pPr>
      <w:r w:rsidRPr="00ED17C7">
        <w:rPr>
          <w:rFonts w:ascii="AvantGarde Bk BT" w:hAnsi="AvantGarde Bk BT" w:cs="Arial"/>
          <w:color w:val="000000" w:themeColor="text1"/>
          <w:sz w:val="24"/>
          <w:szCs w:val="24"/>
        </w:rPr>
        <w:lastRenderedPageBreak/>
        <w:t>En el caso que nos ocupa, el hoy recurrente realizó su solicitud de información en la que requirió la siguiente información:</w:t>
      </w:r>
    </w:p>
    <w:p w14:paraId="47C1502C" w14:textId="1A198EAB" w:rsidR="00F91E04" w:rsidRPr="00D60F34" w:rsidRDefault="00F91E04" w:rsidP="00901F29">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CC2F7B" w:rsidRPr="00CC2F7B">
        <w:rPr>
          <w:rFonts w:ascii="AvantGarde Bk BT" w:hAnsi="AvantGarde Bk BT" w:cs="Arial"/>
          <w:bCs/>
          <w:i/>
          <w:color w:val="000000" w:themeColor="text1"/>
          <w:sz w:val="20"/>
          <w:szCs w:val="24"/>
        </w:rPr>
        <w:t>Solicito la minuta de la Reunión Pública sostenida entre el titular del sujeto obligado con el Lic. Raúl Arredondo Quintero, Subdirector de Asuntos Jurídicos y Derechos Humanos del sujeto obligado, reunión de trabajo llevada a cabo el 03/10/2022 a las 10:00 horas</w:t>
      </w:r>
      <w:r w:rsidR="00901F29" w:rsidRPr="00901F29">
        <w:rPr>
          <w:rFonts w:ascii="AvantGarde Bk BT" w:hAnsi="AvantGarde Bk BT" w:cs="Arial"/>
          <w:bCs/>
          <w:i/>
          <w:color w:val="000000" w:themeColor="text1"/>
          <w:sz w:val="20"/>
          <w:szCs w:val="24"/>
        </w:rPr>
        <w:t>.</w:t>
      </w:r>
      <w:r w:rsidRPr="007655B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SIC. (Visible a</w:t>
      </w:r>
      <w:r w:rsidR="00EA6092">
        <w:rPr>
          <w:rFonts w:ascii="AvantGarde Bk BT" w:hAnsi="AvantGarde Bk BT" w:cs="Arial"/>
          <w:color w:val="000000" w:themeColor="text1"/>
          <w:sz w:val="24"/>
          <w:szCs w:val="24"/>
        </w:rPr>
        <w:t xml:space="preserve"> foja 07</w:t>
      </w:r>
      <w:r>
        <w:rPr>
          <w:rFonts w:ascii="AvantGarde Bk BT" w:hAnsi="AvantGarde Bk BT" w:cs="Arial"/>
          <w:color w:val="000000" w:themeColor="text1"/>
          <w:sz w:val="24"/>
          <w:szCs w:val="24"/>
        </w:rPr>
        <w:t xml:space="preserve"> de autos)</w:t>
      </w:r>
    </w:p>
    <w:p w14:paraId="5E2D7037"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7B6073">
        <w:rPr>
          <w:rFonts w:ascii="AvantGarde Bk BT" w:hAnsi="AvantGarde Bk BT" w:cs="Arial"/>
          <w:color w:val="000000" w:themeColor="text1"/>
          <w:sz w:val="24"/>
          <w:szCs w:val="24"/>
        </w:rPr>
        <w:t xml:space="preserve">Hecho lo anterior, el sujeto obligado </w:t>
      </w:r>
      <w:r>
        <w:rPr>
          <w:rFonts w:ascii="AvantGarde Bk BT" w:hAnsi="AvantGarde Bk BT" w:cs="Arial"/>
          <w:color w:val="000000" w:themeColor="text1"/>
          <w:sz w:val="24"/>
          <w:szCs w:val="24"/>
        </w:rPr>
        <w:t>respondió lo siguiente:</w:t>
      </w:r>
    </w:p>
    <w:tbl>
      <w:tblPr>
        <w:tblStyle w:val="Tabladelista6concolores"/>
        <w:tblpPr w:leftFromText="141" w:rightFromText="141" w:vertAnchor="text" w:horzAnchor="margin" w:tblpY="1"/>
        <w:tblW w:w="0" w:type="auto"/>
        <w:tblLook w:val="04A0" w:firstRow="1" w:lastRow="0" w:firstColumn="1" w:lastColumn="0" w:noHBand="0" w:noVBand="1"/>
      </w:tblPr>
      <w:tblGrid>
        <w:gridCol w:w="2693"/>
        <w:gridCol w:w="7278"/>
      </w:tblGrid>
      <w:tr w:rsidR="00F91E04" w14:paraId="1858FD13" w14:textId="77777777" w:rsidTr="00F650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036CBB8" w14:textId="77777777" w:rsidR="00F91E04" w:rsidRDefault="00F91E04" w:rsidP="00F650A2">
            <w:pPr>
              <w:pStyle w:val="corte4fondo"/>
              <w:tabs>
                <w:tab w:val="left" w:pos="567"/>
              </w:tabs>
              <w:spacing w:after="240"/>
              <w:ind w:firstLine="0"/>
              <w:jc w:val="center"/>
              <w:rPr>
                <w:rFonts w:ascii="AvantGarde Bk BT" w:hAnsi="AvantGarde Bk BT" w:cs="Arial"/>
                <w:sz w:val="24"/>
                <w:szCs w:val="24"/>
              </w:rPr>
            </w:pPr>
            <w:r>
              <w:rPr>
                <w:rFonts w:ascii="AvantGarde Bk BT" w:hAnsi="AvantGarde Bk BT" w:cs="Arial"/>
                <w:sz w:val="24"/>
                <w:szCs w:val="24"/>
              </w:rPr>
              <w:t>Área administrativa</w:t>
            </w:r>
          </w:p>
        </w:tc>
        <w:tc>
          <w:tcPr>
            <w:tcW w:w="7284" w:type="dxa"/>
          </w:tcPr>
          <w:p w14:paraId="21320E3D" w14:textId="77777777" w:rsidR="00F91E04" w:rsidRDefault="00F91E04" w:rsidP="00F650A2">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4"/>
                <w:szCs w:val="24"/>
              </w:rPr>
            </w:pPr>
            <w:r>
              <w:rPr>
                <w:rFonts w:ascii="AvantGarde Bk BT" w:hAnsi="AvantGarde Bk BT" w:cs="Arial"/>
                <w:sz w:val="24"/>
                <w:szCs w:val="24"/>
              </w:rPr>
              <w:t>Sentido de la respuesta</w:t>
            </w:r>
          </w:p>
        </w:tc>
      </w:tr>
      <w:tr w:rsidR="00F91E04" w14:paraId="7252C18D" w14:textId="77777777" w:rsidTr="00F650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28F17D3F" w14:textId="54803569" w:rsidR="00F91E04" w:rsidRPr="00D72593" w:rsidRDefault="00D908E7" w:rsidP="00F650A2">
            <w:pPr>
              <w:pStyle w:val="corte4fondo"/>
              <w:tabs>
                <w:tab w:val="left" w:pos="567"/>
              </w:tabs>
              <w:spacing w:after="240"/>
              <w:ind w:firstLine="0"/>
              <w:rPr>
                <w:rFonts w:ascii="AvantGarde Bk BT" w:hAnsi="AvantGarde Bk BT" w:cs="Arial"/>
                <w:b w:val="0"/>
                <w:sz w:val="20"/>
                <w:szCs w:val="24"/>
              </w:rPr>
            </w:pPr>
            <w:r>
              <w:rPr>
                <w:rFonts w:ascii="AvantGarde Bk BT" w:hAnsi="AvantGarde Bk BT" w:cs="Arial"/>
                <w:b w:val="0"/>
                <w:sz w:val="20"/>
                <w:szCs w:val="24"/>
              </w:rPr>
              <w:t>Subdirección Jurídica y Derechos Humanos</w:t>
            </w:r>
            <w:r w:rsidR="00747E70">
              <w:rPr>
                <w:rFonts w:ascii="AvantGarde Bk BT" w:hAnsi="AvantGarde Bk BT" w:cs="Arial"/>
                <w:b w:val="0"/>
                <w:sz w:val="20"/>
                <w:szCs w:val="24"/>
              </w:rPr>
              <w:t>.</w:t>
            </w:r>
          </w:p>
        </w:tc>
        <w:tc>
          <w:tcPr>
            <w:tcW w:w="7284" w:type="dxa"/>
          </w:tcPr>
          <w:p w14:paraId="0244E38B" w14:textId="1CACE10E"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Pr>
                <w:rFonts w:ascii="AvantGarde Bk BT" w:hAnsi="AvantGarde Bk BT" w:cs="Arial"/>
                <w:sz w:val="20"/>
                <w:szCs w:val="24"/>
              </w:rPr>
              <w:t xml:space="preserve">Informó </w:t>
            </w:r>
            <w:proofErr w:type="gramStart"/>
            <w:r>
              <w:rPr>
                <w:rFonts w:ascii="AvantGarde Bk BT" w:hAnsi="AvantGarde Bk BT" w:cs="Arial"/>
                <w:sz w:val="20"/>
                <w:szCs w:val="24"/>
              </w:rPr>
              <w:t>que</w:t>
            </w:r>
            <w:proofErr w:type="gramEnd"/>
            <w:r>
              <w:rPr>
                <w:rFonts w:ascii="AvantGarde Bk BT" w:hAnsi="AvantGarde Bk BT" w:cs="Arial"/>
                <w:sz w:val="20"/>
                <w:szCs w:val="24"/>
              </w:rPr>
              <w:t xml:space="preserve"> d</w:t>
            </w:r>
            <w:r w:rsidRPr="00F650A2">
              <w:rPr>
                <w:rFonts w:ascii="AvantGarde Bk BT" w:hAnsi="AvantGarde Bk BT" w:cs="Arial"/>
                <w:sz w:val="20"/>
                <w:szCs w:val="24"/>
              </w:rPr>
              <w:t>e conformidad con el contenido de su solicitud, se advierte que requiere el documento generado con motivo de la reunión de trabajo que indica se sostuvo con el Titular de este sujeto obligado y el suscrito Lic. Raúl Arredondo Quintero, Subdirector Jurídico y de Derechos Humanos. En términos del artículo 8°, 18 y 19 de la Ley de Transparencia y Acceso a la Información Pública del Estado, el acceso a la información debe darse con respecto a los documentos generados, administrados y, en su caso poseídos por el sujeto obligado; de ahí que sea necesario determinar el soporte documental en el cual se respalda la información o se da c</w:t>
            </w:r>
            <w:r>
              <w:rPr>
                <w:rFonts w:ascii="AvantGarde Bk BT" w:hAnsi="AvantGarde Bk BT" w:cs="Arial"/>
                <w:sz w:val="20"/>
                <w:szCs w:val="24"/>
              </w:rPr>
              <w:t>onstancia del acto en cuestión.</w:t>
            </w:r>
          </w:p>
          <w:p w14:paraId="59B8FABB" w14:textId="6A61F74F"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F650A2">
              <w:rPr>
                <w:rFonts w:ascii="AvantGarde Bk BT" w:hAnsi="AvantGarde Bk BT" w:cs="Arial"/>
                <w:sz w:val="20"/>
                <w:szCs w:val="24"/>
              </w:rPr>
              <w:t xml:space="preserve">En tal sentido, en términos de los numerales 59 y 60 de la Ley de Transparencia y Acceso a la Información, este sujeto obligado para efectos de dar constancia de las reuniones de trabajo entre el Titular y los diversos servidores públicos, es a través de la agenda de trabajo, misma que es una obligación de transparencia, que se encuentra publicada en la fracción XII de la Ley de Transparencia y Acceso a la Información; lo anterior, toda vez que este sujeto obligado solamente tiene la obligación de entregar lo requerido en el soporte en el cual se contenga, que en este caso es la agenda de actividades del titular. Para robustecer lo dicho, se </w:t>
            </w:r>
            <w:r w:rsidR="00AE5DCF">
              <w:rPr>
                <w:rFonts w:ascii="AvantGarde Bk BT" w:hAnsi="AvantGarde Bk BT" w:cs="Arial"/>
                <w:sz w:val="20"/>
                <w:szCs w:val="24"/>
              </w:rPr>
              <w:t>invoca el criterio S=/001/2021.</w:t>
            </w:r>
          </w:p>
          <w:p w14:paraId="2877B5F8"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2A49EFD3" w14:textId="2774D55D"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F650A2">
              <w:rPr>
                <w:rFonts w:ascii="AvantGarde Bk BT" w:hAnsi="AvantGarde Bk BT" w:cs="Arial"/>
                <w:sz w:val="20"/>
                <w:szCs w:val="24"/>
              </w:rPr>
              <w:t>Ahora bien, al tratarse lo requerido de una obligación de transpare</w:t>
            </w:r>
            <w:r w:rsidR="00AE5DCF">
              <w:rPr>
                <w:rFonts w:ascii="AvantGarde Bk BT" w:hAnsi="AvantGarde Bk BT" w:cs="Arial"/>
                <w:sz w:val="20"/>
                <w:szCs w:val="24"/>
              </w:rPr>
              <w:t xml:space="preserve">ncia contemplada en la fracción </w:t>
            </w:r>
            <w:r w:rsidRPr="00F650A2">
              <w:rPr>
                <w:rFonts w:ascii="AvantGarde Bk BT" w:hAnsi="AvantGarde Bk BT" w:cs="Arial"/>
                <w:sz w:val="20"/>
                <w:szCs w:val="24"/>
              </w:rPr>
              <w:t>XII 84 de la Ley de Transparencia y Acceso a la Información Pública del Estado, la información que requiere el particular corresponde a aquella identificada como obligación de transparencia, según lo establecido en la fracción XII, que textualmente establece:</w:t>
            </w:r>
          </w:p>
          <w:p w14:paraId="71823802"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2BAB9412"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F650A2">
              <w:rPr>
                <w:rFonts w:ascii="AvantGarde Bk BT" w:hAnsi="AvantGarde Bk BT" w:cs="Arial"/>
                <w:sz w:val="20"/>
                <w:szCs w:val="24"/>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705C4D61"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20117016"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F650A2">
              <w:rPr>
                <w:rFonts w:ascii="AvantGarde Bk BT" w:hAnsi="AvantGarde Bk BT" w:cs="Arial"/>
                <w:sz w:val="20"/>
                <w:szCs w:val="24"/>
              </w:rPr>
              <w:t>XII. La agenda de actividades de los titulares de las dependencias públicas, reuniones públicas de los diversos consejos, gabinetes, cabildos, sesiones plenarias y sesiones de trabajo a las que convoquen.</w:t>
            </w:r>
          </w:p>
          <w:p w14:paraId="5805BA8E" w14:textId="77777777" w:rsidR="00F650A2" w:rsidRPr="00F650A2" w:rsidRDefault="00F650A2" w:rsidP="00F650A2">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p>
          <w:p w14:paraId="535EAE54" w14:textId="2445078C" w:rsidR="00F91E04" w:rsidRPr="00EA6061" w:rsidRDefault="00F650A2" w:rsidP="00EA6061">
            <w:pPr>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 w:val="20"/>
                <w:szCs w:val="24"/>
              </w:rPr>
            </w:pPr>
            <w:r w:rsidRPr="00F650A2">
              <w:rPr>
                <w:rFonts w:ascii="AvantGarde Bk BT" w:hAnsi="AvantGarde Bk BT" w:cs="Arial"/>
                <w:sz w:val="20"/>
                <w:szCs w:val="24"/>
              </w:rPr>
              <w:lastRenderedPageBreak/>
              <w:t xml:space="preserve">En relación a la solicitud, le informo que la información a que hace referencia, concerniente a Solicito la minuta de la Reunión Pública sostenida entre el titular del sujeto obligado con el Lic. Raúl Arredondo Quintero, Subdirector de Asuntos Jurídicos y Derechos Humanos del sujeto obligado, reunión de trabajo llevada a cabo el 03/10/2022 a las 10:00 horas, corresponde a la obligación de Transparencia establecida en artículo 84, fracción XII de la Ley de Transparentica y Acceso a Información Pública del Estado; Por lo que la información de podrá consultarla en el portal de transparencia localizado en el portal </w:t>
            </w:r>
            <w:hyperlink r:id="rId8" w:history="1">
              <w:r w:rsidR="00AE5DCF" w:rsidRPr="0023636C">
                <w:rPr>
                  <w:rStyle w:val="Hipervnculo"/>
                  <w:rFonts w:ascii="AvantGarde Bk BT" w:hAnsi="AvantGarde Bk BT" w:cs="Arial"/>
                  <w:sz w:val="20"/>
                  <w:szCs w:val="24"/>
                </w:rPr>
                <w:t>http://www.pets.org.mx/</w:t>
              </w:r>
            </w:hyperlink>
            <w:r w:rsidR="00AE5DCF">
              <w:rPr>
                <w:rFonts w:ascii="AvantGarde Bk BT" w:hAnsi="AvantGarde Bk BT" w:cs="Arial"/>
                <w:sz w:val="20"/>
                <w:szCs w:val="24"/>
              </w:rPr>
              <w:t xml:space="preserve"> </w:t>
            </w:r>
            <w:r w:rsidR="00F91E04">
              <w:rPr>
                <w:rFonts w:ascii="AvantGarde Bk BT" w:eastAsia="Times New Roman" w:hAnsi="AvantGarde Bk BT" w:cs="Arial"/>
                <w:sz w:val="20"/>
                <w:szCs w:val="24"/>
              </w:rPr>
              <w:t xml:space="preserve"> </w:t>
            </w:r>
            <w:r w:rsidR="00F91E04">
              <w:rPr>
                <w:rFonts w:ascii="AvantGarde Bk BT" w:hAnsi="AvantGarde Bk BT" w:cs="Arial"/>
                <w:sz w:val="20"/>
                <w:szCs w:val="24"/>
              </w:rPr>
              <w:t xml:space="preserve">(Visible a foja 03  </w:t>
            </w:r>
            <w:r w:rsidR="00AE5DCF">
              <w:rPr>
                <w:rFonts w:ascii="AvantGarde Bk BT" w:hAnsi="AvantGarde Bk BT" w:cs="Arial"/>
                <w:sz w:val="20"/>
                <w:szCs w:val="24"/>
              </w:rPr>
              <w:t xml:space="preserve">a 04 </w:t>
            </w:r>
            <w:r w:rsidR="00F91E04">
              <w:rPr>
                <w:rFonts w:ascii="AvantGarde Bk BT" w:hAnsi="AvantGarde Bk BT" w:cs="Arial"/>
                <w:sz w:val="20"/>
                <w:szCs w:val="24"/>
              </w:rPr>
              <w:t>de autos).</w:t>
            </w:r>
          </w:p>
        </w:tc>
      </w:tr>
    </w:tbl>
    <w:p w14:paraId="6BD833C8"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p>
    <w:p w14:paraId="60477FB5" w14:textId="77777777" w:rsidR="00F91E04" w:rsidRDefault="00F91E04" w:rsidP="00F91E04">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1FB2CEE" w14:textId="77777777" w:rsidR="00F91E04"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jurisprudencia</w:t>
      </w:r>
      <w:r w:rsidRPr="001B0CE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que cuenta con los siguientes datos de identificación: </w:t>
      </w:r>
      <w:r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Pr="001B0CE4">
        <w:rPr>
          <w:rFonts w:ascii="AvantGarde Bk BT" w:hAnsi="AvantGarde Bk BT" w:cs="Arial"/>
          <w:color w:val="000000" w:themeColor="text1"/>
          <w:sz w:val="24"/>
          <w:szCs w:val="24"/>
        </w:rPr>
        <w:t>Mayo</w:t>
      </w:r>
      <w:proofErr w:type="gramEnd"/>
      <w:r w:rsidRPr="001B0CE4">
        <w:rPr>
          <w:rFonts w:ascii="AvantGarde Bk BT" w:hAnsi="AvantGarde Bk BT" w:cs="Arial"/>
          <w:color w:val="000000" w:themeColor="text1"/>
          <w:sz w:val="24"/>
          <w:szCs w:val="24"/>
        </w:rPr>
        <w:t xml:space="preserve"> de 2010, página 830, Tipo: Jurisprudencia</w:t>
      </w:r>
      <w:r>
        <w:rPr>
          <w:rFonts w:ascii="AvantGarde Bk BT" w:hAnsi="AvantGarde Bk BT" w:cs="Arial"/>
          <w:color w:val="000000" w:themeColor="text1"/>
          <w:sz w:val="24"/>
          <w:szCs w:val="24"/>
        </w:rPr>
        <w:t>; misma que resulta aplicable por analogía de razón:</w:t>
      </w:r>
    </w:p>
    <w:p w14:paraId="0BF768B3" w14:textId="77777777" w:rsidR="00F91E04" w:rsidRDefault="00F91E04" w:rsidP="00F91E04">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9D5529">
        <w:rPr>
          <w:rFonts w:ascii="AvantGarde Bk BT" w:hAnsi="AvantGarde Bk BT" w:cs="Arial"/>
          <w:b/>
          <w:i/>
          <w:color w:val="000000" w:themeColor="text1"/>
          <w:sz w:val="20"/>
          <w:szCs w:val="24"/>
        </w:rPr>
        <w:t>CONCEPTOS DE VIOLACIÓN O AGRAVIOS. PARA CUMPLIR CON LOS PRINCIPIOS DE CONGRUENCIA Y EXHAUSTIVIDAD EN LAS SENTENCIAS DE AMPARO ES INNECESARIA SU TRANSCRIPCIÓN.-</w:t>
      </w:r>
      <w:r w:rsidRPr="009D5529">
        <w:rPr>
          <w:rFonts w:ascii="AvantGarde Bk BT" w:hAnsi="AvantGarde Bk BT" w:cs="Arial"/>
          <w:i/>
          <w:color w:val="000000" w:themeColor="text1"/>
          <w:sz w:val="20"/>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9D5529">
        <w:rPr>
          <w:rFonts w:ascii="AvantGarde Bk BT" w:hAnsi="AvantGarde Bk BT" w:cs="Arial"/>
          <w:i/>
          <w:color w:val="000000" w:themeColor="text1"/>
          <w:sz w:val="20"/>
          <w:szCs w:val="24"/>
        </w:rPr>
        <w:t>litis</w:t>
      </w:r>
      <w:proofErr w:type="spellEnd"/>
      <w:r w:rsidRPr="009D5529">
        <w:rPr>
          <w:rFonts w:ascii="AvantGarde Bk BT" w:hAnsi="AvantGarde Bk BT" w:cs="Arial"/>
          <w:i/>
          <w:color w:val="000000" w:themeColor="text1"/>
          <w:sz w:val="20"/>
          <w:szCs w:val="24"/>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se </w:t>
      </w:r>
      <w:r w:rsidRPr="009D5529">
        <w:rPr>
          <w:rFonts w:ascii="AvantGarde Bk BT" w:hAnsi="AvantGarde Bk BT" w:cs="Arial"/>
          <w:i/>
          <w:color w:val="000000" w:themeColor="text1"/>
          <w:sz w:val="20"/>
          <w:szCs w:val="24"/>
        </w:rPr>
        <w:lastRenderedPageBreak/>
        <w:t>estudien los planteamientos de legalidad o inconstitucionalidad que efectivamente se hayan hecho valer.</w:t>
      </w:r>
      <w:r w:rsidRPr="009D5529">
        <w:rPr>
          <w:rFonts w:ascii="AvantGarde Bk BT" w:hAnsi="AvantGarde Bk BT" w:cs="Arial"/>
          <w:color w:val="000000" w:themeColor="text1"/>
          <w:sz w:val="24"/>
          <w:szCs w:val="24"/>
        </w:rPr>
        <w:t>”</w:t>
      </w:r>
    </w:p>
    <w:p w14:paraId="2D786462" w14:textId="77777777" w:rsidR="00F91E04" w:rsidRPr="00865F6B" w:rsidRDefault="00F91E04" w:rsidP="00F91E0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7EAFD6C5" w14:textId="65FB8233" w:rsidR="00F91E04" w:rsidRDefault="00EA6061" w:rsidP="00F91E04">
      <w:pPr>
        <w:pStyle w:val="Prrafodelista"/>
        <w:numPr>
          <w:ilvl w:val="0"/>
          <w:numId w:val="46"/>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AE5DCF">
        <w:rPr>
          <w:rFonts w:ascii="AvantGarde Bk BT" w:hAnsi="AvantGarde Bk BT" w:cs="Arial"/>
          <w:color w:val="000000" w:themeColor="text1"/>
          <w:sz w:val="24"/>
          <w:szCs w:val="24"/>
        </w:rPr>
        <w:t>entrega</w:t>
      </w:r>
      <w:r>
        <w:rPr>
          <w:rFonts w:ascii="AvantGarde Bk BT" w:hAnsi="AvantGarde Bk BT" w:cs="Arial"/>
          <w:color w:val="000000" w:themeColor="text1"/>
          <w:sz w:val="24"/>
          <w:szCs w:val="24"/>
        </w:rPr>
        <w:t xml:space="preserve"> de información</w:t>
      </w:r>
      <w:r w:rsidR="00AE5DCF">
        <w:rPr>
          <w:rFonts w:ascii="AvantGarde Bk BT" w:hAnsi="AvantGarde Bk BT" w:cs="Arial"/>
          <w:color w:val="000000" w:themeColor="text1"/>
          <w:sz w:val="24"/>
          <w:szCs w:val="24"/>
        </w:rPr>
        <w:t xml:space="preserve"> que no corresponde con lo solicitado</w:t>
      </w:r>
      <w:r w:rsidR="00F91E04">
        <w:rPr>
          <w:rFonts w:ascii="AvantGarde Bk BT" w:hAnsi="AvantGarde Bk BT" w:cs="Arial"/>
          <w:color w:val="000000" w:themeColor="text1"/>
          <w:sz w:val="24"/>
          <w:szCs w:val="24"/>
        </w:rPr>
        <w:t>.</w:t>
      </w:r>
    </w:p>
    <w:p w14:paraId="3ACF353C" w14:textId="77777777" w:rsidR="00F91E04" w:rsidRDefault="00F91E04" w:rsidP="00F91E0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3A3A0767" w14:textId="77777777" w:rsidR="00F91E04" w:rsidRDefault="00F91E04" w:rsidP="00F91E04">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w:t>
      </w:r>
      <w:proofErr w:type="gramStart"/>
      <w:r>
        <w:rPr>
          <w:rFonts w:ascii="AvantGarde Bk BT" w:hAnsi="AvantGarde Bk BT" w:cs="Arial"/>
          <w:b/>
          <w:i/>
          <w:color w:val="000000" w:themeColor="text1"/>
          <w:sz w:val="20"/>
          <w:szCs w:val="24"/>
        </w:rPr>
        <w:t>20 .</w:t>
      </w:r>
      <w:proofErr w:type="gramEnd"/>
      <w:r>
        <w:rPr>
          <w:rFonts w:ascii="AvantGarde Bk BT" w:hAnsi="AvantGarde Bk BT" w:cs="Arial"/>
          <w:b/>
          <w:i/>
          <w:color w:val="000000" w:themeColor="text1"/>
          <w:sz w:val="20"/>
          <w:szCs w:val="24"/>
        </w:rPr>
        <w:t xml:space="preserve">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5F3AD4A1" w14:textId="77777777" w:rsidR="00F91E04" w:rsidRDefault="00F91E04" w:rsidP="00F91E04">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6EFC1900" w14:textId="24FCEE8B"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otro lado, el sujeto obligado en el informe que rindió ante esta Comisión, reiteró su respuesta e hizo hincapié en que la solicitud de </w:t>
      </w:r>
      <w:r w:rsidR="00AE5DCF">
        <w:rPr>
          <w:rFonts w:ascii="AvantGarde Bk BT" w:hAnsi="AvantGarde Bk BT" w:cs="Arial"/>
          <w:sz w:val="24"/>
          <w:szCs w:val="24"/>
        </w:rPr>
        <w:t xml:space="preserve">información había sido atendida; no obstante lo anterior, el 20 veinte de enero de 2023 dos mil veintitrés emitió una respuesta complementaria, mediante la cual informó al peticionario que después de realizar la búsqueda de la información solicitada no se encontró minuta alguna que corresponda a la reunión de trabajo indicada en la solicitud de información, esto debido a que dentro de las atribuciones de la </w:t>
      </w:r>
      <w:r w:rsidR="00D908E7" w:rsidRPr="00D908E7">
        <w:rPr>
          <w:rFonts w:ascii="AvantGarde Bk BT" w:hAnsi="AvantGarde Bk BT" w:cs="Arial"/>
          <w:sz w:val="24"/>
          <w:szCs w:val="24"/>
        </w:rPr>
        <w:t>Subdirección Jurídica y Derechos Humanos</w:t>
      </w:r>
      <w:r w:rsidR="00D908E7">
        <w:rPr>
          <w:rFonts w:ascii="AvantGarde Bk BT" w:hAnsi="AvantGarde Bk BT" w:cs="Arial"/>
          <w:sz w:val="24"/>
          <w:szCs w:val="24"/>
        </w:rPr>
        <w:t xml:space="preserve"> no se encuentra prevista la facultad para expedir el documento solicitado</w:t>
      </w:r>
      <w:r>
        <w:rPr>
          <w:rFonts w:ascii="AvantGarde Bk BT" w:hAnsi="AvantGarde Bk BT" w:cs="Arial"/>
          <w:sz w:val="24"/>
          <w:szCs w:val="24"/>
        </w:rPr>
        <w:t xml:space="preserve">. </w:t>
      </w:r>
    </w:p>
    <w:p w14:paraId="58580025" w14:textId="086B1DAE" w:rsidR="00F91E04" w:rsidRDefault="00F91E04" w:rsidP="00F91E04">
      <w:pPr>
        <w:pStyle w:val="corte4fondo"/>
        <w:tabs>
          <w:tab w:val="left" w:pos="567"/>
        </w:tabs>
        <w:spacing w:after="240"/>
        <w:ind w:firstLine="680"/>
        <w:rPr>
          <w:rFonts w:ascii="AvantGarde Bk BT" w:hAnsi="AvantGarde Bk BT" w:cs="Arial"/>
          <w:sz w:val="24"/>
          <w:szCs w:val="24"/>
        </w:rPr>
      </w:pPr>
      <w:r w:rsidRPr="007B6073">
        <w:rPr>
          <w:rFonts w:ascii="AvantGarde Bk BT" w:hAnsi="AvantGarde Bk BT" w:cs="Arial"/>
          <w:sz w:val="24"/>
          <w:szCs w:val="24"/>
        </w:rPr>
        <w:lastRenderedPageBreak/>
        <w:t xml:space="preserve">Pues bien, este cuerpo colegiado estima que los </w:t>
      </w:r>
      <w:r w:rsidRPr="007B6073">
        <w:rPr>
          <w:rFonts w:ascii="AvantGarde Bk BT" w:hAnsi="AvantGarde Bk BT" w:cs="Arial"/>
          <w:b/>
          <w:sz w:val="24"/>
          <w:szCs w:val="24"/>
        </w:rPr>
        <w:t>agravios vertidos por el particular resultan fundados</w:t>
      </w:r>
      <w:r w:rsidRPr="007B6073">
        <w:rPr>
          <w:rFonts w:ascii="AvantGarde Bk BT" w:hAnsi="AvantGarde Bk BT" w:cs="Arial"/>
          <w:sz w:val="24"/>
          <w:szCs w:val="24"/>
        </w:rPr>
        <w:t xml:space="preserve"> </w:t>
      </w:r>
      <w:r w:rsidRPr="007B6073">
        <w:rPr>
          <w:rFonts w:ascii="AvantGarde Bk BT" w:hAnsi="AvantGarde Bk BT" w:cs="Arial"/>
          <w:b/>
          <w:sz w:val="24"/>
          <w:szCs w:val="24"/>
        </w:rPr>
        <w:t>y</w:t>
      </w:r>
      <w:r w:rsidRPr="007B6073">
        <w:rPr>
          <w:rFonts w:ascii="AvantGarde Bk BT" w:hAnsi="AvantGarde Bk BT" w:cs="Arial"/>
          <w:sz w:val="24"/>
          <w:szCs w:val="24"/>
        </w:rPr>
        <w:t xml:space="preserve"> </w:t>
      </w:r>
      <w:r w:rsidRPr="007B6073">
        <w:rPr>
          <w:rFonts w:ascii="AvantGarde Bk BT" w:hAnsi="AvantGarde Bk BT" w:cs="Arial"/>
          <w:b/>
          <w:sz w:val="24"/>
          <w:szCs w:val="24"/>
        </w:rPr>
        <w:t xml:space="preserve">operantes </w:t>
      </w:r>
      <w:r w:rsidRPr="007B6073">
        <w:rPr>
          <w:rFonts w:ascii="AvantGarde Bk BT" w:hAnsi="AvantGarde Bk BT" w:cs="Arial"/>
          <w:sz w:val="24"/>
          <w:szCs w:val="24"/>
        </w:rPr>
        <w:t>en razón de las siguientes consideraciones:</w:t>
      </w:r>
    </w:p>
    <w:p w14:paraId="430A820E" w14:textId="77777777" w:rsidR="00F91E04" w:rsidRPr="00F337EC" w:rsidRDefault="00F91E04" w:rsidP="00F91E04">
      <w:pPr>
        <w:pStyle w:val="corte4fondo"/>
        <w:tabs>
          <w:tab w:val="left" w:pos="567"/>
        </w:tabs>
        <w:spacing w:after="240"/>
        <w:rPr>
          <w:rFonts w:ascii="AvantGarde Bk BT" w:hAnsi="AvantGarde Bk BT" w:cs="Arial"/>
          <w:sz w:val="24"/>
          <w:szCs w:val="24"/>
        </w:rPr>
      </w:pPr>
      <w:r w:rsidRPr="002E2FA1">
        <w:rPr>
          <w:rFonts w:ascii="AvantGarde Bk BT" w:hAnsi="AvantGarde Bk BT" w:cs="Arial"/>
          <w:sz w:val="24"/>
          <w:szCs w:val="24"/>
        </w:rPr>
        <w:t xml:space="preserve">En primer término, </w:t>
      </w:r>
      <w:r>
        <w:rPr>
          <w:rFonts w:ascii="AvantGarde Bk BT" w:hAnsi="AvantGarde Bk BT" w:cs="Arial"/>
          <w:sz w:val="24"/>
          <w:szCs w:val="24"/>
        </w:rPr>
        <w:t xml:space="preserve">resulta oportuno recordar que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Pr>
          <w:rFonts w:ascii="AvantGarde Bk BT" w:hAnsi="AvantGarde Bk BT" w:cs="Arial"/>
          <w:sz w:val="24"/>
          <w:szCs w:val="24"/>
        </w:rPr>
        <w:t xml:space="preserve"> (Artículo 61).</w:t>
      </w:r>
    </w:p>
    <w:p w14:paraId="052C1B2C" w14:textId="77777777" w:rsidR="00F91E04" w:rsidRDefault="00F91E04" w:rsidP="00F91E04">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81B106C" w14:textId="77777777" w:rsidR="00F91E04" w:rsidRDefault="00F91E04" w:rsidP="00F91E0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1151C3DF" w14:textId="77777777" w:rsidR="00F91E04" w:rsidRDefault="00F91E04" w:rsidP="00F91E0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08D4042D" w14:textId="77777777" w:rsidR="00F91E04" w:rsidRPr="00204353" w:rsidRDefault="00F91E04" w:rsidP="00F91E04">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xml:space="preserve">. Por lo anterior, los sujetos obligados deben garantizar el derecho de acceso a la información del particular, proporcionando la información con la que cuentan en el formato en que la misma obre en sus archivos; sin necesidad de elaborar documentos </w:t>
      </w:r>
      <w:r w:rsidRPr="00B96B2A">
        <w:rPr>
          <w:rFonts w:ascii="AvantGarde Bk BT" w:hAnsi="AvantGarde Bk BT" w:cs="Arial"/>
          <w:i/>
          <w:sz w:val="20"/>
          <w:szCs w:val="24"/>
        </w:rPr>
        <w:lastRenderedPageBreak/>
        <w:t>ad hoc para atender las solicitudes de información.</w:t>
      </w:r>
      <w:r>
        <w:rPr>
          <w:rFonts w:ascii="AvantGarde Bk BT" w:hAnsi="AvantGarde Bk BT" w:cs="Arial"/>
          <w:sz w:val="24"/>
          <w:szCs w:val="24"/>
        </w:rPr>
        <w:t>” (Énfasis añadido de manera intencional.)</w:t>
      </w:r>
    </w:p>
    <w:p w14:paraId="48B0F4BC" w14:textId="77777777" w:rsidR="00F91E04" w:rsidRPr="00D93D0E" w:rsidRDefault="00F91E04" w:rsidP="00F91E04">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42EAA4E5" w14:textId="7972CE06" w:rsidR="00711DF0" w:rsidRDefault="000149AB" w:rsidP="00F91E04">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w:t>
      </w:r>
      <w:r w:rsidR="00206B8D">
        <w:rPr>
          <w:rFonts w:ascii="AvantGarde Bk BT" w:hAnsi="AvantGarde Bk BT" w:cs="Arial"/>
          <w:color w:val="000000" w:themeColor="text1"/>
          <w:sz w:val="24"/>
          <w:szCs w:val="24"/>
        </w:rPr>
        <w:t>153).</w:t>
      </w:r>
    </w:p>
    <w:p w14:paraId="3C68DBD6" w14:textId="1945FF27" w:rsidR="006E4292" w:rsidRDefault="00206B8D"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el caso concreto </w:t>
      </w:r>
      <w:r w:rsidR="006E4292">
        <w:rPr>
          <w:rFonts w:ascii="AvantGarde Bk BT" w:hAnsi="AvantGarde Bk BT" w:cs="Arial"/>
          <w:color w:val="000000" w:themeColor="text1"/>
          <w:sz w:val="24"/>
          <w:szCs w:val="24"/>
        </w:rPr>
        <w:t xml:space="preserve">el particular se dolió de la </w:t>
      </w:r>
      <w:r w:rsidR="00D908E7">
        <w:rPr>
          <w:rFonts w:ascii="AvantGarde Bk BT" w:hAnsi="AvantGarde Bk BT" w:cs="Arial"/>
          <w:color w:val="000000" w:themeColor="text1"/>
          <w:sz w:val="24"/>
          <w:szCs w:val="24"/>
        </w:rPr>
        <w:t xml:space="preserve">entrega de </w:t>
      </w:r>
      <w:r w:rsidR="00822776">
        <w:rPr>
          <w:rFonts w:ascii="AvantGarde Bk BT" w:hAnsi="AvantGarde Bk BT" w:cs="Arial"/>
          <w:color w:val="000000" w:themeColor="text1"/>
          <w:sz w:val="24"/>
          <w:szCs w:val="24"/>
        </w:rPr>
        <w:t>información</w:t>
      </w:r>
      <w:r w:rsidR="00D908E7">
        <w:rPr>
          <w:rFonts w:ascii="AvantGarde Bk BT" w:hAnsi="AvantGarde Bk BT" w:cs="Arial"/>
          <w:color w:val="000000" w:themeColor="text1"/>
          <w:sz w:val="24"/>
          <w:szCs w:val="24"/>
        </w:rPr>
        <w:t xml:space="preserve"> que no corresponde con lo solicitado, pues el sujeto obligado remitió al peticionario a la Plataforma Estatal de Transparencia, para que consulte el formato correspondiente a la obligación de Transparencia prevista en el artículo 84, fracción XII de la Ley, correspondiente a la agenda de actividades del titular del sujeto obligado</w:t>
      </w:r>
      <w:r w:rsidR="00822776">
        <w:rPr>
          <w:rFonts w:ascii="AvantGarde Bk BT" w:hAnsi="AvantGarde Bk BT" w:cs="Arial"/>
          <w:color w:val="000000" w:themeColor="text1"/>
          <w:sz w:val="24"/>
          <w:szCs w:val="24"/>
        </w:rPr>
        <w:t>.</w:t>
      </w:r>
    </w:p>
    <w:p w14:paraId="0D65433F" w14:textId="6856CA8C" w:rsidR="00D908E7" w:rsidRDefault="00D908E7"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resulta evidente que la respuesta en comento si es errónea, pues el sujeto obligado debió realizar la búsqueda del documento requerido por el peticionario, no así remitirlo a una obligación de transparencia que no corresponde con lo efectivamente solicitado.</w:t>
      </w:r>
    </w:p>
    <w:p w14:paraId="64A54515" w14:textId="24CEF294" w:rsidR="00D908E7" w:rsidRDefault="00D908E7"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color w:val="000000" w:themeColor="text1"/>
          <w:sz w:val="24"/>
          <w:szCs w:val="24"/>
        </w:rPr>
        <w:t>Ahora, no pasa por inadvertido para este Pleno que el sujeto obligado señaló en su respuesta complementaria que</w:t>
      </w:r>
      <w:r>
        <w:rPr>
          <w:rFonts w:ascii="AvantGarde Bk BT" w:hAnsi="AvantGarde Bk BT" w:cs="Arial"/>
          <w:sz w:val="24"/>
          <w:szCs w:val="24"/>
        </w:rPr>
        <w:t xml:space="preserve"> dentro de las atribuciones de la </w:t>
      </w:r>
      <w:r w:rsidRPr="00D908E7">
        <w:rPr>
          <w:rFonts w:ascii="AvantGarde Bk BT" w:hAnsi="AvantGarde Bk BT" w:cs="Arial"/>
          <w:sz w:val="24"/>
          <w:szCs w:val="24"/>
        </w:rPr>
        <w:t>Subdirección Jurídica y Derechos Humanos</w:t>
      </w:r>
      <w:r>
        <w:rPr>
          <w:rFonts w:ascii="AvantGarde Bk BT" w:hAnsi="AvantGarde Bk BT" w:cs="Arial"/>
          <w:sz w:val="24"/>
          <w:szCs w:val="24"/>
        </w:rPr>
        <w:t xml:space="preserve"> no se encuentra prevista la facultad para</w:t>
      </w:r>
      <w:r>
        <w:rPr>
          <w:rFonts w:ascii="AvantGarde Bk BT" w:hAnsi="AvantGarde Bk BT" w:cs="Arial"/>
          <w:sz w:val="24"/>
          <w:szCs w:val="24"/>
        </w:rPr>
        <w:t xml:space="preserve"> generar minutas que deriven de las reuniones de trabajo que tenga el titular del área de mérito y el titular del sujeto obligado.</w:t>
      </w:r>
    </w:p>
    <w:p w14:paraId="323CD2F6" w14:textId="656E843D" w:rsidR="00D908E7" w:rsidRDefault="00D908E7"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sz w:val="24"/>
          <w:szCs w:val="24"/>
        </w:rPr>
        <w:lastRenderedPageBreak/>
        <w:t xml:space="preserve">De este modo </w:t>
      </w:r>
      <w:r w:rsidR="002908CD">
        <w:rPr>
          <w:rFonts w:ascii="AvantGarde Bk BT" w:hAnsi="AvantGarde Bk BT" w:cs="Arial"/>
          <w:sz w:val="24"/>
          <w:szCs w:val="24"/>
        </w:rPr>
        <w:t>es necesario tomar en consideración</w:t>
      </w:r>
      <w:r>
        <w:rPr>
          <w:rFonts w:ascii="AvantGarde Bk BT" w:hAnsi="AvantGarde Bk BT" w:cs="Arial"/>
          <w:sz w:val="24"/>
          <w:szCs w:val="24"/>
        </w:rPr>
        <w:t xml:space="preserve"> </w:t>
      </w:r>
      <w:r w:rsidR="00032C77">
        <w:rPr>
          <w:rFonts w:ascii="AvantGarde Bk BT" w:hAnsi="AvantGarde Bk BT" w:cs="Arial"/>
          <w:sz w:val="24"/>
          <w:szCs w:val="24"/>
        </w:rPr>
        <w:t xml:space="preserve">que: 1) el sujeto obligado </w:t>
      </w:r>
      <w:r w:rsidR="00032C77" w:rsidRPr="00032C77">
        <w:rPr>
          <w:rFonts w:ascii="AvantGarde Bk BT" w:hAnsi="AvantGarde Bk BT" w:cs="Arial"/>
          <w:sz w:val="24"/>
          <w:szCs w:val="24"/>
        </w:rPr>
        <w:t xml:space="preserve">debe realizar la búsqueda de la información solicitada dentro del cúmulo de documentos que, </w:t>
      </w:r>
      <w:r w:rsidR="00032C77" w:rsidRPr="00032C77">
        <w:rPr>
          <w:rFonts w:ascii="AvantGarde Bk BT" w:hAnsi="AvantGarde Bk BT" w:cs="Arial"/>
          <w:b/>
          <w:sz w:val="24"/>
          <w:szCs w:val="24"/>
          <w:u w:val="single"/>
        </w:rPr>
        <w:t>conforme a sus atribuciones y/o facultades, se encuentren constreñidos a generar, poseer y/o archivar</w:t>
      </w:r>
      <w:r w:rsidR="00032C77" w:rsidRPr="00032C77">
        <w:rPr>
          <w:rFonts w:ascii="AvantGarde Bk BT" w:hAnsi="AvantGarde Bk BT" w:cs="Arial"/>
          <w:sz w:val="24"/>
          <w:szCs w:val="24"/>
        </w:rPr>
        <w:t xml:space="preserve"> y 2) </w:t>
      </w:r>
      <w:r w:rsidR="00032C77">
        <w:rPr>
          <w:rFonts w:ascii="AvantGarde Bk BT" w:hAnsi="AvantGarde Bk BT" w:cs="Arial"/>
          <w:sz w:val="24"/>
          <w:szCs w:val="24"/>
        </w:rPr>
        <w:t xml:space="preserve">que ante la negativa de acceso </w:t>
      </w:r>
      <w:r w:rsidR="002908CD" w:rsidRPr="002908CD">
        <w:rPr>
          <w:rFonts w:ascii="AvantGarde Bk BT" w:hAnsi="AvantGarde Bk BT" w:cs="Arial"/>
          <w:sz w:val="24"/>
          <w:szCs w:val="24"/>
        </w:rPr>
        <w:t xml:space="preserve">a la información o su inexistencia, </w:t>
      </w:r>
      <w:r w:rsidR="002908CD" w:rsidRPr="002908CD">
        <w:rPr>
          <w:rFonts w:ascii="AvantGarde Bk BT" w:hAnsi="AvantGarde Bk BT" w:cs="Arial"/>
          <w:b/>
          <w:sz w:val="24"/>
          <w:szCs w:val="24"/>
        </w:rPr>
        <w:t>el sujeto obligado deberá demostrar</w:t>
      </w:r>
      <w:r w:rsidR="002908CD" w:rsidRPr="002908CD">
        <w:rPr>
          <w:rFonts w:ascii="AvantGarde Bk BT" w:hAnsi="AvantGarde Bk BT" w:cs="Arial"/>
          <w:sz w:val="24"/>
          <w:szCs w:val="24"/>
        </w:rPr>
        <w:t xml:space="preserve"> que la información solicitada está prevista en alguna de las excepciones contenidas en esta Ley o, en su caso, demostrar </w:t>
      </w:r>
      <w:r w:rsidR="002908CD" w:rsidRPr="002908CD">
        <w:rPr>
          <w:rFonts w:ascii="AvantGarde Bk BT" w:hAnsi="AvantGarde Bk BT" w:cs="Arial"/>
          <w:b/>
          <w:sz w:val="24"/>
          <w:szCs w:val="24"/>
          <w:u w:val="single"/>
        </w:rPr>
        <w:t>que la información no se refiere a alguna de sus facultades, competencias o funciones</w:t>
      </w:r>
      <w:r w:rsidR="002908CD">
        <w:rPr>
          <w:rFonts w:ascii="AvantGarde Bk BT" w:hAnsi="AvantGarde Bk BT" w:cs="Arial"/>
          <w:b/>
          <w:sz w:val="24"/>
          <w:szCs w:val="24"/>
        </w:rPr>
        <w:t>.</w:t>
      </w:r>
    </w:p>
    <w:p w14:paraId="6F6EF747" w14:textId="70F25864" w:rsidR="002908CD" w:rsidRDefault="00C83E26" w:rsidP="00822776">
      <w:pPr>
        <w:tabs>
          <w:tab w:val="left" w:pos="567"/>
        </w:tabs>
        <w:spacing w:line="360" w:lineRule="auto"/>
        <w:ind w:firstLine="680"/>
        <w:jc w:val="both"/>
        <w:rPr>
          <w:rFonts w:ascii="AvantGarde Bk BT" w:hAnsi="AvantGarde Bk BT" w:cs="Arial"/>
          <w:sz w:val="24"/>
          <w:szCs w:val="24"/>
        </w:rPr>
      </w:pPr>
      <w:r>
        <w:rPr>
          <w:rFonts w:ascii="AvantGarde Bk BT" w:hAnsi="AvantGarde Bk BT" w:cs="Arial"/>
          <w:color w:val="000000" w:themeColor="text1"/>
          <w:sz w:val="24"/>
          <w:szCs w:val="24"/>
        </w:rPr>
        <w:t>Así</w:t>
      </w:r>
      <w:r w:rsidR="002908CD">
        <w:rPr>
          <w:rFonts w:ascii="AvantGarde Bk BT" w:hAnsi="AvantGarde Bk BT" w:cs="Arial"/>
          <w:color w:val="000000" w:themeColor="text1"/>
          <w:sz w:val="24"/>
          <w:szCs w:val="24"/>
        </w:rPr>
        <w:t xml:space="preserve">, es claro que en el caso concreto la </w:t>
      </w:r>
      <w:r w:rsidR="002908CD" w:rsidRPr="00D908E7">
        <w:rPr>
          <w:rFonts w:ascii="AvantGarde Bk BT" w:hAnsi="AvantGarde Bk BT" w:cs="Arial"/>
          <w:sz w:val="24"/>
          <w:szCs w:val="24"/>
        </w:rPr>
        <w:t>Subdirección Jurídica y Derechos Humanos</w:t>
      </w:r>
      <w:r w:rsidR="002908CD">
        <w:rPr>
          <w:rFonts w:ascii="AvantGarde Bk BT" w:hAnsi="AvantGarde Bk BT" w:cs="Arial"/>
          <w:sz w:val="24"/>
          <w:szCs w:val="24"/>
        </w:rPr>
        <w:t xml:space="preserve"> del sujeto obligado debió fundar y motivar su respuesta para efecto de acreditar que dentro de sus facultades no se encuentra prevista aquella que lo obligue a generar las minutas correspondientes a las reuniones de trabajo que lleve a cabo con el Titular del sujeto obligado.</w:t>
      </w:r>
    </w:p>
    <w:p w14:paraId="34B12B38" w14:textId="77777777" w:rsidR="002908CD" w:rsidRPr="00FB726F" w:rsidRDefault="002908CD" w:rsidP="002908CD">
      <w:pPr>
        <w:tabs>
          <w:tab w:val="left" w:pos="567"/>
        </w:tabs>
        <w:spacing w:after="0" w:line="360" w:lineRule="auto"/>
        <w:ind w:firstLine="680"/>
        <w:jc w:val="both"/>
        <w:rPr>
          <w:rFonts w:ascii="AvantGarde Bk BT" w:eastAsia="Times New Roman" w:hAnsi="AvantGarde Bk BT" w:cs="Arial"/>
          <w:color w:val="000000"/>
          <w:sz w:val="24"/>
          <w:szCs w:val="24"/>
        </w:rPr>
      </w:pPr>
      <w:r>
        <w:rPr>
          <w:rFonts w:ascii="AvantGarde Bk BT" w:hAnsi="AvantGarde Bk BT" w:cs="Arial"/>
          <w:color w:val="000000" w:themeColor="text1"/>
          <w:sz w:val="24"/>
          <w:szCs w:val="24"/>
        </w:rPr>
        <w:t xml:space="preserve">Lo anterior en la inteligencia de que </w:t>
      </w:r>
      <w:r w:rsidRPr="00FB726F">
        <w:rPr>
          <w:rFonts w:ascii="AvantGarde Bk BT" w:eastAsia="Times New Roman" w:hAnsi="AvantGarde Bk BT" w:cs="Arial"/>
          <w:color w:val="000000"/>
          <w:sz w:val="24"/>
          <w:szCs w:val="24"/>
        </w:rPr>
        <w:t xml:space="preserve">la fundamentación es el conjunto de preceptos legales, ya sean de carácter sustantivo –parte </w:t>
      </w:r>
      <w:r>
        <w:rPr>
          <w:rFonts w:ascii="AvantGarde Bk BT" w:eastAsia="Times New Roman" w:hAnsi="AvantGarde Bk BT" w:cs="Arial"/>
          <w:color w:val="000000"/>
          <w:sz w:val="24"/>
          <w:szCs w:val="24"/>
        </w:rPr>
        <w:t>normativa</w:t>
      </w:r>
      <w:r w:rsidRPr="00FB726F">
        <w:rPr>
          <w:rFonts w:ascii="AvantGarde Bk BT" w:eastAsia="Times New Roman" w:hAnsi="AvantGarde Bk BT" w:cs="Arial"/>
          <w:color w:val="000000"/>
          <w:sz w:val="24"/>
          <w:szCs w:val="24"/>
        </w:rPr>
        <w:t xml:space="preserve"> que confiere derechos o impone obligaciones</w:t>
      </w:r>
      <w:r>
        <w:rPr>
          <w:rFonts w:ascii="AvantGarde Bk BT" w:eastAsia="Times New Roman" w:hAnsi="AvantGarde Bk BT" w:cs="Arial"/>
          <w:color w:val="000000"/>
          <w:sz w:val="24"/>
          <w:szCs w:val="24"/>
        </w:rPr>
        <w:t>- o adjetivo –cuerpo normativo</w:t>
      </w:r>
      <w:r w:rsidRPr="00FB726F">
        <w:rPr>
          <w:rFonts w:ascii="AvantGarde Bk BT" w:eastAsia="Times New Roman" w:hAnsi="AvantGarde Bk BT" w:cs="Arial"/>
          <w:color w:val="000000"/>
          <w:sz w:val="24"/>
          <w:szCs w:val="24"/>
        </w:rPr>
        <w:t xml:space="preserve"> que regula el procedimiento- y, la motivación es el conjunto de razonamientos lógico-jurídicos que justifiquen el porqué de su actuar de cada caso concreto; sirve de apoyo la siguiente tesis emitida por los tribunales de la federación</w:t>
      </w:r>
      <w:r>
        <w:rPr>
          <w:rFonts w:ascii="AvantGarde Bk BT" w:eastAsia="Times New Roman" w:hAnsi="AvantGarde Bk BT" w:cs="Arial"/>
          <w:color w:val="000000"/>
          <w:sz w:val="24"/>
          <w:szCs w:val="24"/>
        </w:rPr>
        <w:t>, misma que cuenta con los siguientes datos de identificación:</w:t>
      </w:r>
      <w:r w:rsidRPr="00E40629">
        <w:rPr>
          <w:rFonts w:cstheme="minorHAnsi"/>
          <w:sz w:val="14"/>
          <w:szCs w:val="16"/>
        </w:rPr>
        <w:t xml:space="preserve"> </w:t>
      </w:r>
      <w:r w:rsidRPr="00E40629">
        <w:rPr>
          <w:rFonts w:ascii="AvantGarde Bk BT" w:eastAsia="Times New Roman" w:hAnsi="AvantGarde Bk BT" w:cs="Arial"/>
          <w:color w:val="000000"/>
          <w:sz w:val="24"/>
          <w:szCs w:val="24"/>
        </w:rPr>
        <w:t>209986. I. 4o. P. 56 P. Tribunales Colegiados de Circuito. Octava Época. Semanario Judicial de la Federación. Tomo X</w:t>
      </w:r>
      <w:r>
        <w:rPr>
          <w:rFonts w:ascii="AvantGarde Bk BT" w:eastAsia="Times New Roman" w:hAnsi="AvantGarde Bk BT" w:cs="Arial"/>
          <w:color w:val="000000"/>
          <w:sz w:val="24"/>
          <w:szCs w:val="24"/>
        </w:rPr>
        <w:t xml:space="preserve">IV, </w:t>
      </w:r>
      <w:proofErr w:type="gramStart"/>
      <w:r>
        <w:rPr>
          <w:rFonts w:ascii="AvantGarde Bk BT" w:eastAsia="Times New Roman" w:hAnsi="AvantGarde Bk BT" w:cs="Arial"/>
          <w:color w:val="000000"/>
          <w:sz w:val="24"/>
          <w:szCs w:val="24"/>
        </w:rPr>
        <w:t>Noviembre</w:t>
      </w:r>
      <w:proofErr w:type="gramEnd"/>
      <w:r>
        <w:rPr>
          <w:rFonts w:ascii="AvantGarde Bk BT" w:eastAsia="Times New Roman" w:hAnsi="AvantGarde Bk BT" w:cs="Arial"/>
          <w:color w:val="000000"/>
          <w:sz w:val="24"/>
          <w:szCs w:val="24"/>
        </w:rPr>
        <w:t xml:space="preserve"> de 1994, Pág. 450; y que se transcribe a continuación</w:t>
      </w:r>
      <w:r w:rsidRPr="00FB726F">
        <w:rPr>
          <w:rFonts w:ascii="AvantGarde Bk BT" w:eastAsia="Times New Roman" w:hAnsi="AvantGarde Bk BT" w:cs="Arial"/>
          <w:color w:val="000000"/>
          <w:sz w:val="24"/>
          <w:szCs w:val="24"/>
        </w:rPr>
        <w:t>:</w:t>
      </w:r>
    </w:p>
    <w:p w14:paraId="0BD3E1D5" w14:textId="77777777" w:rsidR="002908CD" w:rsidRPr="00BA262B" w:rsidRDefault="002908CD" w:rsidP="002908CD">
      <w:pPr>
        <w:tabs>
          <w:tab w:val="left" w:pos="567"/>
        </w:tabs>
        <w:spacing w:line="360" w:lineRule="auto"/>
        <w:ind w:left="680" w:right="680"/>
        <w:jc w:val="both"/>
        <w:rPr>
          <w:rFonts w:ascii="AvantGarde Bk BT" w:eastAsia="Times New Roman" w:hAnsi="AvantGarde Bk BT" w:cs="Arial"/>
          <w:i/>
          <w:color w:val="000000"/>
          <w:sz w:val="20"/>
          <w:szCs w:val="24"/>
        </w:rPr>
      </w:pPr>
      <w:r w:rsidRPr="00FB726F">
        <w:rPr>
          <w:rFonts w:ascii="AvantGarde Bk BT" w:eastAsia="Times New Roman" w:hAnsi="AvantGarde Bk BT" w:cs="Arial"/>
          <w:i/>
          <w:color w:val="000000"/>
          <w:sz w:val="24"/>
          <w:szCs w:val="24"/>
        </w:rPr>
        <w:t>“</w:t>
      </w:r>
      <w:r w:rsidRPr="006E366C">
        <w:rPr>
          <w:rFonts w:ascii="AvantGarde Bk BT" w:eastAsia="Times New Roman" w:hAnsi="AvantGarde Bk BT" w:cs="Arial"/>
          <w:b/>
          <w:i/>
          <w:color w:val="000000"/>
          <w:sz w:val="20"/>
          <w:szCs w:val="24"/>
        </w:rPr>
        <w:t>Fundamentación y motivación, concepto de.-</w:t>
      </w:r>
      <w:r w:rsidRPr="006E366C">
        <w:rPr>
          <w:rFonts w:ascii="AvantGarde Bk BT" w:eastAsia="Times New Roman" w:hAnsi="AvantGarde Bk BT" w:cs="Arial"/>
          <w:i/>
          <w:color w:val="000000"/>
          <w:sz w:val="20"/>
          <w:szCs w:val="24"/>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FB726F">
        <w:rPr>
          <w:rFonts w:ascii="AvantGarde Bk BT" w:eastAsia="Times New Roman" w:hAnsi="AvantGarde Bk BT" w:cs="Arial"/>
          <w:i/>
          <w:color w:val="000000"/>
          <w:sz w:val="24"/>
          <w:szCs w:val="24"/>
        </w:rPr>
        <w:t>”</w:t>
      </w:r>
    </w:p>
    <w:p w14:paraId="1218E774" w14:textId="604544A3" w:rsidR="002908CD" w:rsidRDefault="00C83E26" w:rsidP="00822776">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esa tesitura, el Pleno de esta Comisión puede concluir válidamente que la respuesta emitida por el sujeto obligado es errónea, pues debió realizar el razonamiento lógico-jurídico tendiente a acreditar que </w:t>
      </w:r>
      <w:r>
        <w:rPr>
          <w:rFonts w:ascii="AvantGarde Bk BT" w:hAnsi="AvantGarde Bk BT" w:cs="Arial"/>
          <w:color w:val="000000" w:themeColor="text1"/>
          <w:sz w:val="24"/>
          <w:szCs w:val="24"/>
        </w:rPr>
        <w:t xml:space="preserve">la </w:t>
      </w:r>
      <w:r w:rsidRPr="00D908E7">
        <w:rPr>
          <w:rFonts w:ascii="AvantGarde Bk BT" w:hAnsi="AvantGarde Bk BT" w:cs="Arial"/>
          <w:sz w:val="24"/>
          <w:szCs w:val="24"/>
        </w:rPr>
        <w:t>Subdirección Jurídica y Derechos Humanos</w:t>
      </w:r>
      <w:r>
        <w:rPr>
          <w:rFonts w:ascii="AvantGarde Bk BT" w:hAnsi="AvantGarde Bk BT" w:cs="Arial"/>
          <w:sz w:val="24"/>
          <w:szCs w:val="24"/>
        </w:rPr>
        <w:t xml:space="preserve"> carece de facultades para generar, archivar y/o resguardar el documento solicitado por el peticionario; es decir, la minuta correspondiente a la</w:t>
      </w:r>
      <w:r w:rsidRPr="00C83E26">
        <w:rPr>
          <w:rFonts w:ascii="AvantGarde Bk BT" w:hAnsi="AvantGarde Bk BT" w:cs="Arial"/>
          <w:bCs/>
          <w:i/>
          <w:sz w:val="24"/>
          <w:szCs w:val="24"/>
        </w:rPr>
        <w:t xml:space="preserve"> </w:t>
      </w:r>
      <w:r w:rsidRPr="00C83E26">
        <w:rPr>
          <w:rFonts w:ascii="AvantGarde Bk BT" w:hAnsi="AvantGarde Bk BT" w:cs="Arial"/>
          <w:bCs/>
          <w:sz w:val="24"/>
          <w:szCs w:val="24"/>
        </w:rPr>
        <w:t xml:space="preserve">reunión de trabajo llevada a cabo el </w:t>
      </w:r>
      <w:r>
        <w:rPr>
          <w:rFonts w:ascii="AvantGarde Bk BT" w:hAnsi="AvantGarde Bk BT" w:cs="Arial"/>
          <w:bCs/>
          <w:sz w:val="24"/>
          <w:szCs w:val="24"/>
        </w:rPr>
        <w:t xml:space="preserve">03 tres de octubre de </w:t>
      </w:r>
      <w:r w:rsidRPr="00C83E26">
        <w:rPr>
          <w:rFonts w:ascii="AvantGarde Bk BT" w:hAnsi="AvantGarde Bk BT" w:cs="Arial"/>
          <w:bCs/>
          <w:sz w:val="24"/>
          <w:szCs w:val="24"/>
        </w:rPr>
        <w:t>2022</w:t>
      </w:r>
      <w:r>
        <w:rPr>
          <w:rFonts w:ascii="AvantGarde Bk BT" w:hAnsi="AvantGarde Bk BT" w:cs="Arial"/>
          <w:bCs/>
          <w:sz w:val="24"/>
          <w:szCs w:val="24"/>
        </w:rPr>
        <w:t xml:space="preserve"> dos mil veintidós</w:t>
      </w:r>
      <w:r w:rsidRPr="00C83E26">
        <w:rPr>
          <w:rFonts w:ascii="AvantGarde Bk BT" w:hAnsi="AvantGarde Bk BT" w:cs="Arial"/>
          <w:bCs/>
          <w:sz w:val="24"/>
          <w:szCs w:val="24"/>
        </w:rPr>
        <w:t xml:space="preserve"> a las 10:00 horas</w:t>
      </w:r>
      <w:r>
        <w:rPr>
          <w:rFonts w:ascii="AvantGarde Bk BT" w:hAnsi="AvantGarde Bk BT" w:cs="Arial"/>
          <w:bCs/>
          <w:sz w:val="24"/>
          <w:szCs w:val="24"/>
        </w:rPr>
        <w:t>.</w:t>
      </w:r>
    </w:p>
    <w:p w14:paraId="66CD849D" w14:textId="77777777" w:rsidR="00F91E04" w:rsidRPr="002109F6" w:rsidRDefault="00F91E04" w:rsidP="00F91E04">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756561C2" w14:textId="77777777"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ente obligado y lo conmina para que</w:t>
      </w:r>
      <w:r>
        <w:rPr>
          <w:rFonts w:ascii="AvantGarde Bk BT" w:hAnsi="AvantGarde Bk BT" w:cs="Arial"/>
          <w:color w:val="000000" w:themeColor="text1"/>
          <w:sz w:val="24"/>
          <w:szCs w:val="24"/>
        </w:rPr>
        <w:t xml:space="preserve">:  </w:t>
      </w:r>
    </w:p>
    <w:p w14:paraId="67064EB2" w14:textId="25B86828" w:rsidR="009958FA" w:rsidRPr="00CA226C" w:rsidRDefault="009958FA" w:rsidP="00F91E04">
      <w:pPr>
        <w:pStyle w:val="corte4fondo"/>
        <w:numPr>
          <w:ilvl w:val="0"/>
          <w:numId w:val="36"/>
        </w:numPr>
        <w:tabs>
          <w:tab w:val="left" w:pos="567"/>
        </w:tabs>
        <w:spacing w:after="240"/>
        <w:ind w:left="680" w:firstLine="0"/>
        <w:rPr>
          <w:rFonts w:ascii="AvantGarde Bk BT" w:hAnsi="AvantGarde Bk BT" w:cs="Arial"/>
          <w:bCs/>
          <w:sz w:val="24"/>
          <w:szCs w:val="24"/>
        </w:rPr>
      </w:pPr>
      <w:r>
        <w:rPr>
          <w:rFonts w:ascii="AvantGarde Bk BT" w:hAnsi="AvantGarde Bk BT" w:cs="Arial"/>
          <w:bCs/>
          <w:sz w:val="24"/>
          <w:szCs w:val="24"/>
        </w:rPr>
        <w:t>La</w:t>
      </w:r>
      <w:r w:rsidR="00C83E26">
        <w:rPr>
          <w:rFonts w:ascii="AvantGarde Bk BT" w:hAnsi="AvantGarde Bk BT" w:cs="Arial"/>
          <w:color w:val="000000" w:themeColor="text1"/>
          <w:sz w:val="24"/>
          <w:szCs w:val="24"/>
        </w:rPr>
        <w:t xml:space="preserve"> </w:t>
      </w:r>
      <w:r w:rsidR="00C83E26" w:rsidRPr="00D908E7">
        <w:rPr>
          <w:rFonts w:ascii="AvantGarde Bk BT" w:hAnsi="AvantGarde Bk BT" w:cs="Arial"/>
          <w:sz w:val="24"/>
          <w:szCs w:val="24"/>
        </w:rPr>
        <w:t>Subdirección Jurídica y Derechos Humanos</w:t>
      </w:r>
      <w:r w:rsidR="00C83E26">
        <w:rPr>
          <w:rFonts w:ascii="AvantGarde Bk BT" w:hAnsi="AvantGarde Bk BT" w:cs="Arial"/>
          <w:sz w:val="24"/>
          <w:szCs w:val="24"/>
        </w:rPr>
        <w:t xml:space="preserve"> realice </w:t>
      </w:r>
      <w:r w:rsidR="00C83E26">
        <w:rPr>
          <w:rFonts w:ascii="AvantGarde Bk BT" w:hAnsi="AvantGarde Bk BT" w:cs="Arial"/>
          <w:color w:val="000000" w:themeColor="text1"/>
          <w:sz w:val="24"/>
          <w:szCs w:val="24"/>
        </w:rPr>
        <w:t>el razonamiento lógico-jurídico tendiente a acreditar</w:t>
      </w:r>
      <w:r w:rsidR="00C83E26">
        <w:rPr>
          <w:rFonts w:ascii="AvantGarde Bk BT" w:hAnsi="AvantGarde Bk BT" w:cs="Arial"/>
          <w:color w:val="000000" w:themeColor="text1"/>
          <w:sz w:val="24"/>
          <w:szCs w:val="24"/>
        </w:rPr>
        <w:t xml:space="preserve"> que </w:t>
      </w:r>
      <w:r w:rsidR="008650A1">
        <w:rPr>
          <w:rFonts w:ascii="AvantGarde Bk BT" w:hAnsi="AvantGarde Bk BT" w:cs="Arial"/>
          <w:sz w:val="24"/>
          <w:szCs w:val="24"/>
        </w:rPr>
        <w:t>carece de facultades para generar, archivar y/o resguardar</w:t>
      </w:r>
      <w:r w:rsidR="008650A1">
        <w:rPr>
          <w:rFonts w:ascii="AvantGarde Bk BT" w:hAnsi="AvantGarde Bk BT" w:cs="Arial"/>
          <w:sz w:val="24"/>
          <w:szCs w:val="24"/>
        </w:rPr>
        <w:t xml:space="preserve"> </w:t>
      </w:r>
      <w:r w:rsidR="008650A1">
        <w:rPr>
          <w:rFonts w:ascii="AvantGarde Bk BT" w:hAnsi="AvantGarde Bk BT" w:cs="Arial"/>
          <w:sz w:val="24"/>
          <w:szCs w:val="24"/>
        </w:rPr>
        <w:t>la minuta correspondiente a la</w:t>
      </w:r>
      <w:r w:rsidR="008650A1" w:rsidRPr="00C83E26">
        <w:rPr>
          <w:rFonts w:ascii="AvantGarde Bk BT" w:hAnsi="AvantGarde Bk BT" w:cs="Arial"/>
          <w:bCs/>
          <w:i/>
          <w:sz w:val="24"/>
          <w:szCs w:val="24"/>
        </w:rPr>
        <w:t xml:space="preserve"> </w:t>
      </w:r>
      <w:r w:rsidR="008650A1" w:rsidRPr="00C83E26">
        <w:rPr>
          <w:rFonts w:ascii="AvantGarde Bk BT" w:hAnsi="AvantGarde Bk BT" w:cs="Arial"/>
          <w:bCs/>
          <w:sz w:val="24"/>
          <w:szCs w:val="24"/>
        </w:rPr>
        <w:t xml:space="preserve">reunión de trabajo llevada a cabo el </w:t>
      </w:r>
      <w:r w:rsidR="008650A1">
        <w:rPr>
          <w:rFonts w:ascii="AvantGarde Bk BT" w:hAnsi="AvantGarde Bk BT" w:cs="Arial"/>
          <w:bCs/>
          <w:sz w:val="24"/>
          <w:szCs w:val="24"/>
        </w:rPr>
        <w:t xml:space="preserve">03 tres de octubre de </w:t>
      </w:r>
      <w:r w:rsidR="008650A1" w:rsidRPr="00C83E26">
        <w:rPr>
          <w:rFonts w:ascii="AvantGarde Bk BT" w:hAnsi="AvantGarde Bk BT" w:cs="Arial"/>
          <w:bCs/>
          <w:sz w:val="24"/>
          <w:szCs w:val="24"/>
        </w:rPr>
        <w:t>2022</w:t>
      </w:r>
      <w:r w:rsidR="008650A1">
        <w:rPr>
          <w:rFonts w:ascii="AvantGarde Bk BT" w:hAnsi="AvantGarde Bk BT" w:cs="Arial"/>
          <w:bCs/>
          <w:sz w:val="24"/>
          <w:szCs w:val="24"/>
        </w:rPr>
        <w:t xml:space="preserve"> dos mil veintidós</w:t>
      </w:r>
      <w:r w:rsidR="008650A1" w:rsidRPr="00C83E26">
        <w:rPr>
          <w:rFonts w:ascii="AvantGarde Bk BT" w:hAnsi="AvantGarde Bk BT" w:cs="Arial"/>
          <w:bCs/>
          <w:sz w:val="24"/>
          <w:szCs w:val="24"/>
        </w:rPr>
        <w:t xml:space="preserve"> a las 10:00 horas</w:t>
      </w:r>
      <w:r w:rsidR="00CA226C">
        <w:rPr>
          <w:rFonts w:ascii="AvantGarde Bk BT" w:hAnsi="AvantGarde Bk BT" w:cs="Arial"/>
          <w:bCs/>
          <w:color w:val="000000" w:themeColor="text1"/>
          <w:sz w:val="24"/>
          <w:szCs w:val="24"/>
        </w:rPr>
        <w:t>.</w:t>
      </w:r>
    </w:p>
    <w:p w14:paraId="77628697" w14:textId="77777777" w:rsidR="00F91E04" w:rsidRDefault="00F91E04" w:rsidP="00F91E04">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9D240D3" w14:textId="77777777" w:rsidR="00F91E04" w:rsidRDefault="00F91E04" w:rsidP="00F91E04">
      <w:pPr>
        <w:pStyle w:val="corte4fondo"/>
        <w:tabs>
          <w:tab w:val="left" w:pos="567"/>
        </w:tabs>
        <w:spacing w:after="24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320D9CC5" w14:textId="77777777" w:rsidR="00F91E04" w:rsidRPr="00F331D9" w:rsidRDefault="00F91E04" w:rsidP="00F91E04">
      <w:pPr>
        <w:pStyle w:val="corte4fondo"/>
        <w:numPr>
          <w:ilvl w:val="3"/>
          <w:numId w:val="12"/>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F43FB4C" w14:textId="77777777" w:rsidR="00F91E04" w:rsidRPr="009959E3" w:rsidRDefault="00F91E04" w:rsidP="00F91E04">
      <w:pPr>
        <w:pStyle w:val="corte4fondo"/>
        <w:numPr>
          <w:ilvl w:val="3"/>
          <w:numId w:val="12"/>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7E0C6241" w14:textId="77777777" w:rsidR="00F91E04" w:rsidRDefault="00F91E04" w:rsidP="00F91E04">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3C225B0A" w14:textId="288F9AF2" w:rsidR="00F91E04" w:rsidRDefault="00F91E04" w:rsidP="00F91E04">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w:t>
      </w:r>
      <w:r>
        <w:rPr>
          <w:rFonts w:ascii="AvantGarde Bk BT" w:hAnsi="AvantGarde Bk BT" w:cs="Arial"/>
          <w:color w:val="000000" w:themeColor="text1"/>
          <w:sz w:val="24"/>
          <w:szCs w:val="24"/>
        </w:rPr>
        <w:lastRenderedPageBreak/>
        <w:t xml:space="preserve">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D0B5931" w14:textId="77777777" w:rsidR="00F91E04" w:rsidRPr="00C12794" w:rsidRDefault="00F91E04" w:rsidP="00F91E04">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07695604" w14:textId="77777777" w:rsidR="00F91E04" w:rsidRPr="00A51A39" w:rsidRDefault="00F91E04" w:rsidP="00F91E04">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15872E" w14:textId="77777777" w:rsidR="00F91E04" w:rsidRPr="004C15C0" w:rsidRDefault="00F91E04" w:rsidP="00F91E04">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27EFE49A" w14:textId="77777777" w:rsidR="00F91E04" w:rsidRPr="00002DE6" w:rsidRDefault="00F91E04" w:rsidP="00F91E04">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921A935" w14:textId="77777777" w:rsidR="00F91E04" w:rsidRPr="00684218" w:rsidRDefault="00F91E04" w:rsidP="00F91E04">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5B65381C" w14:textId="77777777" w:rsidR="00F91E04" w:rsidRPr="003358EE" w:rsidRDefault="00F91E04" w:rsidP="00F91E04">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55266C8D" w14:textId="77777777" w:rsidR="00F91E04" w:rsidRPr="00E215D2" w:rsidRDefault="00F91E04" w:rsidP="00F91E04">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3E1F4A05"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6771C4" w14:textId="77777777" w:rsidR="00F91E04" w:rsidRPr="007C5605" w:rsidRDefault="00F91E04" w:rsidP="00F91E04">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4DE17A80" w14:textId="77777777" w:rsidR="00475B02" w:rsidRDefault="00475B02" w:rsidP="00C61E9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3166F45F" w:rsidR="00D25CDD" w:rsidRPr="006809EF"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100DC8">
        <w:rPr>
          <w:rFonts w:ascii="AvantGarde Bk BT" w:hAnsi="AvantGarde Bk BT"/>
          <w:sz w:val="24"/>
          <w:szCs w:val="24"/>
        </w:rPr>
        <w:t>extrao</w:t>
      </w:r>
      <w:r w:rsidRPr="00E0750B">
        <w:rPr>
          <w:rFonts w:ascii="AvantGarde Bk BT" w:hAnsi="AvantGarde Bk BT"/>
          <w:sz w:val="24"/>
          <w:szCs w:val="24"/>
        </w:rPr>
        <w:t xml:space="preserve">rdinaria de </w:t>
      </w:r>
      <w:r w:rsidR="008650A1">
        <w:rPr>
          <w:rFonts w:ascii="AvantGarde Bk BT" w:hAnsi="AvantGarde Bk BT"/>
          <w:sz w:val="24"/>
          <w:szCs w:val="24"/>
        </w:rPr>
        <w:t>15 quince de febrero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Licenciado David 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224E50CC" w:rsidR="00F069DB" w:rsidRPr="003358EE"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3D736526"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100DC8">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8650A1">
        <w:rPr>
          <w:rFonts w:ascii="AvantGarde Bk BT" w:hAnsi="AvantGarde Bk BT" w:cs="Arial"/>
          <w:color w:val="000000" w:themeColor="text1"/>
          <w:sz w:val="14"/>
          <w:szCs w:val="14"/>
        </w:rPr>
        <w:t>15 quince de febrero</w:t>
      </w:r>
      <w:r w:rsidR="00F069DB">
        <w:rPr>
          <w:rFonts w:ascii="AvantGarde Bk BT" w:hAnsi="AvantGarde Bk BT" w:cs="Arial"/>
          <w:color w:val="000000" w:themeColor="text1"/>
          <w:sz w:val="14"/>
          <w:szCs w:val="14"/>
        </w:rPr>
        <w:t xml:space="preserve"> </w:t>
      </w:r>
      <w:proofErr w:type="spellStart"/>
      <w:r w:rsidR="00F069DB">
        <w:rPr>
          <w:rFonts w:ascii="AvantGarde Bk BT" w:hAnsi="AvantGarde Bk BT" w:cs="Arial"/>
          <w:color w:val="000000" w:themeColor="text1"/>
          <w:sz w:val="14"/>
          <w:szCs w:val="14"/>
        </w:rPr>
        <w:t>de</w:t>
      </w:r>
      <w:proofErr w:type="spellEnd"/>
      <w:r w:rsidR="00F069DB">
        <w:rPr>
          <w:rFonts w:ascii="AvantGarde Bk BT" w:hAnsi="AvantGarde Bk BT" w:cs="Arial"/>
          <w:color w:val="000000" w:themeColor="text1"/>
          <w:sz w:val="14"/>
          <w:szCs w:val="14"/>
        </w:rPr>
        <w:t xml:space="preserv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8650A1">
        <w:rPr>
          <w:rFonts w:ascii="AvantGarde Bk BT" w:hAnsi="AvantGarde Bk BT" w:cs="Arial"/>
          <w:color w:val="000000" w:themeColor="text1"/>
          <w:sz w:val="14"/>
          <w:szCs w:val="14"/>
        </w:rPr>
        <w:t>evisión RR-2196</w:t>
      </w:r>
      <w:r>
        <w:rPr>
          <w:rFonts w:ascii="AvantGarde Bk BT" w:hAnsi="AvantGarde Bk BT" w:cs="Arial"/>
          <w:color w:val="000000" w:themeColor="text1"/>
          <w:sz w:val="14"/>
          <w:szCs w:val="14"/>
        </w:rPr>
        <w:t>/202</w:t>
      </w:r>
      <w:r w:rsidR="008650A1">
        <w:rPr>
          <w:rFonts w:ascii="AvantGarde Bk BT" w:hAnsi="AvantGarde Bk BT" w:cs="Arial"/>
          <w:color w:val="000000" w:themeColor="text1"/>
          <w:sz w:val="14"/>
          <w:szCs w:val="14"/>
        </w:rPr>
        <w:t>2-1</w:t>
      </w:r>
      <w:bookmarkStart w:id="0" w:name="_GoBack"/>
      <w:bookmarkEnd w:id="0"/>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9"/>
      <w:headerReference w:type="default" r:id="rId10"/>
      <w:foot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50CBBA" w14:textId="77777777" w:rsidR="001A1363" w:rsidRDefault="001A1363" w:rsidP="003864ED">
      <w:pPr>
        <w:spacing w:after="0" w:line="240" w:lineRule="auto"/>
      </w:pPr>
      <w:r>
        <w:separator/>
      </w:r>
    </w:p>
  </w:endnote>
  <w:endnote w:type="continuationSeparator" w:id="0">
    <w:p w14:paraId="0F2AF726" w14:textId="77777777" w:rsidR="001A1363" w:rsidRDefault="001A1363"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5FD24" w14:textId="134D3BA5" w:rsidR="00F650A2" w:rsidRDefault="00F650A2">
    <w:pPr>
      <w:pStyle w:val="Piedepgina"/>
    </w:pPr>
    <w:r>
      <w:rPr>
        <w:noProof/>
      </w:rPr>
      <w:drawing>
        <wp:anchor distT="0" distB="0" distL="114300" distR="114300" simplePos="0" relativeHeight="251661312" behindDoc="1" locked="0" layoutInCell="1" allowOverlap="1" wp14:anchorId="14F5E99C" wp14:editId="6457F8C7">
          <wp:simplePos x="0" y="0"/>
          <wp:positionH relativeFrom="page">
            <wp:align>right</wp:align>
          </wp:positionH>
          <wp:positionV relativeFrom="paragraph">
            <wp:posOffset>-651510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91F9ED" w14:textId="77777777" w:rsidR="001A1363" w:rsidRDefault="001A1363" w:rsidP="003864ED">
      <w:pPr>
        <w:spacing w:after="0" w:line="240" w:lineRule="auto"/>
      </w:pPr>
      <w:r>
        <w:separator/>
      </w:r>
    </w:p>
  </w:footnote>
  <w:footnote w:type="continuationSeparator" w:id="0">
    <w:p w14:paraId="08F947BE" w14:textId="77777777" w:rsidR="001A1363" w:rsidRDefault="001A1363"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90428" w14:textId="754D4232" w:rsidR="00F650A2" w:rsidRDefault="00F650A2" w:rsidP="00970470">
    <w:pPr>
      <w:pStyle w:val="Encabezado"/>
      <w:jc w:val="right"/>
    </w:pPr>
    <w:r>
      <w:t>RECURSO DE REVISIÓN 2196/2022-1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0DB37DAD" w14:textId="5AD5D779" w:rsidR="00F650A2" w:rsidRDefault="00F650A2" w:rsidP="00970470">
        <w:pPr>
          <w:pStyle w:val="Encabezado"/>
          <w:jc w:val="center"/>
        </w:pPr>
        <w:r w:rsidRPr="00C23AC9">
          <w:rPr>
            <w:noProof/>
          </w:rPr>
          <w:drawing>
            <wp:anchor distT="0" distB="0" distL="114300" distR="114300" simplePos="0" relativeHeight="251659264" behindDoc="1" locked="0" layoutInCell="1" allowOverlap="1" wp14:anchorId="6073C023" wp14:editId="5D5AC64E">
              <wp:simplePos x="0" y="0"/>
              <wp:positionH relativeFrom="page">
                <wp:align>left</wp:align>
              </wp:positionH>
              <wp:positionV relativeFrom="paragraph">
                <wp:posOffset>-447040</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650A1" w:rsidRPr="008650A1">
          <w:rPr>
            <w:noProof/>
            <w:lang w:val="es-ES"/>
          </w:rPr>
          <w:t>1</w:t>
        </w:r>
        <w:r>
          <w:fldChar w:fldCharType="end"/>
        </w:r>
      </w:p>
      <w:p w14:paraId="62635A43" w14:textId="77777777" w:rsidR="00F650A2" w:rsidRDefault="00F650A2" w:rsidP="00611E8F">
        <w:pPr>
          <w:pStyle w:val="Encabezado"/>
          <w:jc w:val="right"/>
        </w:pPr>
      </w:p>
      <w:p w14:paraId="1F581E29" w14:textId="47571AEA" w:rsidR="00F650A2" w:rsidRDefault="00F650A2" w:rsidP="00611E8F">
        <w:pPr>
          <w:pStyle w:val="Encabezado"/>
          <w:jc w:val="right"/>
        </w:pPr>
        <w:r>
          <w:t xml:space="preserve"> RECURSO DE REVISIÓN 2196/2022-1</w:t>
        </w:r>
      </w:p>
    </w:sdtContent>
  </w:sdt>
  <w:p w14:paraId="1289C4E4" w14:textId="398C7063" w:rsidR="00F650A2" w:rsidRDefault="00F650A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6"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1"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9"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5"/>
  </w:num>
  <w:num w:numId="4">
    <w:abstractNumId w:val="36"/>
  </w:num>
  <w:num w:numId="5">
    <w:abstractNumId w:val="23"/>
  </w:num>
  <w:num w:numId="6">
    <w:abstractNumId w:val="13"/>
  </w:num>
  <w:num w:numId="7">
    <w:abstractNumId w:val="0"/>
  </w:num>
  <w:num w:numId="8">
    <w:abstractNumId w:val="43"/>
  </w:num>
  <w:num w:numId="9">
    <w:abstractNumId w:val="44"/>
  </w:num>
  <w:num w:numId="10">
    <w:abstractNumId w:val="20"/>
  </w:num>
  <w:num w:numId="11">
    <w:abstractNumId w:val="33"/>
  </w:num>
  <w:num w:numId="12">
    <w:abstractNumId w:val="3"/>
  </w:num>
  <w:num w:numId="13">
    <w:abstractNumId w:val="1"/>
  </w:num>
  <w:num w:numId="14">
    <w:abstractNumId w:val="7"/>
  </w:num>
  <w:num w:numId="15">
    <w:abstractNumId w:val="5"/>
  </w:num>
  <w:num w:numId="16">
    <w:abstractNumId w:val="28"/>
  </w:num>
  <w:num w:numId="17">
    <w:abstractNumId w:val="4"/>
  </w:num>
  <w:num w:numId="18">
    <w:abstractNumId w:val="31"/>
  </w:num>
  <w:num w:numId="19">
    <w:abstractNumId w:val="2"/>
  </w:num>
  <w:num w:numId="20">
    <w:abstractNumId w:val="14"/>
  </w:num>
  <w:num w:numId="21">
    <w:abstractNumId w:val="38"/>
  </w:num>
  <w:num w:numId="22">
    <w:abstractNumId w:val="21"/>
  </w:num>
  <w:num w:numId="23">
    <w:abstractNumId w:val="42"/>
  </w:num>
  <w:num w:numId="24">
    <w:abstractNumId w:val="40"/>
  </w:num>
  <w:num w:numId="25">
    <w:abstractNumId w:val="32"/>
  </w:num>
  <w:num w:numId="26">
    <w:abstractNumId w:val="17"/>
  </w:num>
  <w:num w:numId="27">
    <w:abstractNumId w:val="19"/>
  </w:num>
  <w:num w:numId="28">
    <w:abstractNumId w:val="30"/>
  </w:num>
  <w:num w:numId="29">
    <w:abstractNumId w:val="37"/>
  </w:num>
  <w:num w:numId="30">
    <w:abstractNumId w:val="45"/>
  </w:num>
  <w:num w:numId="31">
    <w:abstractNumId w:val="39"/>
  </w:num>
  <w:num w:numId="32">
    <w:abstractNumId w:val="41"/>
  </w:num>
  <w:num w:numId="33">
    <w:abstractNumId w:val="24"/>
  </w:num>
  <w:num w:numId="34">
    <w:abstractNumId w:val="26"/>
  </w:num>
  <w:num w:numId="35">
    <w:abstractNumId w:val="18"/>
  </w:num>
  <w:num w:numId="36">
    <w:abstractNumId w:val="35"/>
  </w:num>
  <w:num w:numId="37">
    <w:abstractNumId w:val="29"/>
  </w:num>
  <w:num w:numId="38">
    <w:abstractNumId w:val="34"/>
  </w:num>
  <w:num w:numId="39">
    <w:abstractNumId w:val="12"/>
  </w:num>
  <w:num w:numId="40">
    <w:abstractNumId w:val="27"/>
  </w:num>
  <w:num w:numId="41">
    <w:abstractNumId w:val="11"/>
  </w:num>
  <w:num w:numId="42">
    <w:abstractNumId w:val="8"/>
  </w:num>
  <w:num w:numId="43">
    <w:abstractNumId w:val="9"/>
  </w:num>
  <w:num w:numId="44">
    <w:abstractNumId w:val="6"/>
  </w:num>
  <w:num w:numId="45">
    <w:abstractNumId w:val="22"/>
  </w:num>
  <w:num w:numId="46">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49AB"/>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2C77"/>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26DE"/>
    <w:rsid w:val="000D3CDB"/>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5227"/>
    <w:rsid w:val="000E5430"/>
    <w:rsid w:val="000E564D"/>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71C"/>
    <w:rsid w:val="00127396"/>
    <w:rsid w:val="0012781D"/>
    <w:rsid w:val="00127A0F"/>
    <w:rsid w:val="001309F7"/>
    <w:rsid w:val="00130B76"/>
    <w:rsid w:val="00130E4D"/>
    <w:rsid w:val="00131414"/>
    <w:rsid w:val="00131457"/>
    <w:rsid w:val="0013147F"/>
    <w:rsid w:val="001314EC"/>
    <w:rsid w:val="00131565"/>
    <w:rsid w:val="00131A56"/>
    <w:rsid w:val="00131CB8"/>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6AB"/>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363"/>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B8D"/>
    <w:rsid w:val="00206F0E"/>
    <w:rsid w:val="00207151"/>
    <w:rsid w:val="00207377"/>
    <w:rsid w:val="00210EBA"/>
    <w:rsid w:val="0021137D"/>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E1A"/>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08CD"/>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043"/>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FB9"/>
    <w:rsid w:val="003B5590"/>
    <w:rsid w:val="003B5622"/>
    <w:rsid w:val="003B58DD"/>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ECF"/>
    <w:rsid w:val="003D7603"/>
    <w:rsid w:val="003D770B"/>
    <w:rsid w:val="003D7984"/>
    <w:rsid w:val="003E03EE"/>
    <w:rsid w:val="003E0B92"/>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6688"/>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7D86"/>
    <w:rsid w:val="00470511"/>
    <w:rsid w:val="00471308"/>
    <w:rsid w:val="00472090"/>
    <w:rsid w:val="004742C5"/>
    <w:rsid w:val="00474735"/>
    <w:rsid w:val="004748B9"/>
    <w:rsid w:val="00474EE1"/>
    <w:rsid w:val="00475471"/>
    <w:rsid w:val="00475B02"/>
    <w:rsid w:val="0047651E"/>
    <w:rsid w:val="00477104"/>
    <w:rsid w:val="004773CB"/>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9F6"/>
    <w:rsid w:val="004B0F31"/>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9EA"/>
    <w:rsid w:val="00590458"/>
    <w:rsid w:val="00591BAC"/>
    <w:rsid w:val="00591E89"/>
    <w:rsid w:val="00592868"/>
    <w:rsid w:val="00592D6C"/>
    <w:rsid w:val="00592F93"/>
    <w:rsid w:val="005933C1"/>
    <w:rsid w:val="005936E7"/>
    <w:rsid w:val="00593A0F"/>
    <w:rsid w:val="00593C38"/>
    <w:rsid w:val="00593E21"/>
    <w:rsid w:val="00594CEF"/>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108E"/>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27D"/>
    <w:rsid w:val="006B233F"/>
    <w:rsid w:val="006B2688"/>
    <w:rsid w:val="006B34E7"/>
    <w:rsid w:val="006B5647"/>
    <w:rsid w:val="006B564B"/>
    <w:rsid w:val="006B7996"/>
    <w:rsid w:val="006B7E1C"/>
    <w:rsid w:val="006C0B10"/>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292"/>
    <w:rsid w:val="006E4842"/>
    <w:rsid w:val="006E5724"/>
    <w:rsid w:val="006E58EB"/>
    <w:rsid w:val="006E5EB8"/>
    <w:rsid w:val="006E671B"/>
    <w:rsid w:val="006E7316"/>
    <w:rsid w:val="006E7469"/>
    <w:rsid w:val="006E7534"/>
    <w:rsid w:val="006E7C51"/>
    <w:rsid w:val="006F07E7"/>
    <w:rsid w:val="006F0D26"/>
    <w:rsid w:val="006F15C1"/>
    <w:rsid w:val="006F18D3"/>
    <w:rsid w:val="006F26B4"/>
    <w:rsid w:val="006F35C8"/>
    <w:rsid w:val="006F5037"/>
    <w:rsid w:val="006F5289"/>
    <w:rsid w:val="006F5950"/>
    <w:rsid w:val="006F5E9A"/>
    <w:rsid w:val="006F623A"/>
    <w:rsid w:val="006F6EDD"/>
    <w:rsid w:val="006F714A"/>
    <w:rsid w:val="006F7D6A"/>
    <w:rsid w:val="00700086"/>
    <w:rsid w:val="0070153D"/>
    <w:rsid w:val="00702108"/>
    <w:rsid w:val="00702557"/>
    <w:rsid w:val="00703A06"/>
    <w:rsid w:val="00705C1A"/>
    <w:rsid w:val="0070687A"/>
    <w:rsid w:val="00710609"/>
    <w:rsid w:val="00710BD5"/>
    <w:rsid w:val="007110AD"/>
    <w:rsid w:val="00711241"/>
    <w:rsid w:val="00711DF0"/>
    <w:rsid w:val="00712839"/>
    <w:rsid w:val="00712FB4"/>
    <w:rsid w:val="00713445"/>
    <w:rsid w:val="00713B3B"/>
    <w:rsid w:val="00714196"/>
    <w:rsid w:val="00715CEA"/>
    <w:rsid w:val="00715F76"/>
    <w:rsid w:val="007162AC"/>
    <w:rsid w:val="00716824"/>
    <w:rsid w:val="00716B4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70"/>
    <w:rsid w:val="00747E8C"/>
    <w:rsid w:val="007501B1"/>
    <w:rsid w:val="00750B67"/>
    <w:rsid w:val="00751034"/>
    <w:rsid w:val="0075158A"/>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4C2"/>
    <w:rsid w:val="007D114C"/>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2776"/>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0A1"/>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5D0"/>
    <w:rsid w:val="008D19F6"/>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0FA"/>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1F29"/>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8FA"/>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67E"/>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5DCF"/>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15D9"/>
    <w:rsid w:val="00B01BF3"/>
    <w:rsid w:val="00B02F40"/>
    <w:rsid w:val="00B03979"/>
    <w:rsid w:val="00B0452C"/>
    <w:rsid w:val="00B045CF"/>
    <w:rsid w:val="00B04C1E"/>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272"/>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2164"/>
    <w:rsid w:val="00B92746"/>
    <w:rsid w:val="00B92D70"/>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CEA"/>
    <w:rsid w:val="00BD74D1"/>
    <w:rsid w:val="00BE0758"/>
    <w:rsid w:val="00BE07E1"/>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0E07"/>
    <w:rsid w:val="00C01EDD"/>
    <w:rsid w:val="00C023EC"/>
    <w:rsid w:val="00C02FFD"/>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47DDE"/>
    <w:rsid w:val="00C50352"/>
    <w:rsid w:val="00C50556"/>
    <w:rsid w:val="00C51585"/>
    <w:rsid w:val="00C51962"/>
    <w:rsid w:val="00C51AAD"/>
    <w:rsid w:val="00C51E0D"/>
    <w:rsid w:val="00C520C6"/>
    <w:rsid w:val="00C523B3"/>
    <w:rsid w:val="00C52EAF"/>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3E26"/>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D0B"/>
    <w:rsid w:val="00CA0E99"/>
    <w:rsid w:val="00CA0F2E"/>
    <w:rsid w:val="00CA1703"/>
    <w:rsid w:val="00CA176D"/>
    <w:rsid w:val="00CA1906"/>
    <w:rsid w:val="00CA226C"/>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2F7B"/>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8E7"/>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336B"/>
    <w:rsid w:val="00DD3536"/>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061"/>
    <w:rsid w:val="00EA6092"/>
    <w:rsid w:val="00EA61EC"/>
    <w:rsid w:val="00EA6906"/>
    <w:rsid w:val="00EA6A8E"/>
    <w:rsid w:val="00EA7057"/>
    <w:rsid w:val="00EA74F7"/>
    <w:rsid w:val="00EB088F"/>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12D"/>
    <w:rsid w:val="00F15FE9"/>
    <w:rsid w:val="00F20A9D"/>
    <w:rsid w:val="00F20E32"/>
    <w:rsid w:val="00F218A4"/>
    <w:rsid w:val="00F21A37"/>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0A2"/>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1E04"/>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CFC"/>
    <w:rsid w:val="00FA6157"/>
    <w:rsid w:val="00FA7C8B"/>
    <w:rsid w:val="00FB0107"/>
    <w:rsid w:val="00FB0B7E"/>
    <w:rsid w:val="00FB16FC"/>
    <w:rsid w:val="00FB248F"/>
    <w:rsid w:val="00FB2D2E"/>
    <w:rsid w:val="00FB4B76"/>
    <w:rsid w:val="00FB5104"/>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F91E0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48391C-A962-48A3-9B84-667A5514F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15</Pages>
  <Words>4690</Words>
  <Characters>25796</Characters>
  <Application>Microsoft Office Word</Application>
  <DocSecurity>0</DocSecurity>
  <Lines>214</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2022-08-19T16:23:00Z</cp:lastPrinted>
  <dcterms:created xsi:type="dcterms:W3CDTF">2023-10-10T15:06:00Z</dcterms:created>
  <dcterms:modified xsi:type="dcterms:W3CDTF">2023-10-10T18:16:00Z</dcterms:modified>
</cp:coreProperties>
</file>