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8CD7EB" w14:textId="77777777" w:rsidR="009C0342" w:rsidRDefault="005C37CB" w:rsidP="009C0342">
      <w:pPr>
        <w:ind w:left="708"/>
        <w:rPr>
          <w:b/>
        </w:rPr>
      </w:pPr>
      <w:bookmarkStart w:id="0" w:name="_Hlk66955105"/>
      <w:r>
        <w:rPr>
          <w:rFonts w:ascii="Arial" w:eastAsia="Calibri" w:hAnsi="Arial" w:cs="Arial"/>
          <w:b/>
        </w:rPr>
        <w:t>DEMZ-954</w:t>
      </w:r>
      <w:r w:rsidRPr="00B323ED">
        <w:rPr>
          <w:rFonts w:ascii="Arial" w:eastAsia="Calibri" w:hAnsi="Arial" w:cs="Arial"/>
          <w:b/>
        </w:rPr>
        <w:t xml:space="preserve">/2023.- TITULAR DE LA UNIDAD DE TRANSPARENCIA DEL </w:t>
      </w:r>
      <w:r>
        <w:rPr>
          <w:rFonts w:ascii="Arial" w:eastAsia="Calibri" w:hAnsi="Arial" w:cs="Arial"/>
          <w:b/>
        </w:rPr>
        <w:t>MUNICIPIO DE SAN LUIS POTOSÍ</w:t>
      </w:r>
      <w:r w:rsidRPr="00B323ED">
        <w:rPr>
          <w:rFonts w:ascii="Arial" w:eastAsia="Calibri" w:hAnsi="Arial" w:cs="Arial"/>
          <w:b/>
        </w:rPr>
        <w:t xml:space="preserve">. </w:t>
      </w:r>
    </w:p>
    <w:p w14:paraId="755F1B52" w14:textId="36E796B1" w:rsidR="005C37CB" w:rsidRPr="009C0342" w:rsidRDefault="005C37CB" w:rsidP="009C0342">
      <w:pPr>
        <w:ind w:left="708"/>
        <w:rPr>
          <w:b/>
        </w:rPr>
      </w:pPr>
      <w:r w:rsidRPr="00B323ED">
        <w:rPr>
          <w:rFonts w:ascii="Arial" w:eastAsia="Calibri" w:hAnsi="Arial" w:cs="Arial"/>
          <w:b/>
        </w:rPr>
        <w:t>PRESENTE. -</w:t>
      </w:r>
    </w:p>
    <w:p w14:paraId="5CA82009" w14:textId="77777777" w:rsidR="005C37CB" w:rsidRPr="00B323ED" w:rsidRDefault="005C37CB" w:rsidP="005C37CB">
      <w:pPr>
        <w:spacing w:line="256" w:lineRule="auto"/>
        <w:jc w:val="both"/>
        <w:rPr>
          <w:rFonts w:ascii="Arial" w:eastAsia="Calibri" w:hAnsi="Arial" w:cs="Arial"/>
          <w:b/>
        </w:rPr>
      </w:pPr>
    </w:p>
    <w:p w14:paraId="20EE62E6" w14:textId="3516DCCD" w:rsidR="005C37CB" w:rsidRPr="005C37CB" w:rsidRDefault="005C37CB" w:rsidP="00411513">
      <w:pPr>
        <w:spacing w:line="360" w:lineRule="auto"/>
        <w:ind w:firstLine="680"/>
        <w:jc w:val="both"/>
        <w:rPr>
          <w:rFonts w:ascii="AvantGarde Bk BT" w:eastAsia="Calibri" w:hAnsi="AvantGarde Bk BT" w:cs="Arial"/>
          <w:color w:val="000000" w:themeColor="text1"/>
        </w:rPr>
      </w:pPr>
      <w:bookmarkStart w:id="1" w:name="_GoBack"/>
      <w:bookmarkEnd w:id="1"/>
      <w:r w:rsidRPr="00B323ED">
        <w:rPr>
          <w:rFonts w:ascii="AvantGarde Bk BT" w:eastAsia="Calibri" w:hAnsi="AvantGarde Bk BT" w:cs="Arial"/>
        </w:rPr>
        <w:t xml:space="preserve">Por medio del presente hágase del conocimiento que el </w:t>
      </w:r>
      <w:r w:rsidRPr="007E41AF">
        <w:rPr>
          <w:rFonts w:ascii="AvantGarde Bk BT" w:eastAsia="Calibri" w:hAnsi="AvantGarde Bk BT" w:cs="Arial"/>
        </w:rPr>
        <w:t>14 catorce de julio</w:t>
      </w:r>
      <w:r w:rsidRPr="00B323ED">
        <w:rPr>
          <w:rFonts w:ascii="AvantGarde Bk BT" w:eastAsia="Calibri" w:hAnsi="AvantGarde Bk BT" w:cs="Arial"/>
        </w:rPr>
        <w:t xml:space="preserve"> de 2023 dos mil veintitrés, se dictó un proveído dentro de los autos que integran el recurso de revisión </w:t>
      </w:r>
      <w:r w:rsidRPr="00B323ED">
        <w:rPr>
          <w:rFonts w:ascii="AvantGarde Bk BT" w:eastAsia="Calibri" w:hAnsi="AvantGarde Bk BT" w:cs="Arial"/>
          <w:b/>
        </w:rPr>
        <w:t>RR-</w:t>
      </w:r>
      <w:r>
        <w:rPr>
          <w:rFonts w:ascii="AvantGarde Bk BT" w:eastAsia="Calibri" w:hAnsi="AvantGarde Bk BT" w:cs="Arial"/>
          <w:b/>
        </w:rPr>
        <w:t>037</w:t>
      </w:r>
      <w:r w:rsidRPr="00B323ED">
        <w:rPr>
          <w:rFonts w:ascii="AvantGarde Bk BT" w:eastAsia="Calibri" w:hAnsi="AvantGarde Bk BT" w:cs="Arial"/>
          <w:b/>
        </w:rPr>
        <w:t>/</w:t>
      </w:r>
      <w:r>
        <w:rPr>
          <w:rFonts w:ascii="AvantGarde Bk BT" w:eastAsia="Calibri" w:hAnsi="AvantGarde Bk BT" w:cs="Arial"/>
          <w:b/>
        </w:rPr>
        <w:t>2019</w:t>
      </w:r>
      <w:r w:rsidRPr="00B323ED">
        <w:rPr>
          <w:rFonts w:ascii="AvantGarde Bk BT" w:eastAsia="Calibri" w:hAnsi="AvantGarde Bk BT" w:cs="Arial"/>
          <w:b/>
        </w:rPr>
        <w:t>-1</w:t>
      </w:r>
      <w:r w:rsidRPr="00B323ED">
        <w:rPr>
          <w:rFonts w:ascii="AvantGarde Bk BT" w:eastAsia="Calibri" w:hAnsi="AvantGarde Bk BT" w:cs="Arial"/>
        </w:rPr>
        <w:t>,</w:t>
      </w:r>
      <w:r w:rsidRPr="00B323ED">
        <w:rPr>
          <w:rFonts w:ascii="AvantGarde Bk BT" w:eastAsia="Calibri" w:hAnsi="AvantGarde Bk BT" w:cs="Arial"/>
          <w:bCs/>
        </w:rPr>
        <w:t xml:space="preserve"> mismo que a la letra dice</w:t>
      </w:r>
      <w:bookmarkEnd w:id="0"/>
      <w:r w:rsidRPr="00B323ED">
        <w:rPr>
          <w:rFonts w:ascii="AvantGarde Bk BT" w:eastAsia="Calibri" w:hAnsi="AvantGarde Bk BT" w:cs="Arial"/>
          <w:bCs/>
        </w:rPr>
        <w:t>:</w:t>
      </w:r>
      <w:r w:rsidRPr="00B323ED">
        <w:rPr>
          <w:rFonts w:ascii="AvantGarde Bk BT" w:eastAsia="Calibri" w:hAnsi="AvantGarde Bk BT" w:cs="Arial"/>
          <w:color w:val="000000" w:themeColor="text1"/>
        </w:rPr>
        <w:tab/>
      </w:r>
    </w:p>
    <w:p w14:paraId="6D56C366" w14:textId="34931432" w:rsidR="00BB58C4" w:rsidRPr="009C0342" w:rsidRDefault="00BB58C4">
      <w:pPr>
        <w:rPr>
          <w:sz w:val="16"/>
        </w:rPr>
      </w:pPr>
    </w:p>
    <w:p w14:paraId="1211C3A5" w14:textId="6ACD7C65" w:rsidR="00CA777A" w:rsidRPr="00493780" w:rsidRDefault="00CA777A" w:rsidP="00CA777A">
      <w:pPr>
        <w:tabs>
          <w:tab w:val="left" w:pos="6840"/>
        </w:tabs>
        <w:spacing w:line="360" w:lineRule="auto"/>
        <w:jc w:val="both"/>
        <w:outlineLvl w:val="5"/>
        <w:rPr>
          <w:rFonts w:ascii="AvantGarde Bk BT" w:eastAsia="Calibri" w:hAnsi="AvantGarde Bk BT" w:cs="Arial"/>
          <w:lang w:val="es-MX"/>
        </w:rPr>
      </w:pPr>
      <w:r>
        <w:rPr>
          <w:rFonts w:ascii="AvantGarde Bk BT" w:eastAsia="Calibri" w:hAnsi="AvantGarde Bk BT" w:cs="Arial"/>
          <w:lang w:val="es-MX"/>
        </w:rPr>
        <w:t xml:space="preserve">            </w:t>
      </w:r>
      <w:r w:rsidRPr="00493780">
        <w:rPr>
          <w:rFonts w:ascii="AvantGarde Bk BT" w:eastAsia="Calibri" w:hAnsi="AvantGarde Bk BT" w:cs="Arial"/>
          <w:lang w:val="es-MX"/>
        </w:rPr>
        <w:t xml:space="preserve">San Luis Potosí, </w:t>
      </w:r>
      <w:r>
        <w:rPr>
          <w:rFonts w:ascii="AvantGarde Bk BT" w:eastAsia="Calibri" w:hAnsi="AvantGarde Bk BT" w:cs="Arial"/>
          <w:lang w:val="es-MX"/>
        </w:rPr>
        <w:t>San Luis Potosí 14</w:t>
      </w:r>
      <w:r w:rsidRPr="00493780">
        <w:rPr>
          <w:rFonts w:ascii="AvantGarde Bk BT" w:eastAsia="Calibri" w:hAnsi="AvantGarde Bk BT" w:cs="Arial"/>
          <w:lang w:val="es-MX"/>
        </w:rPr>
        <w:t xml:space="preserve"> de </w:t>
      </w:r>
      <w:r>
        <w:rPr>
          <w:rFonts w:ascii="AvantGarde Bk BT" w:eastAsia="Calibri" w:hAnsi="AvantGarde Bk BT" w:cs="Arial"/>
          <w:lang w:val="es-MX"/>
        </w:rPr>
        <w:t>jul</w:t>
      </w:r>
      <w:r w:rsidRPr="00493780">
        <w:rPr>
          <w:rFonts w:ascii="AvantGarde Bk BT" w:eastAsia="Calibri" w:hAnsi="AvantGarde Bk BT" w:cs="Arial"/>
          <w:lang w:val="es-MX"/>
        </w:rPr>
        <w:t>io de 2023 dos mil veintitrés.</w:t>
      </w:r>
    </w:p>
    <w:p w14:paraId="4E8B58A6" w14:textId="77777777" w:rsidR="00CA777A" w:rsidRPr="009C0342" w:rsidRDefault="00CA777A" w:rsidP="00CA777A">
      <w:pPr>
        <w:tabs>
          <w:tab w:val="left" w:pos="6840"/>
        </w:tabs>
        <w:jc w:val="both"/>
        <w:outlineLvl w:val="5"/>
        <w:rPr>
          <w:rFonts w:ascii="AvantGarde Bk BT" w:hAnsi="AvantGarde Bk BT" w:cs="Arial"/>
          <w:sz w:val="16"/>
        </w:rPr>
      </w:pPr>
    </w:p>
    <w:p w14:paraId="43C8F25D" w14:textId="1D0625EA" w:rsidR="00CA777A" w:rsidRPr="004453E8" w:rsidRDefault="00CA777A" w:rsidP="004453E8">
      <w:pPr>
        <w:spacing w:line="360" w:lineRule="auto"/>
        <w:ind w:firstLine="708"/>
        <w:jc w:val="both"/>
        <w:rPr>
          <w:rFonts w:ascii="AvantGarde Bk BT" w:hAnsi="AvantGarde Bk BT" w:cs="Arial"/>
          <w:b/>
        </w:rPr>
      </w:pPr>
      <w:r w:rsidRPr="00493780">
        <w:rPr>
          <w:rFonts w:ascii="AvantGarde Bk BT" w:hAnsi="AvantGarde Bk BT" w:cs="Arial"/>
        </w:rPr>
        <w:t>Visto el estado que guardan los presentes autos y de una revisión a las constancias que integran el expediente, co</w:t>
      </w:r>
      <w:r w:rsidR="00535463">
        <w:rPr>
          <w:rFonts w:ascii="AvantGarde Bk BT" w:hAnsi="AvantGarde Bk BT" w:cs="Arial"/>
        </w:rPr>
        <w:t>n fundamento en los artículos 8, 10,</w:t>
      </w:r>
      <w:r w:rsidRPr="00493780">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493780">
        <w:rPr>
          <w:rFonts w:ascii="AvantGarde Bk BT" w:hAnsi="AvantGarde Bk BT" w:cs="Arial"/>
          <w:b/>
        </w:rPr>
        <w:t>RR-</w:t>
      </w:r>
      <w:r w:rsidR="00F143C7">
        <w:rPr>
          <w:rFonts w:ascii="AvantGarde Bk BT" w:hAnsi="AvantGarde Bk BT" w:cs="Arial"/>
          <w:b/>
        </w:rPr>
        <w:t>037</w:t>
      </w:r>
      <w:r w:rsidR="000C5E27">
        <w:rPr>
          <w:rFonts w:ascii="AvantGarde Bk BT" w:hAnsi="AvantGarde Bk BT" w:cs="Arial"/>
          <w:b/>
        </w:rPr>
        <w:t>/2019</w:t>
      </w:r>
      <w:r w:rsidRPr="00493780">
        <w:rPr>
          <w:rFonts w:ascii="AvantGarde Bk BT" w:hAnsi="AvantGarde Bk BT" w:cs="Arial"/>
          <w:b/>
        </w:rPr>
        <w:t xml:space="preserve">-1, </w:t>
      </w:r>
      <w:r w:rsidRPr="00493780">
        <w:rPr>
          <w:rFonts w:ascii="AvantGarde Bk BT" w:hAnsi="AvantGarde Bk BT" w:cs="Arial"/>
        </w:rPr>
        <w:t xml:space="preserve">con folio </w:t>
      </w:r>
      <w:r w:rsidRPr="00493780">
        <w:rPr>
          <w:rFonts w:ascii="AvantGarde Bk BT" w:hAnsi="AvantGarde Bk BT" w:cs="Arial"/>
          <w:b/>
        </w:rPr>
        <w:t>00</w:t>
      </w:r>
      <w:r>
        <w:rPr>
          <w:rFonts w:ascii="AvantGarde Bk BT" w:hAnsi="AvantGarde Bk BT" w:cs="Arial"/>
          <w:b/>
        </w:rPr>
        <w:t>0</w:t>
      </w:r>
      <w:r w:rsidR="000C5E27">
        <w:rPr>
          <w:rFonts w:ascii="AvantGarde Bk BT" w:hAnsi="AvantGarde Bk BT" w:cs="Arial"/>
          <w:b/>
        </w:rPr>
        <w:t>0</w:t>
      </w:r>
      <w:r w:rsidR="00F143C7">
        <w:rPr>
          <w:rFonts w:ascii="AvantGarde Bk BT" w:hAnsi="AvantGarde Bk BT" w:cs="Arial"/>
          <w:b/>
        </w:rPr>
        <w:t>44</w:t>
      </w:r>
      <w:r w:rsidR="000C5E27">
        <w:rPr>
          <w:rFonts w:ascii="AvantGarde Bk BT" w:hAnsi="AvantGarde Bk BT" w:cs="Arial"/>
          <w:b/>
        </w:rPr>
        <w:t>19</w:t>
      </w:r>
      <w:r w:rsidRPr="00493780">
        <w:rPr>
          <w:rFonts w:ascii="AvantGarde Bk BT" w:hAnsi="AvantGarde Bk BT" w:cs="Arial"/>
        </w:rPr>
        <w:t>,</w:t>
      </w:r>
      <w:r w:rsidRPr="00493780">
        <w:rPr>
          <w:rFonts w:ascii="AvantGarde Bk BT" w:hAnsi="AvantGarde Bk BT" w:cs="Arial"/>
          <w:b/>
        </w:rPr>
        <w:t xml:space="preserve"> </w:t>
      </w:r>
      <w:r w:rsidRPr="00493780">
        <w:rPr>
          <w:rFonts w:ascii="AvantGarde Bk BT" w:hAnsi="AvantGarde Bk BT" w:cs="Arial"/>
        </w:rPr>
        <w:t>del</w:t>
      </w:r>
      <w:r w:rsidRPr="00493780">
        <w:rPr>
          <w:rFonts w:ascii="AvantGarde Bk BT" w:hAnsi="AvantGarde Bk BT" w:cs="Arial"/>
          <w:b/>
        </w:rPr>
        <w:t xml:space="preserve"> </w:t>
      </w:r>
      <w:r w:rsidRPr="00493780">
        <w:rPr>
          <w:rFonts w:ascii="AvantGarde Bk BT" w:hAnsi="AvantGarde Bk BT" w:cs="Arial"/>
        </w:rPr>
        <w:t>sujeto obligado</w:t>
      </w:r>
      <w:r w:rsidRPr="00493780">
        <w:rPr>
          <w:rFonts w:ascii="AvantGarde Bk BT" w:hAnsi="AvantGarde Bk BT" w:cs="Arial"/>
          <w:b/>
        </w:rPr>
        <w:t xml:space="preserve"> </w:t>
      </w:r>
      <w:r>
        <w:rPr>
          <w:rFonts w:ascii="AvantGarde Bk BT" w:hAnsi="AvantGarde Bk BT" w:cs="Arial"/>
          <w:b/>
        </w:rPr>
        <w:t xml:space="preserve">Municipio de </w:t>
      </w:r>
      <w:r w:rsidR="00245024">
        <w:rPr>
          <w:rFonts w:ascii="AvantGarde Bk BT" w:hAnsi="AvantGarde Bk BT" w:cs="Arial"/>
          <w:b/>
        </w:rPr>
        <w:t>San Luis Potosí</w:t>
      </w:r>
      <w:r w:rsidRPr="00493780">
        <w:rPr>
          <w:rFonts w:ascii="AvantGarde Bk BT" w:hAnsi="AvantGarde Bk BT" w:cs="Arial"/>
        </w:rPr>
        <w:t>.</w:t>
      </w:r>
    </w:p>
    <w:p w14:paraId="11115CAF" w14:textId="08359AF2" w:rsidR="00CA777A" w:rsidRPr="00CC468D" w:rsidRDefault="00CA777A" w:rsidP="00CC468D">
      <w:pPr>
        <w:spacing w:line="360" w:lineRule="auto"/>
        <w:ind w:firstLine="680"/>
        <w:jc w:val="both"/>
        <w:rPr>
          <w:rFonts w:ascii="AvantGarde Bk BT" w:hAnsi="AvantGarde Bk BT" w:cs="Arial"/>
        </w:rPr>
      </w:pPr>
      <w:r w:rsidRPr="00493780">
        <w:rPr>
          <w:rFonts w:ascii="AvantGarde Bk BT" w:hAnsi="AvantGarde Bk BT" w:cs="Arial"/>
        </w:rPr>
        <w:t>En primer término, resulta necesario insertar los efectos dictados en la resolución:</w:t>
      </w:r>
    </w:p>
    <w:p w14:paraId="6250D863" w14:textId="3F0F7D21" w:rsidR="00CC468D" w:rsidRPr="00CC468D" w:rsidRDefault="00CC468D" w:rsidP="00CC468D">
      <w:pPr>
        <w:pStyle w:val="corte4fondo"/>
        <w:tabs>
          <w:tab w:val="left" w:pos="567"/>
        </w:tabs>
        <w:rPr>
          <w:rFonts w:ascii="AvantGarde Bk BT" w:hAnsi="AvantGarde Bk BT" w:cs="Arial"/>
          <w:b/>
          <w:color w:val="000000" w:themeColor="text1"/>
          <w:sz w:val="20"/>
          <w:szCs w:val="20"/>
        </w:rPr>
      </w:pPr>
      <w:r w:rsidRPr="00CC468D">
        <w:rPr>
          <w:rFonts w:ascii="AvantGarde Bk BT" w:hAnsi="AvantGarde Bk BT" w:cs="Arial"/>
          <w:color w:val="000000" w:themeColor="text1"/>
          <w:sz w:val="20"/>
          <w:szCs w:val="20"/>
        </w:rPr>
        <w:t>“</w:t>
      </w:r>
      <w:r w:rsidRPr="00CC468D">
        <w:rPr>
          <w:rFonts w:ascii="AvantGarde Bk BT" w:hAnsi="AvantGarde Bk BT" w:cs="Arial"/>
          <w:b/>
          <w:color w:val="000000" w:themeColor="text1"/>
          <w:sz w:val="20"/>
          <w:szCs w:val="20"/>
        </w:rPr>
        <w:t>6.1. Efectos de esta resolución.</w:t>
      </w:r>
    </w:p>
    <w:p w14:paraId="528A263B" w14:textId="77777777" w:rsidR="00CC468D" w:rsidRPr="00CC468D" w:rsidRDefault="00CC468D" w:rsidP="00CC468D">
      <w:pPr>
        <w:pStyle w:val="corte4fondo"/>
        <w:tabs>
          <w:tab w:val="left" w:pos="567"/>
        </w:tabs>
        <w:rPr>
          <w:rFonts w:ascii="AvantGarde Bk BT" w:hAnsi="AvantGarde Bk BT" w:cs="Arial"/>
          <w:color w:val="000000" w:themeColor="text1"/>
          <w:sz w:val="20"/>
          <w:szCs w:val="20"/>
        </w:rPr>
      </w:pPr>
    </w:p>
    <w:p w14:paraId="18E97E3A" w14:textId="77777777" w:rsidR="00CC468D" w:rsidRPr="00CC468D" w:rsidRDefault="00CC468D" w:rsidP="00CC468D">
      <w:pPr>
        <w:pStyle w:val="corte4fondo"/>
        <w:tabs>
          <w:tab w:val="left" w:pos="567"/>
        </w:tabs>
        <w:rPr>
          <w:rFonts w:ascii="AvantGarde Bk BT" w:hAnsi="AvantGarde Bk BT" w:cs="Arial"/>
          <w:color w:val="000000" w:themeColor="text1"/>
          <w:sz w:val="20"/>
          <w:szCs w:val="20"/>
        </w:rPr>
      </w:pPr>
      <w:r w:rsidRPr="00CC468D">
        <w:rPr>
          <w:rFonts w:ascii="AvantGarde Bk BT" w:hAnsi="AvantGarde Bk BT" w:cs="Arial"/>
          <w:color w:val="000000" w:themeColor="text1"/>
          <w:sz w:val="20"/>
          <w:szCs w:val="20"/>
        </w:rPr>
        <w:t xml:space="preserve">Por las consideraciones expuestas, esta Comisión Estatal de Garantía de Acceso a la Información Pública de conformidad con el artículo 175, fracción III de la Ley de Transparencia y Acceso a la Información Pública del Estado </w:t>
      </w:r>
      <w:r w:rsidRPr="00CC468D">
        <w:rPr>
          <w:rFonts w:ascii="AvantGarde Bk BT" w:hAnsi="AvantGarde Bk BT" w:cs="Arial"/>
          <w:b/>
          <w:bCs/>
          <w:color w:val="000000" w:themeColor="text1"/>
          <w:sz w:val="20"/>
          <w:szCs w:val="20"/>
        </w:rPr>
        <w:t>MODIFICA</w:t>
      </w:r>
      <w:r w:rsidRPr="00CC468D">
        <w:rPr>
          <w:rFonts w:ascii="AvantGarde Bk BT" w:hAnsi="AvantGarde Bk BT" w:cs="Arial"/>
          <w:color w:val="000000" w:themeColor="text1"/>
          <w:sz w:val="20"/>
          <w:szCs w:val="20"/>
        </w:rPr>
        <w:t xml:space="preserve"> la respuesta proporcionada por el ente obligado y lo conmina para que:</w:t>
      </w:r>
    </w:p>
    <w:p w14:paraId="509C33E9" w14:textId="77777777" w:rsidR="00CC468D" w:rsidRPr="00CC468D" w:rsidRDefault="00CC468D" w:rsidP="00CC468D">
      <w:pPr>
        <w:pStyle w:val="corte4fondo"/>
        <w:tabs>
          <w:tab w:val="left" w:pos="567"/>
        </w:tabs>
        <w:rPr>
          <w:rFonts w:ascii="AvantGarde Bk BT" w:hAnsi="AvantGarde Bk BT" w:cs="Arial"/>
          <w:color w:val="000000" w:themeColor="text1"/>
          <w:sz w:val="20"/>
          <w:szCs w:val="20"/>
        </w:rPr>
      </w:pPr>
    </w:p>
    <w:p w14:paraId="13805E5E" w14:textId="77777777" w:rsidR="00CC468D" w:rsidRPr="00CC468D" w:rsidRDefault="00CC468D" w:rsidP="00CC468D">
      <w:pPr>
        <w:pStyle w:val="corte4fondo"/>
        <w:numPr>
          <w:ilvl w:val="0"/>
          <w:numId w:val="2"/>
        </w:numPr>
        <w:tabs>
          <w:tab w:val="left" w:pos="567"/>
        </w:tabs>
        <w:rPr>
          <w:rFonts w:ascii="AvantGarde Bk BT" w:hAnsi="AvantGarde Bk BT" w:cs="Arial"/>
          <w:color w:val="000000" w:themeColor="text1"/>
          <w:sz w:val="20"/>
          <w:szCs w:val="20"/>
        </w:rPr>
      </w:pPr>
      <w:r w:rsidRPr="00CC468D">
        <w:rPr>
          <w:rFonts w:ascii="AvantGarde Bk BT" w:hAnsi="AvantGarde Bk BT" w:cs="Arial"/>
          <w:color w:val="000000" w:themeColor="text1"/>
          <w:sz w:val="20"/>
          <w:szCs w:val="20"/>
        </w:rPr>
        <w:t>Entregue al particular la información relativa a los oficios faltantes que fueron enviados al órgano de control interno por parte de la unidad de transparencia del Ayuntamiento de San Luis Potosí, según el considerando sexto de esta resolución.</w:t>
      </w:r>
    </w:p>
    <w:p w14:paraId="232AED3B" w14:textId="2B344C03" w:rsidR="00000FF2" w:rsidRDefault="00CC468D" w:rsidP="00CC468D">
      <w:pPr>
        <w:pStyle w:val="corte4fondo"/>
        <w:numPr>
          <w:ilvl w:val="0"/>
          <w:numId w:val="2"/>
        </w:numPr>
        <w:tabs>
          <w:tab w:val="left" w:pos="567"/>
        </w:tabs>
        <w:rPr>
          <w:rFonts w:ascii="AvantGarde Bk BT" w:hAnsi="AvantGarde Bk BT" w:cs="Arial"/>
          <w:color w:val="000000" w:themeColor="text1"/>
          <w:sz w:val="20"/>
          <w:szCs w:val="20"/>
        </w:rPr>
      </w:pPr>
      <w:r w:rsidRPr="00CC468D">
        <w:rPr>
          <w:rFonts w:ascii="AvantGarde Bk BT" w:hAnsi="AvantGarde Bk BT" w:cs="Arial"/>
          <w:color w:val="000000" w:themeColor="text1"/>
          <w:sz w:val="20"/>
          <w:szCs w:val="20"/>
        </w:rPr>
        <w:t>Asimismo, el sujeto obligado deberá observar en todo momento que la información solicitada no se encuentre en los supuestos de excepción al derecho de acceso a la información pública y, en caso de ser así, atender a lo previsto la Ley de transparencia y los Lineamientos generales en materia de clasificación y desclasificación de la información, así como para la elaboración de versiones públicas.</w:t>
      </w:r>
      <w:r>
        <w:rPr>
          <w:rFonts w:ascii="AvantGarde Bk BT" w:hAnsi="AvantGarde Bk BT" w:cs="Arial"/>
          <w:color w:val="000000" w:themeColor="text1"/>
          <w:sz w:val="20"/>
          <w:szCs w:val="20"/>
        </w:rPr>
        <w:t>”</w:t>
      </w:r>
    </w:p>
    <w:p w14:paraId="1054E3FD" w14:textId="23BB0CAC" w:rsidR="009C0342" w:rsidRDefault="009C0342" w:rsidP="009C0342">
      <w:pPr>
        <w:pStyle w:val="corte4fondo"/>
        <w:tabs>
          <w:tab w:val="left" w:pos="567"/>
        </w:tabs>
        <w:rPr>
          <w:rFonts w:ascii="AvantGarde Bk BT" w:hAnsi="AvantGarde Bk BT" w:cs="Arial"/>
          <w:color w:val="000000" w:themeColor="text1"/>
          <w:sz w:val="20"/>
          <w:szCs w:val="20"/>
        </w:rPr>
      </w:pPr>
    </w:p>
    <w:p w14:paraId="59E1D8F5" w14:textId="77777777" w:rsidR="009C0342" w:rsidRDefault="009C0342" w:rsidP="009C0342">
      <w:pPr>
        <w:pStyle w:val="corte4fondo"/>
        <w:tabs>
          <w:tab w:val="left" w:pos="567"/>
        </w:tabs>
        <w:rPr>
          <w:rFonts w:ascii="AvantGarde Bk BT" w:hAnsi="AvantGarde Bk BT" w:cs="Arial"/>
          <w:color w:val="000000" w:themeColor="text1"/>
          <w:sz w:val="20"/>
          <w:szCs w:val="20"/>
        </w:rPr>
      </w:pPr>
    </w:p>
    <w:p w14:paraId="7B246BCF" w14:textId="77777777" w:rsidR="00CC468D" w:rsidRPr="00CC468D" w:rsidRDefault="00CC468D" w:rsidP="00CC468D">
      <w:pPr>
        <w:pStyle w:val="corte4fondo"/>
        <w:tabs>
          <w:tab w:val="left" w:pos="567"/>
        </w:tabs>
        <w:ind w:left="1400" w:firstLine="0"/>
        <w:rPr>
          <w:rFonts w:ascii="AvantGarde Bk BT" w:hAnsi="AvantGarde Bk BT" w:cs="Arial"/>
          <w:color w:val="000000" w:themeColor="text1"/>
          <w:sz w:val="20"/>
          <w:szCs w:val="20"/>
        </w:rPr>
      </w:pPr>
    </w:p>
    <w:p w14:paraId="217E3B7B" w14:textId="53A6C69E" w:rsidR="00CA777A" w:rsidRPr="00493780" w:rsidRDefault="00CA777A" w:rsidP="00000FF2">
      <w:pPr>
        <w:pStyle w:val="corte4fondo"/>
        <w:tabs>
          <w:tab w:val="left" w:pos="567"/>
        </w:tabs>
        <w:ind w:firstLine="680"/>
        <w:rPr>
          <w:rFonts w:ascii="AvantGarde Bk BT" w:hAnsi="AvantGarde Bk BT" w:cs="Arial"/>
          <w:sz w:val="22"/>
        </w:rPr>
      </w:pPr>
      <w:r w:rsidRPr="00493780">
        <w:rPr>
          <w:rFonts w:ascii="AvantGarde Bk BT" w:hAnsi="AvantGarde Bk BT" w:cs="Arial"/>
          <w:sz w:val="22"/>
        </w:rPr>
        <w:lastRenderedPageBreak/>
        <w:t xml:space="preserve">En virtud de lo anterior, el sujeto obligado, mediante oficio </w:t>
      </w:r>
      <w:r>
        <w:rPr>
          <w:rFonts w:ascii="AvantGarde Bk BT" w:hAnsi="AvantGarde Bk BT" w:cs="Arial"/>
          <w:sz w:val="22"/>
        </w:rPr>
        <w:t>UT-</w:t>
      </w:r>
      <w:r w:rsidR="000D5BBE">
        <w:rPr>
          <w:rFonts w:ascii="AvantGarde Bk BT" w:hAnsi="AvantGarde Bk BT" w:cs="Arial"/>
          <w:sz w:val="22"/>
        </w:rPr>
        <w:t>0036</w:t>
      </w:r>
      <w:r w:rsidR="00000FF2">
        <w:rPr>
          <w:rFonts w:ascii="AvantGarde Bk BT" w:hAnsi="AvantGarde Bk BT" w:cs="Arial"/>
          <w:sz w:val="22"/>
        </w:rPr>
        <w:t>-202</w:t>
      </w:r>
      <w:r w:rsidR="000D5BBE">
        <w:rPr>
          <w:rFonts w:ascii="AvantGarde Bk BT" w:hAnsi="AvantGarde Bk BT" w:cs="Arial"/>
          <w:sz w:val="22"/>
        </w:rPr>
        <w:t>3</w:t>
      </w:r>
      <w:r>
        <w:rPr>
          <w:rFonts w:ascii="AvantGarde Bk BT" w:hAnsi="AvantGarde Bk BT" w:cs="Arial"/>
          <w:sz w:val="22"/>
        </w:rPr>
        <w:t xml:space="preserve">, de fecha </w:t>
      </w:r>
      <w:r w:rsidR="000D5BBE">
        <w:rPr>
          <w:rFonts w:ascii="AvantGarde Bk BT" w:hAnsi="AvantGarde Bk BT" w:cs="Arial"/>
          <w:sz w:val="22"/>
        </w:rPr>
        <w:t>13 trece de enero de 2023 dos mil veintitrés</w:t>
      </w:r>
      <w:r w:rsidRPr="00493780">
        <w:rPr>
          <w:rFonts w:ascii="AvantGarde Bk BT" w:hAnsi="AvantGarde Bk BT" w:cs="Arial"/>
          <w:sz w:val="22"/>
        </w:rPr>
        <w:t xml:space="preserve">, visible </w:t>
      </w:r>
      <w:r w:rsidR="00000FF2">
        <w:rPr>
          <w:rFonts w:ascii="AvantGarde Bk BT" w:hAnsi="AvantGarde Bk BT" w:cs="Arial"/>
          <w:sz w:val="22"/>
        </w:rPr>
        <w:t>a</w:t>
      </w:r>
      <w:r w:rsidRPr="00493780">
        <w:rPr>
          <w:rFonts w:ascii="AvantGarde Bk BT" w:hAnsi="AvantGarde Bk BT" w:cs="Arial"/>
          <w:sz w:val="22"/>
        </w:rPr>
        <w:t xml:space="preserve"> foja </w:t>
      </w:r>
      <w:r w:rsidR="000D5BBE">
        <w:rPr>
          <w:rFonts w:ascii="AvantGarde Bk BT" w:hAnsi="AvantGarde Bk BT" w:cs="Arial"/>
          <w:sz w:val="22"/>
        </w:rPr>
        <w:t>84 ochenta y cuatro y 85 ochenta y cinco</w:t>
      </w:r>
      <w:r w:rsidR="00000FF2">
        <w:rPr>
          <w:rFonts w:ascii="AvantGarde Bk BT" w:hAnsi="AvantGarde Bk BT" w:cs="Arial"/>
          <w:sz w:val="22"/>
        </w:rPr>
        <w:t xml:space="preserve"> </w:t>
      </w:r>
      <w:r w:rsidRPr="00493780">
        <w:rPr>
          <w:rFonts w:ascii="AvantGarde Bk BT" w:hAnsi="AvantGarde Bk BT" w:cs="Arial"/>
          <w:sz w:val="22"/>
        </w:rPr>
        <w:t xml:space="preserve">de autos, compareció ante esta comisión para efecto de informar el cumplimiento a la resolución de fecha </w:t>
      </w:r>
      <w:r w:rsidR="000D5BBE">
        <w:rPr>
          <w:rFonts w:ascii="AvantGarde Bk BT" w:hAnsi="AvantGarde Bk BT" w:cs="Arial"/>
          <w:sz w:val="22"/>
        </w:rPr>
        <w:t xml:space="preserve">06 seis de marzo </w:t>
      </w:r>
      <w:r w:rsidR="00000FF2">
        <w:rPr>
          <w:rFonts w:ascii="AvantGarde Bk BT" w:hAnsi="AvantGarde Bk BT" w:cs="Arial"/>
          <w:sz w:val="22"/>
        </w:rPr>
        <w:t>de 2019 dos mil diecinueve</w:t>
      </w:r>
      <w:r w:rsidRPr="00493780">
        <w:rPr>
          <w:rFonts w:ascii="AvantGarde Bk BT" w:hAnsi="AvantGarde Bk BT" w:cs="Arial"/>
          <w:sz w:val="22"/>
        </w:rPr>
        <w:t>.</w:t>
      </w:r>
    </w:p>
    <w:p w14:paraId="02BC9F1A"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 </w:t>
      </w:r>
    </w:p>
    <w:p w14:paraId="19304B84" w14:textId="48CFE7E8" w:rsidR="00CA777A" w:rsidRDefault="00CA777A" w:rsidP="00CA777A">
      <w:pPr>
        <w:pStyle w:val="corte4fondo"/>
        <w:tabs>
          <w:tab w:val="left" w:pos="567"/>
        </w:tabs>
        <w:ind w:firstLine="0"/>
        <w:rPr>
          <w:rFonts w:ascii="AvantGarde Bk BT" w:hAnsi="AvantGarde Bk BT" w:cs="Arial"/>
          <w:sz w:val="22"/>
        </w:rPr>
      </w:pPr>
      <w:r w:rsidRPr="00493780">
        <w:rPr>
          <w:rFonts w:ascii="AvantGarde Bk BT" w:hAnsi="AvantGarde Bk BT" w:cs="Arial"/>
          <w:sz w:val="22"/>
        </w:rPr>
        <w:tab/>
        <w:t xml:space="preserve">Pues bien, del estudio de las constancias remitidas por el sujeto obligado, </w:t>
      </w:r>
      <w:r w:rsidR="00000FF2">
        <w:rPr>
          <w:rFonts w:ascii="AvantGarde Bk BT" w:hAnsi="AvantGarde Bk BT" w:cs="Arial"/>
          <w:sz w:val="22"/>
        </w:rPr>
        <w:t xml:space="preserve">que obran de foja </w:t>
      </w:r>
      <w:r w:rsidR="000D5BBE">
        <w:rPr>
          <w:rFonts w:ascii="AvantGarde Bk BT" w:hAnsi="AvantGarde Bk BT" w:cs="Arial"/>
          <w:sz w:val="22"/>
        </w:rPr>
        <w:t>86 ochenta y seis a 102 ciento dos de autos</w:t>
      </w:r>
      <w:r w:rsidR="00000FF2">
        <w:rPr>
          <w:rFonts w:ascii="AvantGarde Bk BT" w:hAnsi="AvantGarde Bk BT" w:cs="Arial"/>
          <w:sz w:val="22"/>
        </w:rPr>
        <w:t xml:space="preserve">, </w:t>
      </w:r>
      <w:r w:rsidRPr="00493780">
        <w:rPr>
          <w:rFonts w:ascii="AvantGarde Bk BT" w:hAnsi="AvantGarde Bk BT" w:cs="Arial"/>
          <w:sz w:val="22"/>
        </w:rPr>
        <w:t xml:space="preserve">puede advertirse que </w:t>
      </w:r>
      <w:r>
        <w:rPr>
          <w:rFonts w:ascii="AvantGarde Bk BT" w:hAnsi="AvantGarde Bk BT" w:cs="Arial"/>
          <w:sz w:val="22"/>
        </w:rPr>
        <w:t>corresponden a</w:t>
      </w:r>
      <w:r w:rsidRPr="00493780">
        <w:rPr>
          <w:rFonts w:ascii="AvantGarde Bk BT" w:hAnsi="AvantGarde Bk BT" w:cs="Arial"/>
          <w:sz w:val="22"/>
        </w:rPr>
        <w:t xml:space="preserve"> documentos que guardan relación con lo conminado en la resolución de mérito.</w:t>
      </w:r>
    </w:p>
    <w:p w14:paraId="6CCDBABA" w14:textId="77777777" w:rsidR="00CA777A" w:rsidRPr="00493780" w:rsidRDefault="00CA777A" w:rsidP="00CA777A">
      <w:pPr>
        <w:pStyle w:val="corte4fondo"/>
        <w:tabs>
          <w:tab w:val="left" w:pos="567"/>
        </w:tabs>
        <w:ind w:firstLine="0"/>
        <w:rPr>
          <w:rFonts w:ascii="AvantGarde Bk BT" w:hAnsi="AvantGarde Bk BT" w:cs="Arial"/>
          <w:sz w:val="22"/>
        </w:rPr>
      </w:pPr>
    </w:p>
    <w:p w14:paraId="2B81761F" w14:textId="19A42750" w:rsidR="00CA777A" w:rsidRPr="00493780" w:rsidRDefault="00CA777A" w:rsidP="00CA777A">
      <w:pPr>
        <w:pStyle w:val="corte4fondo"/>
        <w:tabs>
          <w:tab w:val="left" w:pos="567"/>
        </w:tabs>
        <w:ind w:firstLine="0"/>
        <w:rPr>
          <w:rFonts w:ascii="AvantGarde Bk BT" w:hAnsi="AvantGarde Bk BT" w:cs="Arial"/>
          <w:sz w:val="22"/>
        </w:rPr>
      </w:pPr>
      <w:r w:rsidRPr="00493780">
        <w:rPr>
          <w:rFonts w:ascii="AvantGarde Bk BT" w:hAnsi="AvantGarde Bk BT" w:cs="Arial"/>
          <w:sz w:val="22"/>
        </w:rPr>
        <w:tab/>
        <w:t xml:space="preserve">Igualmente, </w:t>
      </w:r>
      <w:r>
        <w:rPr>
          <w:rFonts w:ascii="AvantGarde Bk BT" w:hAnsi="AvantGarde Bk BT" w:cs="Arial"/>
          <w:sz w:val="22"/>
        </w:rPr>
        <w:t xml:space="preserve">remitió </w:t>
      </w:r>
      <w:r w:rsidRPr="00493780">
        <w:rPr>
          <w:rFonts w:ascii="AvantGarde Bk BT" w:hAnsi="AvantGarde Bk BT" w:cs="Arial"/>
          <w:sz w:val="22"/>
        </w:rPr>
        <w:t>las constancias que acreditan la notificación realizada al recurrente al medio que designó para recibir notificaciones</w:t>
      </w:r>
      <w:r w:rsidR="00000FF2">
        <w:rPr>
          <w:rFonts w:ascii="AvantGarde Bk BT" w:hAnsi="AvantGarde Bk BT" w:cs="Arial"/>
          <w:sz w:val="22"/>
        </w:rPr>
        <w:t xml:space="preserve">, visibles a foja </w:t>
      </w:r>
      <w:r w:rsidR="000D5BBE">
        <w:rPr>
          <w:rFonts w:ascii="AvantGarde Bk BT" w:hAnsi="AvantGarde Bk BT" w:cs="Arial"/>
          <w:sz w:val="22"/>
        </w:rPr>
        <w:t>103 ciento tres</w:t>
      </w:r>
      <w:r w:rsidR="00000FF2">
        <w:rPr>
          <w:rFonts w:ascii="AvantGarde Bk BT" w:hAnsi="AvantGarde Bk BT" w:cs="Arial"/>
          <w:sz w:val="22"/>
        </w:rPr>
        <w:t xml:space="preserve"> de autos.</w:t>
      </w:r>
    </w:p>
    <w:p w14:paraId="209D432E" w14:textId="77777777" w:rsidR="00CA777A" w:rsidRPr="00493780" w:rsidRDefault="00CA777A" w:rsidP="00CA777A">
      <w:pPr>
        <w:pStyle w:val="corte4fondo"/>
        <w:tabs>
          <w:tab w:val="left" w:pos="567"/>
        </w:tabs>
        <w:rPr>
          <w:rFonts w:ascii="AvantGarde Bk BT" w:hAnsi="AvantGarde Bk BT" w:cs="Arial"/>
          <w:sz w:val="22"/>
        </w:rPr>
      </w:pPr>
    </w:p>
    <w:p w14:paraId="4C26ECDD"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De tal suerte, que las documentales remitidas por el sujeto obligado resultan suficientes para colmar los extremos fijados en la resolución de mérito y por tanto la misma se encuentra cumplida.</w:t>
      </w:r>
    </w:p>
    <w:p w14:paraId="0C59BA1F" w14:textId="77777777" w:rsidR="00CA777A" w:rsidRPr="00493780" w:rsidRDefault="00CA777A" w:rsidP="00CA777A">
      <w:pPr>
        <w:pStyle w:val="corte4fondo"/>
        <w:tabs>
          <w:tab w:val="left" w:pos="567"/>
        </w:tabs>
        <w:rPr>
          <w:rFonts w:ascii="AvantGarde Bk BT" w:hAnsi="AvantGarde Bk BT" w:cs="Arial"/>
          <w:sz w:val="22"/>
        </w:rPr>
      </w:pPr>
    </w:p>
    <w:p w14:paraId="6945F6F3" w14:textId="162B5F65"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Por otra parte, esta </w:t>
      </w:r>
      <w:r>
        <w:rPr>
          <w:rFonts w:ascii="AvantGarde Bk BT" w:hAnsi="AvantGarde Bk BT" w:cs="Arial"/>
          <w:sz w:val="22"/>
        </w:rPr>
        <w:t>Unidad de Ponencia</w:t>
      </w:r>
      <w:r w:rsidRPr="00493780">
        <w:rPr>
          <w:rFonts w:ascii="AvantGarde Bk BT" w:hAnsi="AvantGarde Bk BT" w:cs="Arial"/>
          <w:sz w:val="22"/>
        </w:rPr>
        <w:t xml:space="preserve"> por medio de proveído de fecha </w:t>
      </w:r>
      <w:r w:rsidR="00231304">
        <w:rPr>
          <w:rFonts w:ascii="AvantGarde Bk BT" w:hAnsi="AvantGarde Bk BT" w:cs="Arial"/>
          <w:sz w:val="22"/>
        </w:rPr>
        <w:t>18 dieciocho de enero de 2023 dos mil veintitrés</w:t>
      </w:r>
      <w:r w:rsidRPr="00493780">
        <w:rPr>
          <w:rFonts w:ascii="AvantGarde Bk BT" w:hAnsi="AvantGarde Bk BT" w:cs="Arial"/>
          <w:sz w:val="22"/>
        </w:rPr>
        <w:t>, dio vista a la parte recurrente con las constancias remitidas por el sujeto obligado, para efecto de que realizara las manifestaciones que a su interés conviniera, sin que hubiera realizado manifestación alguna al respecto, pese a haber sido debidamente notificado.</w:t>
      </w:r>
    </w:p>
    <w:p w14:paraId="3C1FB141" w14:textId="77777777" w:rsidR="00CA777A" w:rsidRPr="00493780" w:rsidRDefault="00CA777A" w:rsidP="00CA777A">
      <w:pPr>
        <w:pStyle w:val="corte4fondo"/>
        <w:tabs>
          <w:tab w:val="left" w:pos="567"/>
        </w:tabs>
        <w:rPr>
          <w:rFonts w:ascii="AvantGarde Bk BT" w:hAnsi="AvantGarde Bk BT" w:cs="Arial"/>
          <w:sz w:val="22"/>
        </w:rPr>
      </w:pPr>
    </w:p>
    <w:p w14:paraId="26DFD073"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En ese sentido, es dable asentar que no existe constancia alguna agregada a los autos que contravenga las documentales remitidas por el sujeto obligado para acreditar el cumplimiento de la resolución. </w:t>
      </w:r>
    </w:p>
    <w:p w14:paraId="734C8A57" w14:textId="77777777" w:rsidR="00CA777A" w:rsidRPr="00493780" w:rsidRDefault="00CA777A" w:rsidP="00CA777A">
      <w:pPr>
        <w:pStyle w:val="corte4fondo"/>
        <w:tabs>
          <w:tab w:val="left" w:pos="567"/>
        </w:tabs>
        <w:rPr>
          <w:rFonts w:ascii="AvantGarde Bk BT" w:hAnsi="AvantGarde Bk BT" w:cs="Arial"/>
          <w:sz w:val="22"/>
        </w:rPr>
      </w:pPr>
    </w:p>
    <w:p w14:paraId="5A641F25" w14:textId="0182BFEE" w:rsidR="00CA777A" w:rsidRPr="00493780" w:rsidRDefault="00CA777A" w:rsidP="00CA777A">
      <w:pPr>
        <w:pStyle w:val="corte4fondo"/>
        <w:tabs>
          <w:tab w:val="left" w:pos="567"/>
        </w:tabs>
        <w:rPr>
          <w:rFonts w:ascii="AvantGarde Bk BT" w:hAnsi="AvantGarde Bk BT" w:cs="Arial"/>
          <w:b/>
          <w:sz w:val="22"/>
        </w:rPr>
      </w:pPr>
      <w:r w:rsidRPr="00493780">
        <w:rPr>
          <w:rFonts w:ascii="AvantGarde Bk BT" w:hAnsi="AvantGarde Bk BT" w:cs="Arial"/>
          <w:sz w:val="22"/>
        </w:rPr>
        <w:t xml:space="preserve">En consecuencia, con fundamento en los artículos 27° primer párrafo y 185 de la Ley de Transparencia y Acceso a la Información Pública del Estado, </w:t>
      </w:r>
      <w:r w:rsidRPr="00493780">
        <w:rPr>
          <w:rFonts w:ascii="AvantGarde Bk BT" w:hAnsi="AvantGarde Bk BT" w:cs="Arial"/>
          <w:b/>
          <w:sz w:val="22"/>
          <w:u w:val="single"/>
        </w:rPr>
        <w:t>se tiene por cumplida la resolución dictada en el recurso de revisión RR-</w:t>
      </w:r>
      <w:r w:rsidR="00B23EFC">
        <w:rPr>
          <w:rFonts w:ascii="AvantGarde Bk BT" w:hAnsi="AvantGarde Bk BT" w:cs="Arial"/>
          <w:b/>
          <w:sz w:val="22"/>
          <w:u w:val="single"/>
        </w:rPr>
        <w:t>037</w:t>
      </w:r>
      <w:r w:rsidRPr="00493780">
        <w:rPr>
          <w:rFonts w:ascii="AvantGarde Bk BT" w:hAnsi="AvantGarde Bk BT" w:cs="Arial"/>
          <w:b/>
          <w:sz w:val="22"/>
          <w:u w:val="single"/>
        </w:rPr>
        <w:t>/201</w:t>
      </w:r>
      <w:r w:rsidR="00783325">
        <w:rPr>
          <w:rFonts w:ascii="AvantGarde Bk BT" w:hAnsi="AvantGarde Bk BT" w:cs="Arial"/>
          <w:b/>
          <w:sz w:val="22"/>
          <w:u w:val="single"/>
        </w:rPr>
        <w:t>9</w:t>
      </w:r>
      <w:r w:rsidRPr="00493780">
        <w:rPr>
          <w:rFonts w:ascii="AvantGarde Bk BT" w:hAnsi="AvantGarde Bk BT" w:cs="Arial"/>
          <w:b/>
          <w:sz w:val="22"/>
          <w:u w:val="single"/>
        </w:rPr>
        <w:t>-1</w:t>
      </w:r>
      <w:r w:rsidRPr="00493780">
        <w:rPr>
          <w:rFonts w:ascii="AvantGarde Bk BT" w:hAnsi="AvantGarde Bk BT" w:cs="Arial"/>
          <w:b/>
          <w:sz w:val="22"/>
        </w:rPr>
        <w:t>.</w:t>
      </w:r>
    </w:p>
    <w:p w14:paraId="4E0BABE0" w14:textId="77777777" w:rsidR="00CA777A" w:rsidRPr="00493780" w:rsidRDefault="00CA777A" w:rsidP="00CA777A">
      <w:pPr>
        <w:pStyle w:val="corte4fondo"/>
        <w:tabs>
          <w:tab w:val="left" w:pos="567"/>
        </w:tabs>
        <w:rPr>
          <w:rFonts w:ascii="AvantGarde Bk BT" w:hAnsi="AvantGarde Bk BT" w:cs="Arial"/>
          <w:b/>
          <w:sz w:val="22"/>
        </w:rPr>
      </w:pPr>
    </w:p>
    <w:p w14:paraId="30CD9D9F" w14:textId="77777777" w:rsidR="00CA777A" w:rsidRPr="00493780" w:rsidRDefault="00CA777A" w:rsidP="00CA777A">
      <w:pPr>
        <w:pStyle w:val="corte4fondo"/>
        <w:tabs>
          <w:tab w:val="left" w:pos="567"/>
        </w:tabs>
        <w:ind w:firstLine="0"/>
        <w:rPr>
          <w:rFonts w:ascii="AvantGarde Bk BT" w:hAnsi="AvantGarde Bk BT" w:cs="Arial"/>
          <w:sz w:val="22"/>
        </w:rPr>
      </w:pPr>
      <w:r w:rsidRPr="00493780">
        <w:rPr>
          <w:rFonts w:ascii="AvantGarde Bk BT" w:hAnsi="AvantGarde Bk BT" w:cs="Arial"/>
          <w:sz w:val="22"/>
        </w:rPr>
        <w:tab/>
        <w:t xml:space="preserve"> Por último, archívese en su oportunidad este expediente como asunto totalmente concluido. </w:t>
      </w:r>
      <w:r w:rsidRPr="00493780">
        <w:rPr>
          <w:rFonts w:ascii="AvantGarde Bk BT" w:hAnsi="AvantGarde Bk BT" w:cs="Arial"/>
          <w:b/>
          <w:sz w:val="22"/>
        </w:rPr>
        <w:t>Notifíquese por lista y personalmente a las partes</w:t>
      </w:r>
      <w:r w:rsidRPr="00493780">
        <w:rPr>
          <w:rFonts w:ascii="AvantGarde Bk BT" w:hAnsi="AvantGarde Bk BT" w:cs="Arial"/>
          <w:sz w:val="22"/>
        </w:rPr>
        <w:t>.</w:t>
      </w:r>
    </w:p>
    <w:p w14:paraId="5B24B028" w14:textId="77777777" w:rsidR="00CA777A" w:rsidRPr="00493780" w:rsidRDefault="00CA777A" w:rsidP="00CA777A">
      <w:pPr>
        <w:pStyle w:val="corte4fondo"/>
        <w:tabs>
          <w:tab w:val="left" w:pos="567"/>
        </w:tabs>
        <w:ind w:firstLine="0"/>
        <w:rPr>
          <w:rFonts w:ascii="AvantGarde Bk BT" w:hAnsi="AvantGarde Bk BT" w:cs="Arial"/>
          <w:sz w:val="22"/>
        </w:rPr>
      </w:pPr>
    </w:p>
    <w:p w14:paraId="01145F0C" w14:textId="2A21ADC0" w:rsidR="009C0342" w:rsidRDefault="00CA777A" w:rsidP="009C0342">
      <w:pPr>
        <w:pStyle w:val="corte4fondo"/>
        <w:tabs>
          <w:tab w:val="left" w:pos="567"/>
        </w:tabs>
        <w:rPr>
          <w:rFonts w:ascii="AvantGarde Bk BT" w:hAnsi="AvantGarde Bk BT" w:cs="Arial"/>
          <w:sz w:val="22"/>
        </w:rPr>
      </w:pPr>
      <w:r w:rsidRPr="00493780">
        <w:rPr>
          <w:rFonts w:ascii="AvantGarde Bk BT" w:hAnsi="AvantGarde Bk BT" w:cs="Arial"/>
          <w:sz w:val="22"/>
        </w:rPr>
        <w:tab/>
      </w:r>
      <w:r w:rsidR="009C0342" w:rsidRPr="009C0342">
        <w:rPr>
          <w:rFonts w:ascii="AvantGarde Bk BT" w:hAnsi="AvantGarde Bk BT" w:cs="Arial"/>
          <w:sz w:val="22"/>
        </w:rPr>
        <w:t>Así lo proveyó y firma el Comisionado Ponente de esta Comisión Estatal de Garantía de Acceso a la Información Pública Licenciado David Enrique Menchaca Zúñiga, quien actúa con la Licenciada Rosa María Motilla García, Secretaria de Pleno que da fe. - “(RÚBR</w:t>
      </w:r>
      <w:r w:rsidR="009C0342">
        <w:rPr>
          <w:rFonts w:ascii="AvantGarde Bk BT" w:hAnsi="AvantGarde Bk BT" w:cs="Arial"/>
          <w:sz w:val="22"/>
        </w:rPr>
        <w:t>ICAS)</w:t>
      </w:r>
    </w:p>
    <w:p w14:paraId="69135645" w14:textId="25E185C3" w:rsidR="009C0342" w:rsidRDefault="009C0342" w:rsidP="009C0342">
      <w:pPr>
        <w:pStyle w:val="corte4fondo"/>
        <w:tabs>
          <w:tab w:val="left" w:pos="567"/>
        </w:tabs>
        <w:rPr>
          <w:rFonts w:ascii="AvantGarde Bk BT" w:hAnsi="AvantGarde Bk BT" w:cs="Arial"/>
          <w:sz w:val="22"/>
        </w:rPr>
      </w:pPr>
    </w:p>
    <w:p w14:paraId="57D54482" w14:textId="2BB211AF" w:rsidR="009C0342" w:rsidRDefault="009C0342" w:rsidP="009C0342">
      <w:pPr>
        <w:pStyle w:val="corte4fondo"/>
        <w:tabs>
          <w:tab w:val="left" w:pos="567"/>
        </w:tabs>
        <w:rPr>
          <w:rFonts w:ascii="AvantGarde Bk BT" w:hAnsi="AvantGarde Bk BT" w:cs="Arial"/>
          <w:sz w:val="22"/>
        </w:rPr>
      </w:pPr>
    </w:p>
    <w:p w14:paraId="695D33F9" w14:textId="379FC9A6" w:rsidR="009C0342" w:rsidRDefault="009C0342" w:rsidP="009C0342">
      <w:pPr>
        <w:pStyle w:val="corte4fondo"/>
        <w:tabs>
          <w:tab w:val="left" w:pos="567"/>
        </w:tabs>
        <w:rPr>
          <w:rFonts w:ascii="AvantGarde Bk BT" w:hAnsi="AvantGarde Bk BT" w:cs="Arial"/>
          <w:sz w:val="22"/>
        </w:rPr>
      </w:pPr>
    </w:p>
    <w:p w14:paraId="0807B841" w14:textId="77777777" w:rsidR="009C0342" w:rsidRPr="009C0342" w:rsidRDefault="009C0342" w:rsidP="009C0342">
      <w:pPr>
        <w:pStyle w:val="corte4fondo"/>
        <w:tabs>
          <w:tab w:val="left" w:pos="567"/>
        </w:tabs>
        <w:rPr>
          <w:rFonts w:ascii="AvantGarde Bk BT" w:hAnsi="AvantGarde Bk BT" w:cs="Arial"/>
          <w:sz w:val="22"/>
        </w:rPr>
      </w:pPr>
    </w:p>
    <w:p w14:paraId="058EFFEB" w14:textId="77777777" w:rsidR="009C0342" w:rsidRPr="009C0342" w:rsidRDefault="009C0342" w:rsidP="009C0342">
      <w:pPr>
        <w:pStyle w:val="corte4fondo"/>
        <w:tabs>
          <w:tab w:val="left" w:pos="567"/>
        </w:tabs>
        <w:rPr>
          <w:rFonts w:ascii="AvantGarde Bk BT" w:hAnsi="AvantGarde Bk BT" w:cs="Arial"/>
          <w:sz w:val="22"/>
        </w:rPr>
      </w:pPr>
      <w:r w:rsidRPr="009C0342">
        <w:rPr>
          <w:rFonts w:ascii="AvantGarde Bk BT" w:hAnsi="AvantGarde Bk BT" w:cs="Arial"/>
          <w:sz w:val="22"/>
        </w:rPr>
        <w:t>Lo que transcribo a Usted para su conocimiento y efectos legales consiguientes en vía de notificación del auto inserto.</w:t>
      </w:r>
    </w:p>
    <w:p w14:paraId="59FC8275" w14:textId="77777777" w:rsidR="009C0342" w:rsidRPr="009C0342" w:rsidRDefault="009C0342" w:rsidP="009C0342">
      <w:pPr>
        <w:pStyle w:val="corte4fondo"/>
        <w:tabs>
          <w:tab w:val="left" w:pos="567"/>
        </w:tabs>
        <w:jc w:val="center"/>
        <w:rPr>
          <w:rFonts w:ascii="AvantGarde Bk BT" w:hAnsi="AvantGarde Bk BT" w:cs="Arial"/>
          <w:b/>
          <w:sz w:val="22"/>
        </w:rPr>
      </w:pPr>
      <w:r w:rsidRPr="009C0342">
        <w:rPr>
          <w:rFonts w:ascii="AvantGarde Bk BT" w:hAnsi="AvantGarde Bk BT" w:cs="Arial"/>
          <w:b/>
          <w:sz w:val="22"/>
        </w:rPr>
        <w:t>Atentamente</w:t>
      </w:r>
    </w:p>
    <w:p w14:paraId="4725AEA8" w14:textId="77777777" w:rsidR="009C0342" w:rsidRPr="009C0342" w:rsidRDefault="009C0342" w:rsidP="009C0342">
      <w:pPr>
        <w:pStyle w:val="corte4fondo"/>
        <w:tabs>
          <w:tab w:val="left" w:pos="567"/>
        </w:tabs>
        <w:jc w:val="center"/>
        <w:rPr>
          <w:rFonts w:ascii="AvantGarde Bk BT" w:hAnsi="AvantGarde Bk BT" w:cs="Arial"/>
          <w:b/>
          <w:sz w:val="8"/>
        </w:rPr>
      </w:pPr>
    </w:p>
    <w:p w14:paraId="0BAA500E" w14:textId="77777777" w:rsidR="009C0342" w:rsidRPr="009C0342" w:rsidRDefault="009C0342" w:rsidP="009C0342">
      <w:pPr>
        <w:pStyle w:val="corte4fondo"/>
        <w:tabs>
          <w:tab w:val="left" w:pos="567"/>
        </w:tabs>
        <w:jc w:val="center"/>
        <w:rPr>
          <w:rFonts w:ascii="AvantGarde Bk BT" w:hAnsi="AvantGarde Bk BT" w:cs="Arial"/>
          <w:b/>
          <w:sz w:val="22"/>
        </w:rPr>
      </w:pPr>
      <w:r w:rsidRPr="009C0342">
        <w:rPr>
          <w:rFonts w:ascii="AvantGarde Bk BT" w:hAnsi="AvantGarde Bk BT" w:cs="Arial"/>
          <w:b/>
          <w:sz w:val="22"/>
        </w:rPr>
        <w:t>Javier Pérez Limón</w:t>
      </w:r>
    </w:p>
    <w:p w14:paraId="1FCDE794" w14:textId="77777777" w:rsidR="009C0342" w:rsidRPr="009C0342" w:rsidRDefault="009C0342" w:rsidP="009C0342">
      <w:pPr>
        <w:pStyle w:val="corte4fondo"/>
        <w:tabs>
          <w:tab w:val="left" w:pos="567"/>
        </w:tabs>
        <w:jc w:val="center"/>
        <w:rPr>
          <w:rFonts w:ascii="AvantGarde Bk BT" w:hAnsi="AvantGarde Bk BT" w:cs="Arial"/>
          <w:b/>
          <w:sz w:val="22"/>
        </w:rPr>
      </w:pPr>
      <w:r w:rsidRPr="009C0342">
        <w:rPr>
          <w:rFonts w:ascii="AvantGarde Bk BT" w:hAnsi="AvantGarde Bk BT" w:cs="Arial"/>
          <w:b/>
          <w:sz w:val="22"/>
        </w:rPr>
        <w:t>Notificador.</w:t>
      </w:r>
    </w:p>
    <w:p w14:paraId="56F17FB9" w14:textId="7AC54BB6" w:rsidR="007E41AF" w:rsidRPr="009C0342" w:rsidRDefault="007E41AF" w:rsidP="009C0342">
      <w:pPr>
        <w:pStyle w:val="corte4fondo"/>
        <w:tabs>
          <w:tab w:val="left" w:pos="567"/>
        </w:tabs>
        <w:ind w:firstLine="0"/>
        <w:jc w:val="center"/>
        <w:rPr>
          <w:rFonts w:cs="Arial"/>
          <w:b/>
        </w:rPr>
      </w:pPr>
    </w:p>
    <w:p w14:paraId="4634D006" w14:textId="4305E0C6" w:rsidR="00BB58C4" w:rsidRDefault="00BB58C4" w:rsidP="007E41AF">
      <w:pPr>
        <w:tabs>
          <w:tab w:val="left" w:pos="6660"/>
          <w:tab w:val="left" w:pos="8364"/>
        </w:tabs>
        <w:spacing w:line="360" w:lineRule="auto"/>
        <w:jc w:val="both"/>
      </w:pPr>
    </w:p>
    <w:sectPr w:rsidR="00BB58C4" w:rsidSect="000C5E27">
      <w:headerReference w:type="default" r:id="rId8"/>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A67EA1" w14:textId="77777777" w:rsidR="00C52C98" w:rsidRDefault="00C52C98" w:rsidP="00BB58C4">
      <w:pPr>
        <w:spacing w:after="0" w:line="240" w:lineRule="auto"/>
      </w:pPr>
      <w:r>
        <w:separator/>
      </w:r>
    </w:p>
  </w:endnote>
  <w:endnote w:type="continuationSeparator" w:id="0">
    <w:p w14:paraId="03AB877D" w14:textId="77777777" w:rsidR="00C52C98" w:rsidRDefault="00C52C98"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4B8118" w14:textId="77777777" w:rsidR="00C52C98" w:rsidRDefault="00C52C98" w:rsidP="00BB58C4">
      <w:pPr>
        <w:spacing w:after="0" w:line="240" w:lineRule="auto"/>
      </w:pPr>
      <w:r>
        <w:separator/>
      </w:r>
    </w:p>
  </w:footnote>
  <w:footnote w:type="continuationSeparator" w:id="0">
    <w:p w14:paraId="14DE1D0B" w14:textId="77777777" w:rsidR="00C52C98" w:rsidRDefault="00C52C98"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5D004E" w14:textId="77777777" w:rsidR="007E41AF" w:rsidRDefault="00BB58C4" w:rsidP="009C0342">
    <w:pPr>
      <w:pStyle w:val="Encabezado"/>
      <w:tabs>
        <w:tab w:val="clear" w:pos="4252"/>
        <w:tab w:val="clear" w:pos="8504"/>
        <w:tab w:val="left" w:pos="1935"/>
        <w:tab w:val="center" w:pos="4419"/>
      </w:tabs>
    </w:pPr>
    <w:r>
      <w:rPr>
        <w:noProof/>
        <w:lang w:val="es-MX" w:eastAsia="es-MX"/>
      </w:rPr>
      <w:drawing>
        <wp:anchor distT="0" distB="0" distL="114300" distR="114300" simplePos="0" relativeHeight="251658240" behindDoc="1" locked="0" layoutInCell="1" allowOverlap="1" wp14:anchorId="12D78600" wp14:editId="74C08774">
          <wp:simplePos x="0" y="0"/>
          <wp:positionH relativeFrom="page">
            <wp:posOffset>180975</wp:posOffset>
          </wp:positionH>
          <wp:positionV relativeFrom="paragraph">
            <wp:posOffset>-498543</wp:posOffset>
          </wp:positionV>
          <wp:extent cx="8182335" cy="1287780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0C5E27">
      <w:tab/>
    </w:r>
  </w:p>
  <w:p w14:paraId="49BF1FBE" w14:textId="77777777" w:rsidR="007E41AF" w:rsidRDefault="007E41AF" w:rsidP="007E41AF">
    <w:pPr>
      <w:pStyle w:val="Encabezado"/>
      <w:tabs>
        <w:tab w:val="clear" w:pos="4252"/>
        <w:tab w:val="clear" w:pos="8504"/>
        <w:tab w:val="left" w:pos="1935"/>
        <w:tab w:val="center" w:pos="4419"/>
      </w:tabs>
      <w:jc w:val="center"/>
    </w:pPr>
  </w:p>
  <w:p w14:paraId="6B712A18" w14:textId="507F09B2" w:rsidR="007E41AF" w:rsidRDefault="007E41AF" w:rsidP="009C0342">
    <w:pPr>
      <w:pStyle w:val="Encabezado"/>
      <w:tabs>
        <w:tab w:val="clear" w:pos="4252"/>
        <w:tab w:val="clear" w:pos="8504"/>
        <w:tab w:val="left" w:pos="1935"/>
        <w:tab w:val="center" w:pos="4419"/>
      </w:tabs>
    </w:pPr>
  </w:p>
  <w:p w14:paraId="232DB24C" w14:textId="77777777" w:rsidR="007E41AF" w:rsidRDefault="007E41AF" w:rsidP="007E41AF">
    <w:pPr>
      <w:pStyle w:val="Encabezado"/>
      <w:tabs>
        <w:tab w:val="clear" w:pos="4252"/>
        <w:tab w:val="clear" w:pos="8504"/>
        <w:tab w:val="left" w:pos="1935"/>
        <w:tab w:val="center" w:pos="4419"/>
      </w:tabs>
      <w:jc w:val="center"/>
    </w:pPr>
  </w:p>
  <w:p w14:paraId="304E719D" w14:textId="77777777" w:rsidR="007E41AF" w:rsidRDefault="007E41AF" w:rsidP="007E41AF">
    <w:pPr>
      <w:pStyle w:val="Encabezado"/>
      <w:tabs>
        <w:tab w:val="clear" w:pos="4252"/>
        <w:tab w:val="clear" w:pos="8504"/>
        <w:tab w:val="left" w:pos="1935"/>
        <w:tab w:val="center" w:pos="4419"/>
      </w:tabs>
      <w:jc w:val="center"/>
    </w:pPr>
  </w:p>
  <w:p w14:paraId="734FA122" w14:textId="2B1DC655" w:rsidR="007E41AF" w:rsidRDefault="007E41AF" w:rsidP="007E41AF">
    <w:pPr>
      <w:pStyle w:val="Encabezado"/>
      <w:tabs>
        <w:tab w:val="clear" w:pos="4252"/>
        <w:tab w:val="clear" w:pos="8504"/>
        <w:tab w:val="left" w:pos="1935"/>
        <w:tab w:val="center" w:pos="4419"/>
      </w:tabs>
      <w:jc w:val="center"/>
      <w:rPr>
        <w:rFonts w:ascii="AvantGarde Bk BT" w:hAnsi="AvantGarde Bk BT"/>
        <w:i/>
      </w:rPr>
    </w:pPr>
    <w:r w:rsidRPr="00B323ED">
      <w:rPr>
        <w:rFonts w:ascii="AvantGarde Bk BT" w:hAnsi="AvantGarde Bk BT"/>
        <w:i/>
      </w:rPr>
      <w:t>“2023, AÑO DEL CENTENARIO DEL VOTO DE LAS MUJERES EN SAN LUIS POTOSÍ, PRECURSOR NACIONAL”</w:t>
    </w:r>
  </w:p>
  <w:p w14:paraId="4E5FFEF8" w14:textId="259C2BF8" w:rsidR="00BB58C4" w:rsidRDefault="007E41AF" w:rsidP="007E41AF">
    <w:pPr>
      <w:pStyle w:val="Encabezado"/>
      <w:tabs>
        <w:tab w:val="clear" w:pos="4252"/>
        <w:tab w:val="clear" w:pos="8504"/>
        <w:tab w:val="center" w:pos="4419"/>
        <w:tab w:val="left" w:pos="7590"/>
      </w:tabs>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FF2"/>
    <w:rsid w:val="00063DDF"/>
    <w:rsid w:val="000C5E27"/>
    <w:rsid w:val="000D5BBE"/>
    <w:rsid w:val="000E016B"/>
    <w:rsid w:val="00231304"/>
    <w:rsid w:val="00245024"/>
    <w:rsid w:val="00291F36"/>
    <w:rsid w:val="003F5D78"/>
    <w:rsid w:val="00411513"/>
    <w:rsid w:val="004453E8"/>
    <w:rsid w:val="00535463"/>
    <w:rsid w:val="005C37CB"/>
    <w:rsid w:val="00783325"/>
    <w:rsid w:val="007E41AF"/>
    <w:rsid w:val="009C0342"/>
    <w:rsid w:val="00AD0240"/>
    <w:rsid w:val="00B23EFC"/>
    <w:rsid w:val="00B4223C"/>
    <w:rsid w:val="00BB58C4"/>
    <w:rsid w:val="00BD42FD"/>
    <w:rsid w:val="00BD5CC6"/>
    <w:rsid w:val="00C52C98"/>
    <w:rsid w:val="00CA777A"/>
    <w:rsid w:val="00CB4561"/>
    <w:rsid w:val="00CC468D"/>
    <w:rsid w:val="00E014D4"/>
    <w:rsid w:val="00F143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23130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31304"/>
    <w:rPr>
      <w:rFonts w:ascii="Segoe UI" w:hAnsi="Segoe UI" w:cs="Segoe UI"/>
      <w:sz w:val="18"/>
      <w:szCs w:val="18"/>
    </w:rPr>
  </w:style>
  <w:style w:type="paragraph" w:styleId="NormalWeb">
    <w:name w:val="Normal (Web)"/>
    <w:basedOn w:val="Normal"/>
    <w:uiPriority w:val="99"/>
    <w:qFormat/>
    <w:rsid w:val="007E41A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Sinespaciado">
    <w:name w:val="No Spacing"/>
    <w:uiPriority w:val="1"/>
    <w:qFormat/>
    <w:rsid w:val="007E41AF"/>
    <w:pPr>
      <w:spacing w:after="0" w:line="240" w:lineRule="auto"/>
    </w:pPr>
    <w:rPr>
      <w:rFonts w:eastAsiaTheme="minorEastAsia"/>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27AF5-36BB-40FE-85B2-18DDA0425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670</Words>
  <Characters>3688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Pedro</cp:lastModifiedBy>
  <cp:revision>5</cp:revision>
  <cp:lastPrinted>2023-07-13T20:37:00Z</cp:lastPrinted>
  <dcterms:created xsi:type="dcterms:W3CDTF">2023-08-09T20:15:00Z</dcterms:created>
  <dcterms:modified xsi:type="dcterms:W3CDTF">2023-08-21T19:34:00Z</dcterms:modified>
</cp:coreProperties>
</file>