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BE4F0B">
        <w:rPr>
          <w:rFonts w:ascii="Tahoma" w:hAnsi="Tahoma" w:cs="Tahoma"/>
          <w:sz w:val="24"/>
          <w:szCs w:val="24"/>
          <w:lang w:val="es-ES"/>
        </w:rPr>
        <w:t xml:space="preserve">Éste sujeto obligado sí está 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>facultado para genera</w:t>
      </w:r>
      <w:r w:rsidR="003C7E73" w:rsidRPr="00BE4F0B">
        <w:rPr>
          <w:rFonts w:ascii="Tahoma" w:hAnsi="Tahoma" w:cs="Tahoma"/>
          <w:sz w:val="24"/>
          <w:szCs w:val="24"/>
          <w:lang w:val="es-ES"/>
        </w:rPr>
        <w:t>r la información.</w:t>
      </w:r>
      <w:r w:rsidR="004E2A96">
        <w:rPr>
          <w:rFonts w:ascii="Tahoma" w:hAnsi="Tahoma" w:cs="Tahoma"/>
          <w:sz w:val="24"/>
          <w:szCs w:val="24"/>
          <w:lang w:val="es-ES"/>
        </w:rPr>
        <w:t xml:space="preserve"> </w:t>
      </w:r>
      <w:r w:rsidR="00237E5E">
        <w:rPr>
          <w:rFonts w:ascii="Tahoma" w:hAnsi="Tahoma" w:cs="Tahoma"/>
          <w:sz w:val="24"/>
          <w:szCs w:val="24"/>
          <w:lang w:val="es-ES"/>
        </w:rPr>
        <w:t>02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C77A57" w:rsidRPr="00BE4F0B">
        <w:rPr>
          <w:rFonts w:ascii="Tahoma" w:hAnsi="Tahoma" w:cs="Tahoma"/>
          <w:sz w:val="24"/>
          <w:szCs w:val="24"/>
          <w:lang w:val="es-ES"/>
        </w:rPr>
        <w:t>de</w:t>
      </w:r>
      <w:r w:rsidR="00237E5E">
        <w:rPr>
          <w:rFonts w:ascii="Tahoma" w:hAnsi="Tahoma" w:cs="Tahoma"/>
          <w:sz w:val="24"/>
          <w:szCs w:val="24"/>
          <w:lang w:val="es-ES"/>
        </w:rPr>
        <w:t xml:space="preserve"> octubre</w:t>
      </w:r>
      <w:r w:rsidR="00AF42F6"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B23B80">
        <w:rPr>
          <w:rFonts w:ascii="Tahoma" w:hAnsi="Tahoma" w:cs="Tahoma"/>
          <w:sz w:val="24"/>
          <w:szCs w:val="24"/>
          <w:lang w:val="es-ES"/>
        </w:rPr>
        <w:t>de</w:t>
      </w:r>
      <w:r w:rsidR="00237E5E">
        <w:rPr>
          <w:rFonts w:ascii="Tahoma" w:hAnsi="Tahoma" w:cs="Tahoma"/>
          <w:sz w:val="24"/>
          <w:szCs w:val="24"/>
          <w:lang w:val="es-ES"/>
        </w:rPr>
        <w:t>l</w:t>
      </w:r>
      <w:r w:rsidR="00B23B80">
        <w:rPr>
          <w:rFonts w:ascii="Tahoma" w:hAnsi="Tahoma" w:cs="Tahoma"/>
          <w:sz w:val="24"/>
          <w:szCs w:val="24"/>
          <w:lang w:val="es-ES"/>
        </w:rPr>
        <w:t xml:space="preserve"> 2023</w:t>
      </w:r>
      <w:r w:rsidRPr="00BE4F0B">
        <w:rPr>
          <w:rFonts w:ascii="Tahoma" w:hAnsi="Tahoma" w:cs="Tahoma"/>
          <w:sz w:val="24"/>
          <w:szCs w:val="24"/>
          <w:lang w:val="es-ES"/>
        </w:rPr>
        <w:t>,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 xml:space="preserve"> Cedral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</w:p>
    <w:p w:rsidR="00BE4F0B" w:rsidRDefault="005E0210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>
        <w:rPr>
          <w:rFonts w:ascii="Tahoma" w:hAnsi="Tahoma" w:cs="Tahoma"/>
          <w:b/>
          <w:sz w:val="24"/>
          <w:szCs w:val="24"/>
          <w:lang w:val="es-ES"/>
        </w:rPr>
        <w:t xml:space="preserve">NO </w:t>
      </w:r>
      <w:r w:rsidRPr="00BE4F0B">
        <w:rPr>
          <w:rFonts w:ascii="Tahoma" w:hAnsi="Tahoma" w:cs="Tahoma"/>
          <w:b/>
          <w:sz w:val="24"/>
          <w:szCs w:val="24"/>
          <w:lang w:val="es-ES"/>
        </w:rPr>
        <w:t>SE GENERÓ INFORMACIÓN</w:t>
      </w:r>
      <w:r w:rsidR="00BE4F0B" w:rsidRPr="00BE4F0B">
        <w:rPr>
          <w:rFonts w:ascii="Tahoma" w:hAnsi="Tahoma" w:cs="Tahoma"/>
          <w:b/>
          <w:sz w:val="24"/>
          <w:szCs w:val="24"/>
          <w:lang w:val="es-ES"/>
        </w:rPr>
        <w:t>.</w:t>
      </w:r>
    </w:p>
    <w:p w:rsidR="00752EC5" w:rsidRP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 xml:space="preserve"> </w:t>
      </w:r>
    </w:p>
    <w:p w:rsidR="00752EC5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BE4F0B">
        <w:rPr>
          <w:rFonts w:ascii="Tahoma" w:hAnsi="Tahoma" w:cs="Tahoma"/>
          <w:b/>
          <w:sz w:val="24"/>
          <w:szCs w:val="24"/>
        </w:rPr>
        <w:t>LEY DE TRANSPARENCIA Y ACCESO A LA INFORMACIÓN PÚBLICA DEL ESTADO DE SAN LUIS POTOSÍ</w:t>
      </w:r>
      <w:r w:rsidR="00BE4F0B" w:rsidRPr="00BE4F0B">
        <w:rPr>
          <w:rFonts w:ascii="Tahoma" w:hAnsi="Tahoma" w:cs="Tahoma"/>
          <w:b/>
          <w:sz w:val="24"/>
          <w:szCs w:val="24"/>
        </w:rPr>
        <w:t>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Pr="00BE4F0B">
        <w:rPr>
          <w:rFonts w:ascii="Tahoma" w:hAnsi="Tahoma" w:cs="Tahoma"/>
          <w:sz w:val="24"/>
          <w:szCs w:val="24"/>
        </w:rPr>
        <w:t xml:space="preserve">a </w:t>
      </w:r>
      <w:proofErr w:type="spellStart"/>
      <w:r w:rsidRPr="00BE4F0B">
        <w:rPr>
          <w:rFonts w:ascii="Tahoma" w:hAnsi="Tahoma" w:cs="Tahoma"/>
          <w:sz w:val="24"/>
          <w:szCs w:val="24"/>
        </w:rPr>
        <w:t>dictaminación</w:t>
      </w:r>
      <w:proofErr w:type="spellEnd"/>
      <w:r w:rsidRPr="00BE4F0B">
        <w:rPr>
          <w:rFonts w:ascii="Tahoma" w:hAnsi="Tahoma" w:cs="Tahoma"/>
          <w:sz w:val="24"/>
          <w:szCs w:val="24"/>
        </w:rPr>
        <w:t xml:space="preserve"> de los estados financieros a que alude tanto el </w:t>
      </w:r>
      <w:r>
        <w:rPr>
          <w:rFonts w:ascii="Tahoma" w:hAnsi="Tahoma" w:cs="Tahoma"/>
          <w:sz w:val="24"/>
          <w:szCs w:val="24"/>
        </w:rPr>
        <w:t>arábigo 84 fracción xxxi de la Ley de Transparencia y Acceso a la Información Pública del Estado de San Luis Potosí, así como el artí</w:t>
      </w:r>
      <w:r w:rsidRPr="00BE4F0B">
        <w:rPr>
          <w:rFonts w:ascii="Tahoma" w:hAnsi="Tahoma" w:cs="Tahoma"/>
          <w:sz w:val="24"/>
          <w:szCs w:val="24"/>
        </w:rPr>
        <w:t>cu</w:t>
      </w:r>
      <w:r>
        <w:rPr>
          <w:rFonts w:ascii="Tahoma" w:hAnsi="Tahoma" w:cs="Tahoma"/>
          <w:sz w:val="24"/>
          <w:szCs w:val="24"/>
        </w:rPr>
        <w:t>lo 70 fracción xxv de la Ley General de Transparencia y Acceso a la Información Pú</w:t>
      </w:r>
      <w:r w:rsidRPr="00BE4F0B">
        <w:rPr>
          <w:rFonts w:ascii="Tahoma" w:hAnsi="Tahoma" w:cs="Tahoma"/>
          <w:sz w:val="24"/>
          <w:szCs w:val="24"/>
        </w:rPr>
        <w:t xml:space="preserve">blica, versa sobre dictamines emitidos por empresas y/o contadores públicos independientes ajenos al servicio público, los cuales son contratados por los entes obligados de manera externa para tal fin: en este tenor son documentos generados por personas morales y/o profesionistas totalmente ajenos a </w:t>
      </w:r>
      <w:r>
        <w:rPr>
          <w:rFonts w:ascii="Tahoma" w:hAnsi="Tahoma" w:cs="Tahoma"/>
          <w:sz w:val="24"/>
          <w:szCs w:val="24"/>
        </w:rPr>
        <w:t>las instituciones públicas del H. A</w:t>
      </w:r>
      <w:r w:rsidRPr="00BE4F0B">
        <w:rPr>
          <w:rFonts w:ascii="Tahoma" w:hAnsi="Tahoma" w:cs="Tahoma"/>
          <w:sz w:val="24"/>
          <w:szCs w:val="24"/>
        </w:rPr>
        <w:t>yuntamiento de</w:t>
      </w:r>
      <w:r>
        <w:rPr>
          <w:rFonts w:ascii="Tahoma" w:hAnsi="Tahoma" w:cs="Tahoma"/>
          <w:sz w:val="24"/>
          <w:szCs w:val="24"/>
        </w:rPr>
        <w:t xml:space="preserve"> Cedral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 xml:space="preserve">n ese contexto y en el ejercicio de las atribuciones de esta </w:t>
      </w:r>
      <w:r w:rsidR="00B23B80">
        <w:rPr>
          <w:rFonts w:ascii="Tahoma" w:hAnsi="Tahoma" w:cs="Tahoma"/>
          <w:sz w:val="24"/>
          <w:szCs w:val="24"/>
        </w:rPr>
        <w:t>Contraloría Interna</w:t>
      </w:r>
      <w:r>
        <w:rPr>
          <w:rFonts w:ascii="Tahoma" w:hAnsi="Tahoma" w:cs="Tahoma"/>
          <w:sz w:val="24"/>
          <w:szCs w:val="24"/>
        </w:rPr>
        <w:t xml:space="preserve"> Municipal, no se contrató</w:t>
      </w:r>
      <w:r w:rsidRPr="00BE4F0B">
        <w:rPr>
          <w:rFonts w:ascii="Tahoma" w:hAnsi="Tahoma" w:cs="Tahoma"/>
          <w:sz w:val="24"/>
          <w:szCs w:val="24"/>
        </w:rPr>
        <w:t xml:space="preserve"> empresa y/o contador público independientes que dictaminaran los estados financieros del mes de </w:t>
      </w:r>
      <w:r w:rsidR="00237E5E">
        <w:rPr>
          <w:rFonts w:ascii="Tahoma" w:hAnsi="Tahoma" w:cs="Tahoma"/>
          <w:sz w:val="24"/>
          <w:szCs w:val="24"/>
        </w:rPr>
        <w:t>septiembre</w:t>
      </w:r>
      <w:r w:rsidRPr="00BE4F0B">
        <w:rPr>
          <w:rFonts w:ascii="Tahoma" w:hAnsi="Tahoma" w:cs="Tahoma"/>
          <w:sz w:val="24"/>
          <w:szCs w:val="24"/>
        </w:rPr>
        <w:t xml:space="preserve"> </w:t>
      </w:r>
      <w:r w:rsidR="00F44E6A">
        <w:rPr>
          <w:rFonts w:ascii="Tahoma" w:hAnsi="Tahoma" w:cs="Tahoma"/>
          <w:sz w:val="24"/>
          <w:szCs w:val="24"/>
        </w:rPr>
        <w:t>de</w:t>
      </w:r>
      <w:r w:rsidR="00237E5E">
        <w:rPr>
          <w:rFonts w:ascii="Tahoma" w:hAnsi="Tahoma" w:cs="Tahoma"/>
          <w:sz w:val="24"/>
          <w:szCs w:val="24"/>
        </w:rPr>
        <w:t>l</w:t>
      </w:r>
      <w:r w:rsidR="00F44E6A">
        <w:rPr>
          <w:rFonts w:ascii="Tahoma" w:hAnsi="Tahoma" w:cs="Tahoma"/>
          <w:sz w:val="24"/>
          <w:szCs w:val="24"/>
        </w:rPr>
        <w:t xml:space="preserve"> </w:t>
      </w:r>
      <w:bookmarkStart w:id="0" w:name="_GoBack"/>
      <w:bookmarkEnd w:id="0"/>
      <w:r w:rsidR="00F44E6A">
        <w:rPr>
          <w:rFonts w:ascii="Tahoma" w:hAnsi="Tahoma" w:cs="Tahoma"/>
          <w:sz w:val="24"/>
          <w:szCs w:val="24"/>
        </w:rPr>
        <w:t>2023</w:t>
      </w:r>
      <w:r w:rsidRPr="00BE4F0B">
        <w:rPr>
          <w:rFonts w:ascii="Tahoma" w:hAnsi="Tahoma" w:cs="Tahoma"/>
          <w:sz w:val="24"/>
          <w:szCs w:val="24"/>
        </w:rPr>
        <w:t>, por no tener la obligación de dicta</w:t>
      </w:r>
      <w:r>
        <w:rPr>
          <w:rFonts w:ascii="Tahoma" w:hAnsi="Tahoma" w:cs="Tahoma"/>
          <w:sz w:val="24"/>
          <w:szCs w:val="24"/>
        </w:rPr>
        <w:t>minar y solo cumplir con el artículo 81 fracción IX de la Ley O</w:t>
      </w:r>
      <w:r w:rsidRPr="00BE4F0B">
        <w:rPr>
          <w:rFonts w:ascii="Tahoma" w:hAnsi="Tahoma" w:cs="Tahoma"/>
          <w:sz w:val="24"/>
          <w:szCs w:val="24"/>
        </w:rPr>
        <w:t>rgáni</w:t>
      </w:r>
      <w:r>
        <w:rPr>
          <w:rFonts w:ascii="Tahoma" w:hAnsi="Tahoma" w:cs="Tahoma"/>
          <w:sz w:val="24"/>
          <w:szCs w:val="24"/>
        </w:rPr>
        <w:t>ca del Municipio Libre del Estado de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8A5F9D" w:rsidRDefault="00BE4F0B" w:rsidP="00BE4F0B">
      <w:pPr>
        <w:spacing w:after="0" w:line="240" w:lineRule="auto"/>
        <w:jc w:val="both"/>
        <w:rPr>
          <w:lang w:val="es-ES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>n ese tenor, y atendió en términos de l</w:t>
      </w:r>
      <w:r>
        <w:rPr>
          <w:rFonts w:ascii="Tahoma" w:hAnsi="Tahoma" w:cs="Tahoma"/>
          <w:sz w:val="24"/>
          <w:szCs w:val="24"/>
        </w:rPr>
        <w:t>o dispuesto por el artículo 151 de la Ley de Transparencia y Acceso a la Información Pública del Estado de San Luis P</w:t>
      </w:r>
      <w:r w:rsidRPr="00BE4F0B">
        <w:rPr>
          <w:rFonts w:ascii="Tahoma" w:hAnsi="Tahoma" w:cs="Tahoma"/>
          <w:sz w:val="24"/>
          <w:szCs w:val="24"/>
        </w:rPr>
        <w:t xml:space="preserve">otosí; así como, tomando en consideración lo dispuesto por los artículos 3° fracción </w:t>
      </w:r>
      <w:r>
        <w:rPr>
          <w:rFonts w:ascii="Tahoma" w:hAnsi="Tahoma" w:cs="Tahoma"/>
          <w:sz w:val="24"/>
          <w:szCs w:val="24"/>
        </w:rPr>
        <w:t>XIII</w:t>
      </w:r>
      <w:r w:rsidRPr="00BE4F0B">
        <w:rPr>
          <w:rFonts w:ascii="Tahoma" w:hAnsi="Tahoma" w:cs="Tahoma"/>
          <w:sz w:val="24"/>
          <w:szCs w:val="24"/>
        </w:rPr>
        <w:t>, 60 y 61</w:t>
      </w:r>
      <w:r>
        <w:rPr>
          <w:rFonts w:ascii="Tahoma" w:hAnsi="Tahoma" w:cs="Tahoma"/>
          <w:sz w:val="24"/>
          <w:szCs w:val="24"/>
        </w:rPr>
        <w:t xml:space="preserve"> de la Ley de Transparencia y Acceso a la Información Pública del Estado de San Luis Potosí, é</w:t>
      </w:r>
      <w:r w:rsidRPr="00BE4F0B">
        <w:rPr>
          <w:rFonts w:ascii="Tahoma" w:hAnsi="Tahoma" w:cs="Tahoma"/>
          <w:sz w:val="24"/>
          <w:szCs w:val="24"/>
        </w:rPr>
        <w:t>sta dirección a mi cargo únicamente puede informar sobre documentos que obra</w:t>
      </w:r>
      <w:r>
        <w:rPr>
          <w:rFonts w:ascii="Tahoma" w:hAnsi="Tahoma" w:cs="Tahoma"/>
          <w:sz w:val="24"/>
          <w:szCs w:val="24"/>
        </w:rPr>
        <w:t>n</w:t>
      </w:r>
      <w:r w:rsidRPr="00BE4F0B">
        <w:rPr>
          <w:rFonts w:ascii="Tahoma" w:hAnsi="Tahoma" w:cs="Tahoma"/>
          <w:sz w:val="24"/>
          <w:szCs w:val="24"/>
        </w:rPr>
        <w:t xml:space="preserve"> en poder de los entes obligados, de un hecho o acto del pasado o del presente, conforme a las características físicas de la información o del lugar donde se encuentre.</w:t>
      </w:r>
    </w:p>
    <w:p w:rsidR="000650A9" w:rsidRDefault="000650A9" w:rsidP="00315B80">
      <w:pPr>
        <w:ind w:left="1416"/>
        <w:rPr>
          <w:lang w:val="es-ES"/>
        </w:rPr>
      </w:pPr>
    </w:p>
    <w:sectPr w:rsidR="000650A9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4EA" w:rsidRDefault="003214EA" w:rsidP="004A39A2">
      <w:pPr>
        <w:spacing w:after="0" w:line="240" w:lineRule="auto"/>
      </w:pPr>
      <w:r>
        <w:separator/>
      </w:r>
    </w:p>
  </w:endnote>
  <w:endnote w:type="continuationSeparator" w:id="0">
    <w:p w:rsidR="003214EA" w:rsidRDefault="003214EA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Pr="00AF3720" w:rsidRDefault="003214EA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4EA" w:rsidRDefault="003214EA" w:rsidP="004A39A2">
      <w:pPr>
        <w:spacing w:after="0" w:line="240" w:lineRule="auto"/>
      </w:pPr>
      <w:r>
        <w:separator/>
      </w:r>
    </w:p>
  </w:footnote>
  <w:footnote w:type="continuationSeparator" w:id="0">
    <w:p w:rsidR="003214EA" w:rsidRDefault="003214EA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08B0EBB" wp14:editId="11C0D508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DB9571E" wp14:editId="3A4FF11E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214EA">
      <w:rPr>
        <w:noProof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1">
      <o:colormru v:ext="edit" colors="#05522a"/>
    </o:shapedefaults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39A2"/>
    <w:rsid w:val="00020CF8"/>
    <w:rsid w:val="000276DA"/>
    <w:rsid w:val="000650A9"/>
    <w:rsid w:val="00067C86"/>
    <w:rsid w:val="00090DEC"/>
    <w:rsid w:val="000A1C19"/>
    <w:rsid w:val="00106D95"/>
    <w:rsid w:val="0013231C"/>
    <w:rsid w:val="00186BF1"/>
    <w:rsid w:val="001A6FE3"/>
    <w:rsid w:val="001B4D5F"/>
    <w:rsid w:val="001C29AC"/>
    <w:rsid w:val="001F07B5"/>
    <w:rsid w:val="0021025B"/>
    <w:rsid w:val="00237E5E"/>
    <w:rsid w:val="00291737"/>
    <w:rsid w:val="002A1C2F"/>
    <w:rsid w:val="002A594E"/>
    <w:rsid w:val="00315B80"/>
    <w:rsid w:val="003210CC"/>
    <w:rsid w:val="003214EA"/>
    <w:rsid w:val="003C7E73"/>
    <w:rsid w:val="00410BB1"/>
    <w:rsid w:val="0043631B"/>
    <w:rsid w:val="004427FB"/>
    <w:rsid w:val="00457A0A"/>
    <w:rsid w:val="004A39A2"/>
    <w:rsid w:val="004C6540"/>
    <w:rsid w:val="004D6368"/>
    <w:rsid w:val="004E2A96"/>
    <w:rsid w:val="005A0B66"/>
    <w:rsid w:val="005B56B4"/>
    <w:rsid w:val="005D0086"/>
    <w:rsid w:val="005E0210"/>
    <w:rsid w:val="005E53ED"/>
    <w:rsid w:val="005E56FE"/>
    <w:rsid w:val="005F33E6"/>
    <w:rsid w:val="006069E2"/>
    <w:rsid w:val="00634A88"/>
    <w:rsid w:val="00642EBE"/>
    <w:rsid w:val="006629CD"/>
    <w:rsid w:val="00673791"/>
    <w:rsid w:val="006D5516"/>
    <w:rsid w:val="00703941"/>
    <w:rsid w:val="0072067D"/>
    <w:rsid w:val="00745443"/>
    <w:rsid w:val="00752EC5"/>
    <w:rsid w:val="007805C6"/>
    <w:rsid w:val="008411DD"/>
    <w:rsid w:val="00864207"/>
    <w:rsid w:val="008A5F9D"/>
    <w:rsid w:val="008B3635"/>
    <w:rsid w:val="008C7988"/>
    <w:rsid w:val="00935B7D"/>
    <w:rsid w:val="0094395D"/>
    <w:rsid w:val="00943BE9"/>
    <w:rsid w:val="00962C4B"/>
    <w:rsid w:val="009C007A"/>
    <w:rsid w:val="009F3D30"/>
    <w:rsid w:val="00A325F6"/>
    <w:rsid w:val="00A77A14"/>
    <w:rsid w:val="00A91B18"/>
    <w:rsid w:val="00A975F6"/>
    <w:rsid w:val="00AD120A"/>
    <w:rsid w:val="00AE6D04"/>
    <w:rsid w:val="00AF3720"/>
    <w:rsid w:val="00AF42F6"/>
    <w:rsid w:val="00B23B80"/>
    <w:rsid w:val="00B9322A"/>
    <w:rsid w:val="00BC4E70"/>
    <w:rsid w:val="00BE4F0B"/>
    <w:rsid w:val="00BF70C2"/>
    <w:rsid w:val="00BF78C5"/>
    <w:rsid w:val="00C430A0"/>
    <w:rsid w:val="00C66DD5"/>
    <w:rsid w:val="00C77A57"/>
    <w:rsid w:val="00D15CED"/>
    <w:rsid w:val="00D44C84"/>
    <w:rsid w:val="00D765E2"/>
    <w:rsid w:val="00DF1B25"/>
    <w:rsid w:val="00E00F55"/>
    <w:rsid w:val="00E4790E"/>
    <w:rsid w:val="00E516A6"/>
    <w:rsid w:val="00E75C80"/>
    <w:rsid w:val="00E807CD"/>
    <w:rsid w:val="00E95A6D"/>
    <w:rsid w:val="00EF3D80"/>
    <w:rsid w:val="00F027E0"/>
    <w:rsid w:val="00F44E6A"/>
    <w:rsid w:val="00F74D05"/>
    <w:rsid w:val="00FB6621"/>
    <w:rsid w:val="00FD3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ru v:ext="edit" colors="#05522a"/>
    </o:shapedefaults>
    <o:shapelayout v:ext="edit">
      <o:idmap v:ext="edit" data="1"/>
    </o:shapelayout>
  </w:shapeDefaults>
  <w:decimalSymbol w:val="."/>
  <w:listSeparator w:val=","/>
  <w14:docId w14:val="2797AF74"/>
  <w15:docId w15:val="{C264B6C4-CBD7-4918-BDFD-E9F25548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E1D53-D213-4C61-AE2D-6D50B70F8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286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contraloria</cp:lastModifiedBy>
  <cp:revision>41</cp:revision>
  <cp:lastPrinted>2021-11-09T19:23:00Z</cp:lastPrinted>
  <dcterms:created xsi:type="dcterms:W3CDTF">2021-10-18T18:23:00Z</dcterms:created>
  <dcterms:modified xsi:type="dcterms:W3CDTF">2023-10-02T17:18:00Z</dcterms:modified>
</cp:coreProperties>
</file>