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44A9" w:rsidRPr="007551D9" w:rsidRDefault="007344A9" w:rsidP="007344A9">
      <w:pPr>
        <w:spacing w:line="360" w:lineRule="auto"/>
        <w:ind w:right="111"/>
        <w:jc w:val="both"/>
        <w:rPr>
          <w:rFonts w:eastAsia="Arial"/>
          <w:b/>
          <w:spacing w:val="1"/>
        </w:rPr>
      </w:pPr>
      <w:r w:rsidRPr="007551D9">
        <w:rPr>
          <w:rFonts w:eastAsia="Arial"/>
          <w:spacing w:val="1"/>
        </w:rPr>
        <w:tab/>
      </w:r>
      <w:r w:rsidR="00E85A6B" w:rsidRPr="007551D9">
        <w:rPr>
          <w:rFonts w:eastAsia="Arial"/>
          <w:b/>
          <w:spacing w:val="1"/>
        </w:rPr>
        <w:t>VISTO</w:t>
      </w:r>
      <w:r w:rsidRPr="007551D9">
        <w:rPr>
          <w:rFonts w:eastAsia="Arial"/>
          <w:b/>
          <w:spacing w:val="1"/>
        </w:rPr>
        <w:t xml:space="preserve">. </w:t>
      </w:r>
      <w:r w:rsidR="00E25269" w:rsidRPr="007551D9">
        <w:rPr>
          <w:rFonts w:eastAsia="Arial"/>
          <w:spacing w:val="1"/>
        </w:rPr>
        <w:t>El estado procesal del medio de impugnación citado al rubro</w:t>
      </w:r>
      <w:r w:rsidRPr="007551D9">
        <w:rPr>
          <w:rFonts w:eastAsia="Arial Unicode MS"/>
        </w:rPr>
        <w:t>; y</w:t>
      </w:r>
    </w:p>
    <w:p w:rsidR="007344A9" w:rsidRPr="007551D9" w:rsidRDefault="007344A9" w:rsidP="007344A9">
      <w:pPr>
        <w:spacing w:line="360" w:lineRule="auto"/>
        <w:ind w:right="111"/>
        <w:jc w:val="both"/>
        <w:rPr>
          <w:rFonts w:eastAsia="Arial"/>
          <w:b/>
          <w:spacing w:val="1"/>
        </w:rPr>
      </w:pPr>
    </w:p>
    <w:p w:rsidR="007344A9" w:rsidRPr="007551D9" w:rsidRDefault="007344A9" w:rsidP="007344A9">
      <w:pPr>
        <w:spacing w:line="360" w:lineRule="auto"/>
        <w:ind w:firstLine="708"/>
        <w:jc w:val="center"/>
        <w:rPr>
          <w:b/>
        </w:rPr>
      </w:pPr>
      <w:r w:rsidRPr="007551D9">
        <w:rPr>
          <w:b/>
        </w:rPr>
        <w:t>RESULTANDO</w:t>
      </w:r>
    </w:p>
    <w:p w:rsidR="007344A9" w:rsidRPr="007551D9" w:rsidRDefault="007344A9" w:rsidP="007344A9">
      <w:pPr>
        <w:spacing w:line="360" w:lineRule="auto"/>
        <w:ind w:right="111"/>
        <w:jc w:val="both"/>
        <w:rPr>
          <w:rFonts w:eastAsia="Arial"/>
          <w:b/>
          <w:spacing w:val="1"/>
        </w:rPr>
      </w:pPr>
    </w:p>
    <w:p w:rsidR="009113F2" w:rsidRPr="007551D9" w:rsidRDefault="002F7CA0" w:rsidP="009113F2">
      <w:pPr>
        <w:spacing w:line="360" w:lineRule="auto"/>
        <w:ind w:firstLine="708"/>
        <w:jc w:val="both"/>
        <w:rPr>
          <w:rFonts w:eastAsia="Arial Unicode MS"/>
        </w:rPr>
      </w:pPr>
      <w:r w:rsidRPr="007551D9">
        <w:rPr>
          <w:rFonts w:eastAsia="Arial Unicode MS"/>
          <w:b/>
        </w:rPr>
        <w:t>PRIMERO.</w:t>
      </w:r>
      <w:r w:rsidR="004F34D9" w:rsidRPr="007551D9">
        <w:rPr>
          <w:rFonts w:eastAsia="Arial Unicode MS"/>
          <w:b/>
        </w:rPr>
        <w:t xml:space="preserve"> </w:t>
      </w:r>
      <w:r w:rsidRPr="007551D9">
        <w:rPr>
          <w:rFonts w:eastAsia="Arial Unicode MS"/>
        </w:rPr>
        <w:t xml:space="preserve">El </w:t>
      </w:r>
      <w:r w:rsidR="008C313C" w:rsidRPr="007551D9">
        <w:rPr>
          <w:rFonts w:eastAsia="Arial Unicode MS"/>
        </w:rPr>
        <w:t>27 veintisiete</w:t>
      </w:r>
      <w:r w:rsidR="00E9359E" w:rsidRPr="007551D9">
        <w:rPr>
          <w:rFonts w:eastAsia="Arial Unicode MS"/>
        </w:rPr>
        <w:t xml:space="preserve"> de febrero</w:t>
      </w:r>
      <w:r w:rsidRPr="007551D9">
        <w:rPr>
          <w:rFonts w:eastAsia="Arial Unicode MS"/>
        </w:rPr>
        <w:t xml:space="preserve"> de 2023 dos mil veintitrés, </w:t>
      </w:r>
      <w:r w:rsidR="008C313C" w:rsidRPr="007551D9">
        <w:rPr>
          <w:rFonts w:eastAsia="Arial Unicode MS"/>
        </w:rPr>
        <w:t>la</w:t>
      </w:r>
      <w:r w:rsidRPr="007551D9">
        <w:rPr>
          <w:rFonts w:eastAsia="Arial Unicode MS"/>
        </w:rPr>
        <w:t xml:space="preserve"> particular presentó una solicitud de información a través de la Plataforma Naciona</w:t>
      </w:r>
      <w:r w:rsidR="00E9359E" w:rsidRPr="007551D9">
        <w:rPr>
          <w:rFonts w:eastAsia="Arial Unicode MS"/>
        </w:rPr>
        <w:t xml:space="preserve">l de Transparencia, dirigida a la </w:t>
      </w:r>
      <w:r w:rsidR="008C313C" w:rsidRPr="007551D9">
        <w:rPr>
          <w:rFonts w:eastAsia="Arial Unicode MS"/>
          <w:b/>
        </w:rPr>
        <w:t>SECRETARÍA DE FINANZAS</w:t>
      </w:r>
      <w:r w:rsidRPr="007551D9">
        <w:rPr>
          <w:rFonts w:eastAsia="Arial Unicode MS"/>
        </w:rPr>
        <w:t>, a la cual le fue asignado el folio número 2</w:t>
      </w:r>
      <w:r w:rsidR="00E9359E" w:rsidRPr="007551D9">
        <w:rPr>
          <w:rFonts w:eastAsia="Arial Unicode MS"/>
        </w:rPr>
        <w:t>4</w:t>
      </w:r>
      <w:r w:rsidR="008C313C" w:rsidRPr="007551D9">
        <w:rPr>
          <w:rFonts w:eastAsia="Arial Unicode MS"/>
        </w:rPr>
        <w:t>0470523000026</w:t>
      </w:r>
      <w:r w:rsidRPr="007551D9">
        <w:rPr>
          <w:rFonts w:eastAsia="Arial Unicode MS"/>
        </w:rPr>
        <w:t>.</w:t>
      </w:r>
    </w:p>
    <w:p w:rsidR="002F7CA0" w:rsidRPr="007551D9" w:rsidRDefault="002F7CA0" w:rsidP="009113F2">
      <w:pPr>
        <w:spacing w:line="360" w:lineRule="auto"/>
        <w:ind w:firstLine="708"/>
        <w:jc w:val="both"/>
        <w:rPr>
          <w:rFonts w:eastAsia="Arial"/>
          <w:spacing w:val="1"/>
        </w:rPr>
      </w:pPr>
    </w:p>
    <w:p w:rsidR="007344A9" w:rsidRPr="007551D9" w:rsidRDefault="007344A9" w:rsidP="007344A9">
      <w:pPr>
        <w:spacing w:line="360" w:lineRule="auto"/>
        <w:ind w:right="111" w:firstLine="708"/>
        <w:jc w:val="both"/>
      </w:pPr>
      <w:r w:rsidRPr="007551D9">
        <w:rPr>
          <w:rFonts w:eastAsia="Arial"/>
          <w:b/>
          <w:spacing w:val="1"/>
        </w:rPr>
        <w:t>SEGUNDO</w:t>
      </w:r>
      <w:r w:rsidR="004F34D9" w:rsidRPr="007551D9">
        <w:rPr>
          <w:rFonts w:eastAsia="Arial"/>
          <w:b/>
          <w:spacing w:val="1"/>
        </w:rPr>
        <w:t xml:space="preserve">. </w:t>
      </w:r>
      <w:r w:rsidR="009113F2" w:rsidRPr="007551D9">
        <w:t xml:space="preserve">El </w:t>
      </w:r>
      <w:r w:rsidR="008C313C" w:rsidRPr="007551D9">
        <w:rPr>
          <w:rFonts w:eastAsia="Arial Unicode MS"/>
        </w:rPr>
        <w:t>02 dos de febrero</w:t>
      </w:r>
      <w:r w:rsidR="002F7CA0" w:rsidRPr="007551D9">
        <w:rPr>
          <w:rFonts w:eastAsia="Arial Unicode MS"/>
        </w:rPr>
        <w:t xml:space="preserve"> de 2023 dos mil veintitrés</w:t>
      </w:r>
      <w:r w:rsidR="00135A09" w:rsidRPr="007551D9">
        <w:t xml:space="preserve">, el Sujeto Obligado notificó </w:t>
      </w:r>
      <w:r w:rsidR="008C313C" w:rsidRPr="007551D9">
        <w:t xml:space="preserve">la respuesta correspondiente a la </w:t>
      </w:r>
      <w:r w:rsidR="00135A09" w:rsidRPr="007551D9">
        <w:t>particular.</w:t>
      </w:r>
    </w:p>
    <w:p w:rsidR="009113F2" w:rsidRPr="007551D9" w:rsidRDefault="009113F2" w:rsidP="007344A9">
      <w:pPr>
        <w:spacing w:line="360" w:lineRule="auto"/>
        <w:ind w:right="111" w:firstLine="708"/>
        <w:jc w:val="both"/>
        <w:rPr>
          <w:rFonts w:eastAsia="Arial"/>
          <w:spacing w:val="1"/>
        </w:rPr>
      </w:pPr>
    </w:p>
    <w:p w:rsidR="007344A9" w:rsidRPr="007551D9" w:rsidRDefault="002F7CA0" w:rsidP="002F7CA0">
      <w:pPr>
        <w:spacing w:line="360" w:lineRule="auto"/>
        <w:ind w:right="111" w:firstLine="708"/>
        <w:jc w:val="both"/>
      </w:pPr>
      <w:r w:rsidRPr="007551D9">
        <w:rPr>
          <w:b/>
        </w:rPr>
        <w:t>TERCERO.</w:t>
      </w:r>
      <w:r w:rsidRPr="007551D9">
        <w:t xml:space="preserve"> El </w:t>
      </w:r>
      <w:r w:rsidR="008C313C" w:rsidRPr="007551D9">
        <w:t>27 veintisiete de febrero</w:t>
      </w:r>
      <w:r w:rsidRPr="007551D9">
        <w:t xml:space="preserve"> de 2023 dos mil veintitrés, este Órgano Garante recibió el recurso de revisión interpuesto por </w:t>
      </w:r>
      <w:r w:rsidR="008C313C" w:rsidRPr="007551D9">
        <w:t>la</w:t>
      </w:r>
      <w:r w:rsidRPr="007551D9">
        <w:t xml:space="preserve"> ahora recurrente en contra de la respuesta otorgada por el Sujeto Obligado.</w:t>
      </w:r>
    </w:p>
    <w:p w:rsidR="002F7CA0" w:rsidRPr="007551D9" w:rsidRDefault="002F7CA0" w:rsidP="002F7CA0">
      <w:pPr>
        <w:spacing w:line="360" w:lineRule="auto"/>
        <w:ind w:right="111" w:firstLine="708"/>
        <w:jc w:val="both"/>
        <w:rPr>
          <w:rFonts w:eastAsia="Arial"/>
          <w:spacing w:val="1"/>
        </w:rPr>
      </w:pPr>
    </w:p>
    <w:p w:rsidR="0091219F" w:rsidRPr="007551D9" w:rsidRDefault="007530EB" w:rsidP="00C90DE4">
      <w:pPr>
        <w:spacing w:line="360" w:lineRule="auto"/>
        <w:ind w:right="111" w:firstLine="708"/>
        <w:jc w:val="both"/>
      </w:pPr>
      <w:r w:rsidRPr="007551D9">
        <w:rPr>
          <w:rFonts w:eastAsia="Arial"/>
          <w:b/>
          <w:spacing w:val="1"/>
        </w:rPr>
        <w:t>CUAR</w:t>
      </w:r>
      <w:r w:rsidR="00237DB6" w:rsidRPr="007551D9">
        <w:rPr>
          <w:rFonts w:eastAsia="Arial"/>
          <w:b/>
          <w:spacing w:val="1"/>
        </w:rPr>
        <w:t>T</w:t>
      </w:r>
      <w:r w:rsidR="007344A9" w:rsidRPr="007551D9">
        <w:rPr>
          <w:rFonts w:eastAsia="Arial"/>
          <w:b/>
          <w:spacing w:val="1"/>
        </w:rPr>
        <w:t xml:space="preserve">O. </w:t>
      </w:r>
      <w:r w:rsidR="00C90DE4" w:rsidRPr="007551D9">
        <w:t xml:space="preserve">El </w:t>
      </w:r>
      <w:r w:rsidR="00E9359E" w:rsidRPr="007551D9">
        <w:t>19 diecinueve de abril</w:t>
      </w:r>
      <w:r w:rsidR="002F7CA0" w:rsidRPr="007551D9">
        <w:t xml:space="preserve"> de 2023 dos mil veintitrés</w:t>
      </w:r>
      <w:r w:rsidR="00C90DE4" w:rsidRPr="007551D9">
        <w:t xml:space="preserve">, </w:t>
      </w:r>
      <w:r w:rsidR="002732CE" w:rsidRPr="007551D9">
        <w:t xml:space="preserve">este Organismo Autónomo determinó </w:t>
      </w:r>
      <w:r w:rsidR="008C313C" w:rsidRPr="007551D9">
        <w:rPr>
          <w:b/>
        </w:rPr>
        <w:t>REVOCAR</w:t>
      </w:r>
      <w:r w:rsidR="00135A09" w:rsidRPr="007551D9">
        <w:rPr>
          <w:b/>
        </w:rPr>
        <w:t xml:space="preserve"> </w:t>
      </w:r>
      <w:r w:rsidR="00135A09" w:rsidRPr="007551D9">
        <w:t>el acto reclamado</w:t>
      </w:r>
      <w:r w:rsidR="006160E9" w:rsidRPr="007551D9">
        <w:t>.</w:t>
      </w:r>
    </w:p>
    <w:p w:rsidR="00C90DE4" w:rsidRPr="007551D9" w:rsidRDefault="00C90DE4" w:rsidP="00C90DE4">
      <w:pPr>
        <w:spacing w:line="360" w:lineRule="auto"/>
        <w:ind w:right="111" w:firstLine="708"/>
        <w:jc w:val="both"/>
        <w:rPr>
          <w:rFonts w:eastAsia="Arial"/>
          <w:spacing w:val="1"/>
        </w:rPr>
      </w:pPr>
    </w:p>
    <w:p w:rsidR="0092500C" w:rsidRPr="007551D9" w:rsidRDefault="002F7CA0" w:rsidP="00310DC2">
      <w:pPr>
        <w:spacing w:line="360" w:lineRule="auto"/>
        <w:ind w:right="-91" w:firstLine="708"/>
        <w:jc w:val="both"/>
      </w:pPr>
      <w:r w:rsidRPr="007551D9">
        <w:rPr>
          <w:rFonts w:eastAsia="Arial"/>
          <w:b/>
          <w:spacing w:val="1"/>
        </w:rPr>
        <w:t>QUINT</w:t>
      </w:r>
      <w:r w:rsidR="0092500C" w:rsidRPr="007551D9">
        <w:rPr>
          <w:rFonts w:eastAsia="Arial"/>
          <w:b/>
          <w:spacing w:val="1"/>
        </w:rPr>
        <w:t xml:space="preserve">O. </w:t>
      </w:r>
      <w:r w:rsidR="0092500C" w:rsidRPr="007551D9">
        <w:rPr>
          <w:rFonts w:eastAsia="Arial"/>
          <w:spacing w:val="1"/>
        </w:rPr>
        <w:t xml:space="preserve">El </w:t>
      </w:r>
      <w:r w:rsidR="00E9359E" w:rsidRPr="007551D9">
        <w:rPr>
          <w:rFonts w:eastAsia="Arial"/>
          <w:spacing w:val="1"/>
        </w:rPr>
        <w:t>10 diez</w:t>
      </w:r>
      <w:r w:rsidRPr="007551D9">
        <w:rPr>
          <w:rFonts w:eastAsia="Arial"/>
          <w:spacing w:val="1"/>
        </w:rPr>
        <w:t xml:space="preserve"> de julio</w:t>
      </w:r>
      <w:r w:rsidR="0092500C" w:rsidRPr="007551D9">
        <w:rPr>
          <w:rFonts w:eastAsia="Arial"/>
          <w:spacing w:val="1"/>
        </w:rPr>
        <w:t xml:space="preserve"> de 2023 dos mil veintitrés, </w:t>
      </w:r>
      <w:r w:rsidR="003372EC" w:rsidRPr="007551D9">
        <w:rPr>
          <w:rFonts w:eastAsia="Arial"/>
          <w:spacing w:val="1"/>
        </w:rPr>
        <w:t xml:space="preserve">se dictó </w:t>
      </w:r>
      <w:r w:rsidR="00456B47" w:rsidRPr="007551D9">
        <w:t>un acuerdo por medio del cual se</w:t>
      </w:r>
      <w:r w:rsidR="00310DC2" w:rsidRPr="007551D9">
        <w:t xml:space="preserve"> tuvo por recibido el oficio </w:t>
      </w:r>
      <w:r w:rsidR="008C313C" w:rsidRPr="007551D9">
        <w:t>SF/UT/197/2023</w:t>
      </w:r>
      <w:r w:rsidR="0092500C" w:rsidRPr="007551D9">
        <w:t xml:space="preserve"> y anexos que acompaña, de fecha </w:t>
      </w:r>
      <w:r w:rsidR="008C313C" w:rsidRPr="007551D9">
        <w:t>24 veinticuatro</w:t>
      </w:r>
      <w:r w:rsidR="00E9359E" w:rsidRPr="007551D9">
        <w:t xml:space="preserve"> de mayo</w:t>
      </w:r>
      <w:r w:rsidR="0092500C" w:rsidRPr="007551D9">
        <w:t xml:space="preserve"> del año que transcurre,</w:t>
      </w:r>
      <w:r w:rsidR="00A97997" w:rsidRPr="007551D9">
        <w:t xml:space="preserve"> suscrito por </w:t>
      </w:r>
      <w:r w:rsidRPr="007551D9">
        <w:t xml:space="preserve">la </w:t>
      </w:r>
      <w:r w:rsidR="008C313C" w:rsidRPr="007551D9">
        <w:t>Titular</w:t>
      </w:r>
      <w:r w:rsidR="00A97997" w:rsidRPr="007551D9">
        <w:t xml:space="preserve"> de Transparencia </w:t>
      </w:r>
      <w:r w:rsidR="00E9359E" w:rsidRPr="007551D9">
        <w:t xml:space="preserve">y Acceso a la Información de </w:t>
      </w:r>
      <w:r w:rsidR="008C313C" w:rsidRPr="007551D9">
        <w:t>la Secretaría de Finanzas</w:t>
      </w:r>
      <w:r w:rsidR="00A97997" w:rsidRPr="007551D9">
        <w:t xml:space="preserve">, </w:t>
      </w:r>
      <w:r w:rsidR="0092500C" w:rsidRPr="007551D9">
        <w:t>mismos que fueron remitidos</w:t>
      </w:r>
      <w:r w:rsidR="00BB5319" w:rsidRPr="007551D9">
        <w:t xml:space="preserve"> a fin de brindar cumplimiento a la resolució</w:t>
      </w:r>
      <w:r w:rsidR="0092500C" w:rsidRPr="007551D9">
        <w:t>n que nos ocupa.</w:t>
      </w:r>
    </w:p>
    <w:p w:rsidR="0092500C" w:rsidRPr="007551D9" w:rsidRDefault="0092500C" w:rsidP="00310DC2">
      <w:pPr>
        <w:spacing w:line="360" w:lineRule="auto"/>
        <w:ind w:right="-91" w:firstLine="708"/>
        <w:jc w:val="both"/>
      </w:pPr>
    </w:p>
    <w:p w:rsidR="00456B47" w:rsidRPr="007551D9" w:rsidRDefault="0092500C" w:rsidP="00310DC2">
      <w:pPr>
        <w:spacing w:line="360" w:lineRule="auto"/>
        <w:ind w:right="-91" w:firstLine="708"/>
        <w:jc w:val="both"/>
      </w:pPr>
      <w:r w:rsidRPr="007551D9">
        <w:t xml:space="preserve">Asimismo, </w:t>
      </w:r>
      <w:r w:rsidR="00BB5319" w:rsidRPr="007551D9">
        <w:t>de conformidad con el artículo 184 segundo párrafo de la Ley de la materia, se ordenó d</w:t>
      </w:r>
      <w:r w:rsidR="005623C2" w:rsidRPr="007551D9">
        <w:t>ar vista a la</w:t>
      </w:r>
      <w:r w:rsidR="00310DC2" w:rsidRPr="007551D9">
        <w:t xml:space="preserve"> particular </w:t>
      </w:r>
      <w:r w:rsidRPr="007551D9">
        <w:t xml:space="preserve">con las constancias aportadas por el Sujeto Obligado, </w:t>
      </w:r>
      <w:r w:rsidR="00310DC2" w:rsidRPr="007551D9">
        <w:t xml:space="preserve">para efecto de que </w:t>
      </w:r>
      <w:r w:rsidR="00BB5319" w:rsidRPr="007551D9">
        <w:t>manifieste lo que a su derecho convenga.</w:t>
      </w:r>
    </w:p>
    <w:p w:rsidR="002F7CA0" w:rsidRPr="007551D9" w:rsidRDefault="002F7CA0" w:rsidP="00310DC2">
      <w:pPr>
        <w:spacing w:line="360" w:lineRule="auto"/>
        <w:ind w:right="-91" w:firstLine="708"/>
        <w:jc w:val="both"/>
      </w:pPr>
    </w:p>
    <w:p w:rsidR="007344A9" w:rsidRPr="007551D9" w:rsidRDefault="007344A9" w:rsidP="007344A9">
      <w:pPr>
        <w:spacing w:line="360" w:lineRule="auto"/>
        <w:ind w:firstLine="708"/>
        <w:jc w:val="center"/>
        <w:rPr>
          <w:rFonts w:eastAsia="Arial"/>
          <w:b/>
          <w:spacing w:val="1"/>
        </w:rPr>
      </w:pPr>
      <w:r w:rsidRPr="007551D9">
        <w:rPr>
          <w:rFonts w:eastAsia="Arial"/>
          <w:b/>
          <w:spacing w:val="1"/>
        </w:rPr>
        <w:t>CONSIDERANDO</w:t>
      </w:r>
      <w:r w:rsidR="004C542C" w:rsidRPr="007551D9">
        <w:rPr>
          <w:rFonts w:eastAsia="Arial"/>
          <w:b/>
          <w:spacing w:val="1"/>
        </w:rPr>
        <w:t>S</w:t>
      </w:r>
    </w:p>
    <w:p w:rsidR="007344A9" w:rsidRPr="007551D9" w:rsidRDefault="007344A9" w:rsidP="007344A9">
      <w:pPr>
        <w:spacing w:line="360" w:lineRule="auto"/>
        <w:ind w:firstLine="708"/>
        <w:jc w:val="both"/>
        <w:rPr>
          <w:rFonts w:eastAsia="Arial"/>
          <w:b/>
          <w:spacing w:val="1"/>
        </w:rPr>
      </w:pPr>
    </w:p>
    <w:p w:rsidR="00B44B43" w:rsidRPr="00094B12" w:rsidRDefault="00B44B43" w:rsidP="00B44B43">
      <w:pPr>
        <w:spacing w:line="360" w:lineRule="auto"/>
        <w:ind w:firstLine="708"/>
        <w:jc w:val="both"/>
      </w:pPr>
      <w:r w:rsidRPr="00094B12">
        <w:rPr>
          <w:rFonts w:eastAsia="Arial"/>
          <w:b/>
          <w:spacing w:val="1"/>
        </w:rPr>
        <w:t>PRIMERO.</w:t>
      </w:r>
      <w:r w:rsidRPr="00094B12">
        <w:rPr>
          <w:rFonts w:eastAsia="Arial"/>
          <w:spacing w:val="1"/>
        </w:rPr>
        <w:t xml:space="preserve"> </w:t>
      </w:r>
      <w:r w:rsidRPr="00094B12">
        <w:t xml:space="preserve">La Comisionada Ponente es competente dictar el presente proveído, con fundamento en los artículos 34, fracciones I y II, 35 fracciones I y </w:t>
      </w:r>
      <w:r w:rsidRPr="00094B12">
        <w:lastRenderedPageBreak/>
        <w:t>VIII y 185 de la Ley de Transparencia y Acceso a la Información Pública del Estado de San Luis Potosí, así como de los numerales 8 fracción II; y 30 fracciones XII y XIII, del Reglamento Interior de la Comisión Estatal de Garantía de Acceso a la Información Pública de San Luis Potosí.</w:t>
      </w:r>
    </w:p>
    <w:p w:rsidR="00393A8B" w:rsidRDefault="00393A8B" w:rsidP="00393A8B">
      <w:pPr>
        <w:spacing w:line="360" w:lineRule="auto"/>
        <w:ind w:firstLine="708"/>
        <w:jc w:val="both"/>
      </w:pPr>
    </w:p>
    <w:p w:rsidR="007344A9" w:rsidRDefault="00393A8B" w:rsidP="00393A8B">
      <w:pPr>
        <w:spacing w:line="360" w:lineRule="auto"/>
        <w:ind w:firstLine="708"/>
        <w:jc w:val="both"/>
      </w:pPr>
      <w:r>
        <w:t>La suscrita es competente para dictar el presente Acuerdo, de conformidad con</w:t>
      </w:r>
      <w:r>
        <w:t xml:space="preserve"> </w:t>
      </w:r>
      <w:r>
        <w:t>lo establecido en los artículos 27 y 34 fracción I y II de la Ley de Transparencia y</w:t>
      </w:r>
      <w:r>
        <w:t xml:space="preserve"> </w:t>
      </w:r>
      <w:r>
        <w:t>Acceso a la Información Pública del Estado de San Luis Potosí; así como los artículos</w:t>
      </w:r>
      <w:r>
        <w:t xml:space="preserve"> </w:t>
      </w:r>
      <w:r>
        <w:t>2°, 5º, 8º fracción II y 51 fracción VII del Reglamento I</w:t>
      </w:r>
      <w:r>
        <w:t xml:space="preserve">nterno de la Comisión Estatal de </w:t>
      </w:r>
      <w:r>
        <w:t>Garantía de Acceso a la Información Pública, en cor</w:t>
      </w:r>
      <w:r>
        <w:t>relación con el Acuerdo CEGAIP-</w:t>
      </w:r>
      <w:r>
        <w:t>738/2023, emitido por el Pleno de este Órgano Garante el 03 tres de octubre de 2023</w:t>
      </w:r>
      <w:r>
        <w:t xml:space="preserve"> </w:t>
      </w:r>
      <w:r>
        <w:t>dos mil veintitrés y publicado en el Periódico Oficial del Estado el 01 primero de</w:t>
      </w:r>
      <w:r>
        <w:t xml:space="preserve"> </w:t>
      </w:r>
      <w:r>
        <w:t>noviembre del mismo año.</w:t>
      </w:r>
    </w:p>
    <w:p w:rsidR="00393A8B" w:rsidRPr="007551D9" w:rsidRDefault="00393A8B" w:rsidP="00393A8B">
      <w:pPr>
        <w:spacing w:line="360" w:lineRule="auto"/>
        <w:ind w:firstLine="708"/>
        <w:jc w:val="both"/>
      </w:pPr>
    </w:p>
    <w:p w:rsidR="007344A9" w:rsidRPr="007551D9" w:rsidRDefault="007344A9" w:rsidP="00A97997">
      <w:pPr>
        <w:spacing w:line="360" w:lineRule="auto"/>
        <w:ind w:right="111"/>
        <w:jc w:val="both"/>
      </w:pPr>
      <w:r w:rsidRPr="007551D9">
        <w:tab/>
      </w:r>
      <w:r w:rsidR="00D351D9" w:rsidRPr="007551D9">
        <w:rPr>
          <w:b/>
        </w:rPr>
        <w:t>SEGUNDO</w:t>
      </w:r>
      <w:r w:rsidRPr="007551D9">
        <w:rPr>
          <w:b/>
        </w:rPr>
        <w:t xml:space="preserve">. </w:t>
      </w:r>
      <w:r w:rsidRPr="007551D9">
        <w:t xml:space="preserve">Se tiene por </w:t>
      </w:r>
      <w:proofErr w:type="spellStart"/>
      <w:r w:rsidRPr="007551D9">
        <w:t>precluído</w:t>
      </w:r>
      <w:proofErr w:type="spellEnd"/>
      <w:r w:rsidRPr="007551D9">
        <w:t xml:space="preserve"> el derecho de la parte recurrente para </w:t>
      </w:r>
      <w:r w:rsidR="001C420E" w:rsidRPr="007551D9">
        <w:t>realizar las manifestaciones que estim</w:t>
      </w:r>
      <w:r w:rsidR="0007616D" w:rsidRPr="007551D9">
        <w:t>ara</w:t>
      </w:r>
      <w:r w:rsidRPr="007551D9">
        <w:t xml:space="preserve"> convenientes, </w:t>
      </w:r>
      <w:r w:rsidR="0066364A" w:rsidRPr="007551D9">
        <w:t xml:space="preserve">en apego a lo </w:t>
      </w:r>
      <w:r w:rsidR="00D23E2A" w:rsidRPr="007551D9">
        <w:t xml:space="preserve">previsto por </w:t>
      </w:r>
      <w:r w:rsidRPr="007551D9">
        <w:t xml:space="preserve">el artículo 184 </w:t>
      </w:r>
      <w:r w:rsidR="00310DC2" w:rsidRPr="007551D9">
        <w:t xml:space="preserve">segundo párrafo de </w:t>
      </w:r>
      <w:r w:rsidRPr="007551D9">
        <w:t>la Ley de Transparencia y Acceso a la</w:t>
      </w:r>
      <w:r w:rsidR="00A97997" w:rsidRPr="007551D9">
        <w:t xml:space="preserve"> Información Pública del Estado, sin que hubi</w:t>
      </w:r>
      <w:r w:rsidR="00C12495" w:rsidRPr="007551D9">
        <w:t>era comparecido para tal efecto.</w:t>
      </w:r>
    </w:p>
    <w:p w:rsidR="007344A9" w:rsidRPr="007551D9" w:rsidRDefault="007344A9" w:rsidP="007344A9">
      <w:pPr>
        <w:spacing w:line="360" w:lineRule="auto"/>
        <w:ind w:right="111"/>
        <w:jc w:val="both"/>
      </w:pPr>
    </w:p>
    <w:p w:rsidR="007344A9" w:rsidRPr="007551D9" w:rsidRDefault="007344A9" w:rsidP="007344A9">
      <w:pPr>
        <w:spacing w:line="360" w:lineRule="auto"/>
        <w:ind w:right="111"/>
        <w:jc w:val="both"/>
      </w:pPr>
      <w:r w:rsidRPr="007551D9">
        <w:tab/>
      </w:r>
      <w:r w:rsidR="00D351D9" w:rsidRPr="007551D9">
        <w:rPr>
          <w:b/>
        </w:rPr>
        <w:t>TERCERO</w:t>
      </w:r>
      <w:r w:rsidRPr="007551D9">
        <w:rPr>
          <w:b/>
        </w:rPr>
        <w:t xml:space="preserve">. </w:t>
      </w:r>
      <w:r w:rsidRPr="007551D9">
        <w:t xml:space="preserve">No habiendo cuestiones pendientes </w:t>
      </w:r>
      <w:r w:rsidR="00D351D9" w:rsidRPr="007551D9">
        <w:t xml:space="preserve">por acordar </w:t>
      </w:r>
      <w:r w:rsidRPr="007551D9">
        <w:t>y al no existir diligencias pendientes por desahogar, con fundamento en lo dispuesto en el artículo 185 de la Ley de Transparencia y Acceso a la Información Pública del Estado,</w:t>
      </w:r>
      <w:r w:rsidRPr="007551D9">
        <w:rPr>
          <w:b/>
        </w:rPr>
        <w:t xml:space="preserve"> </w:t>
      </w:r>
      <w:r w:rsidR="00310DC2" w:rsidRPr="007551D9">
        <w:t>este Organismo Autónomo analizará las constancias de cumplimiento presentadas por el Sujeto Obligado.</w:t>
      </w:r>
    </w:p>
    <w:p w:rsidR="00D25C35" w:rsidRPr="007551D9" w:rsidRDefault="00D25C35" w:rsidP="007344A9">
      <w:pPr>
        <w:spacing w:line="360" w:lineRule="auto"/>
        <w:ind w:right="111"/>
        <w:jc w:val="both"/>
      </w:pPr>
    </w:p>
    <w:p w:rsidR="00770B8D" w:rsidRPr="007551D9" w:rsidRDefault="00770B8D" w:rsidP="007344A9">
      <w:pPr>
        <w:spacing w:line="360" w:lineRule="auto"/>
        <w:ind w:right="111"/>
        <w:jc w:val="both"/>
      </w:pPr>
      <w:r w:rsidRPr="007551D9">
        <w:tab/>
      </w:r>
      <w:r w:rsidR="00F24DDB" w:rsidRPr="007551D9">
        <w:t>Al respecto, es preciso señalar que el Pleno de esta Comisión, ordenó a la Secretaría de Finanzas realizar gestiones conducentes ante la Dirección Administrativa, Dirección de Control Presupuestal, Dirección de Caja General, Dirección de Contabilidad Gubernamental y la Dirección General de Egresos, a fin de que se efectúe una búsqueda exhaustiva de la factura y transferencia (pago)</w:t>
      </w:r>
      <w:r w:rsidR="00DB0EB8" w:rsidRPr="007551D9">
        <w:t xml:space="preserve"> solicitadas y, en el supuesto de que la documentación a entregar contenga datos personales, se deberá elaborar la versión pública correspondiente, acorde a la normatividad aplicable.</w:t>
      </w:r>
    </w:p>
    <w:p w:rsidR="00DB0EB8" w:rsidRPr="007551D9" w:rsidRDefault="00DB0EB8" w:rsidP="007344A9">
      <w:pPr>
        <w:spacing w:line="360" w:lineRule="auto"/>
        <w:ind w:right="111"/>
        <w:jc w:val="both"/>
      </w:pPr>
    </w:p>
    <w:p w:rsidR="00DB0EB8" w:rsidRPr="007551D9" w:rsidRDefault="00DB0EB8" w:rsidP="007344A9">
      <w:pPr>
        <w:spacing w:line="360" w:lineRule="auto"/>
        <w:ind w:right="111"/>
        <w:jc w:val="both"/>
      </w:pPr>
      <w:r w:rsidRPr="007551D9">
        <w:lastRenderedPageBreak/>
        <w:tab/>
        <w:t>Derivado de los extremos resolutivos precisados, la Secretaría de Finanzas, a través de las áreas competentes para atender la solicitud de información, informó:</w:t>
      </w:r>
    </w:p>
    <w:p w:rsidR="00DB0EB8" w:rsidRPr="007551D9" w:rsidRDefault="00DB0EB8" w:rsidP="007344A9">
      <w:pPr>
        <w:spacing w:line="360" w:lineRule="auto"/>
        <w:ind w:right="111"/>
        <w:jc w:val="both"/>
      </w:pPr>
    </w:p>
    <w:p w:rsidR="00DB0EB8" w:rsidRPr="007551D9" w:rsidRDefault="00DB0EB8" w:rsidP="00DB0EB8">
      <w:pPr>
        <w:ind w:left="1134" w:right="1070"/>
        <w:jc w:val="both"/>
        <w:rPr>
          <w:b/>
          <w:sz w:val="22"/>
          <w:szCs w:val="22"/>
        </w:rPr>
      </w:pPr>
      <w:r w:rsidRPr="007551D9">
        <w:rPr>
          <w:b/>
          <w:sz w:val="22"/>
          <w:szCs w:val="22"/>
        </w:rPr>
        <w:t>Oficio SF-DGE-129/2023 suscrito por el Director General de Egresos:</w:t>
      </w:r>
    </w:p>
    <w:p w:rsidR="00DB0EB8" w:rsidRPr="007551D9" w:rsidRDefault="00DB0EB8" w:rsidP="00DB0EB8">
      <w:pPr>
        <w:ind w:left="1134" w:right="1070"/>
        <w:jc w:val="both"/>
        <w:rPr>
          <w:b/>
          <w:sz w:val="22"/>
          <w:szCs w:val="22"/>
        </w:rPr>
      </w:pPr>
    </w:p>
    <w:p w:rsidR="00DB0EB8" w:rsidRPr="007551D9" w:rsidRDefault="00BB36F3" w:rsidP="00DB0EB8">
      <w:pPr>
        <w:ind w:left="1134" w:right="1070"/>
        <w:jc w:val="both"/>
        <w:rPr>
          <w:sz w:val="22"/>
          <w:szCs w:val="22"/>
        </w:rPr>
      </w:pPr>
      <w:r w:rsidRPr="007551D9">
        <w:rPr>
          <w:sz w:val="22"/>
          <w:szCs w:val="22"/>
        </w:rPr>
        <w:t>“</w:t>
      </w:r>
      <w:r w:rsidR="00DB0EB8" w:rsidRPr="007551D9">
        <w:rPr>
          <w:sz w:val="22"/>
          <w:szCs w:val="22"/>
        </w:rPr>
        <w:t>[…] una vez realizada la búsqueda exhaustiva en la Dirección a mi cargo, no se encontró la información relacionada con lo solicitado en la presente resolución.</w:t>
      </w:r>
      <w:r w:rsidRPr="007551D9">
        <w:rPr>
          <w:sz w:val="22"/>
          <w:szCs w:val="22"/>
        </w:rPr>
        <w:t>”</w:t>
      </w:r>
    </w:p>
    <w:p w:rsidR="00DB0EB8" w:rsidRPr="007551D9" w:rsidRDefault="00DB0EB8" w:rsidP="00DB0EB8">
      <w:pPr>
        <w:ind w:left="1134" w:right="1070"/>
        <w:jc w:val="both"/>
        <w:rPr>
          <w:b/>
          <w:sz w:val="22"/>
          <w:szCs w:val="22"/>
        </w:rPr>
      </w:pPr>
    </w:p>
    <w:p w:rsidR="00DB0EB8" w:rsidRPr="007551D9" w:rsidRDefault="00DB0EB8" w:rsidP="00DB0EB8">
      <w:pPr>
        <w:ind w:left="1134" w:right="1070"/>
        <w:jc w:val="both"/>
        <w:rPr>
          <w:b/>
          <w:sz w:val="22"/>
          <w:szCs w:val="22"/>
        </w:rPr>
      </w:pPr>
      <w:r w:rsidRPr="007551D9">
        <w:rPr>
          <w:b/>
          <w:sz w:val="22"/>
          <w:szCs w:val="22"/>
        </w:rPr>
        <w:t xml:space="preserve">Oficio </w:t>
      </w:r>
      <w:r w:rsidR="00BB36F3" w:rsidRPr="007551D9">
        <w:rPr>
          <w:b/>
          <w:sz w:val="22"/>
          <w:szCs w:val="22"/>
        </w:rPr>
        <w:t>SF/DCG/117/2023 suscrito por el Director de Contabilidad Gubernamental:</w:t>
      </w:r>
    </w:p>
    <w:p w:rsidR="00BB36F3" w:rsidRPr="007551D9" w:rsidRDefault="00BB36F3" w:rsidP="00DB0EB8">
      <w:pPr>
        <w:ind w:left="1134" w:right="1070"/>
        <w:jc w:val="both"/>
        <w:rPr>
          <w:b/>
          <w:sz w:val="22"/>
          <w:szCs w:val="22"/>
        </w:rPr>
      </w:pPr>
    </w:p>
    <w:p w:rsidR="00BB36F3" w:rsidRPr="007551D9" w:rsidRDefault="00BB36F3" w:rsidP="00BB36F3">
      <w:pPr>
        <w:ind w:left="1134" w:right="1070"/>
        <w:jc w:val="both"/>
        <w:rPr>
          <w:sz w:val="22"/>
          <w:szCs w:val="22"/>
        </w:rPr>
      </w:pPr>
      <w:r w:rsidRPr="007551D9">
        <w:rPr>
          <w:sz w:val="22"/>
          <w:szCs w:val="22"/>
        </w:rPr>
        <w:t>“[…] esta Dirección de Contabilidad ya llevó a cabo una exhaustiva búsqueda en esta Dirección y dentro del Sistema Integral Armonizado Financiero, así como en las direcciones que componen la Dirección General de Egresos, y no se encontraron registros de pagos a ningún Proveedor que corresponda a Roscas de Reyes.”</w:t>
      </w:r>
    </w:p>
    <w:p w:rsidR="00BB36F3" w:rsidRPr="007551D9" w:rsidRDefault="00BB36F3" w:rsidP="00BB36F3">
      <w:pPr>
        <w:ind w:left="1134" w:right="1070"/>
        <w:jc w:val="both"/>
        <w:rPr>
          <w:sz w:val="22"/>
          <w:szCs w:val="22"/>
        </w:rPr>
      </w:pPr>
    </w:p>
    <w:p w:rsidR="00BB36F3" w:rsidRPr="007551D9" w:rsidRDefault="00BB36F3" w:rsidP="00BB36F3">
      <w:pPr>
        <w:ind w:left="1134" w:right="1070"/>
        <w:jc w:val="both"/>
        <w:rPr>
          <w:b/>
          <w:sz w:val="22"/>
          <w:szCs w:val="22"/>
        </w:rPr>
      </w:pPr>
      <w:r w:rsidRPr="007551D9">
        <w:rPr>
          <w:b/>
          <w:sz w:val="22"/>
          <w:szCs w:val="22"/>
        </w:rPr>
        <w:t>Oficio SF-DGE-556/2023 suscrito por el Director de Control Presupuestal:</w:t>
      </w:r>
    </w:p>
    <w:p w:rsidR="00BB36F3" w:rsidRPr="007551D9" w:rsidRDefault="00BB36F3" w:rsidP="00BB36F3">
      <w:pPr>
        <w:ind w:left="1134" w:right="1070"/>
        <w:jc w:val="both"/>
        <w:rPr>
          <w:b/>
          <w:sz w:val="22"/>
          <w:szCs w:val="22"/>
        </w:rPr>
      </w:pPr>
    </w:p>
    <w:p w:rsidR="00BB36F3" w:rsidRPr="007551D9" w:rsidRDefault="00BB36F3" w:rsidP="00BB36F3">
      <w:pPr>
        <w:ind w:left="1134" w:right="1070"/>
        <w:jc w:val="both"/>
        <w:rPr>
          <w:sz w:val="22"/>
          <w:szCs w:val="22"/>
        </w:rPr>
      </w:pPr>
      <w:r w:rsidRPr="007551D9">
        <w:rPr>
          <w:sz w:val="22"/>
          <w:szCs w:val="22"/>
        </w:rPr>
        <w:t>“[…] esta Dirección Control Presupuestal de la Secretaría de Finanzas de Gobierno del Estado, informa que, una vez realizada la búsqueda exhaustiva en la Dirección a mi cargo, no se encontró la información relacionada con lo solicitado en la presente resolución.”</w:t>
      </w:r>
    </w:p>
    <w:p w:rsidR="00BB36F3" w:rsidRPr="007551D9" w:rsidRDefault="00BB36F3" w:rsidP="00BB36F3">
      <w:pPr>
        <w:ind w:left="1134" w:right="1070"/>
        <w:jc w:val="both"/>
        <w:rPr>
          <w:sz w:val="22"/>
          <w:szCs w:val="22"/>
        </w:rPr>
      </w:pPr>
    </w:p>
    <w:p w:rsidR="00BB36F3" w:rsidRPr="007551D9" w:rsidRDefault="00BB36F3" w:rsidP="00BB36F3">
      <w:pPr>
        <w:ind w:left="1134" w:right="1070"/>
        <w:jc w:val="both"/>
        <w:rPr>
          <w:b/>
          <w:sz w:val="22"/>
          <w:szCs w:val="22"/>
        </w:rPr>
      </w:pPr>
      <w:r w:rsidRPr="007551D9">
        <w:rPr>
          <w:b/>
          <w:sz w:val="22"/>
          <w:szCs w:val="22"/>
        </w:rPr>
        <w:t>Oficio SF/DGE/DCG/404/2023 suscrito por la Directora de Caja General:</w:t>
      </w:r>
    </w:p>
    <w:p w:rsidR="00BB36F3" w:rsidRPr="007551D9" w:rsidRDefault="00BB36F3" w:rsidP="00BB36F3">
      <w:pPr>
        <w:ind w:left="1134" w:right="1070"/>
        <w:jc w:val="both"/>
        <w:rPr>
          <w:b/>
          <w:sz w:val="22"/>
          <w:szCs w:val="22"/>
        </w:rPr>
      </w:pPr>
    </w:p>
    <w:p w:rsidR="00DB0EB8" w:rsidRPr="007551D9" w:rsidRDefault="00BB36F3" w:rsidP="00877056">
      <w:pPr>
        <w:ind w:left="1134" w:right="1070"/>
        <w:jc w:val="both"/>
        <w:rPr>
          <w:sz w:val="22"/>
          <w:szCs w:val="22"/>
        </w:rPr>
      </w:pPr>
      <w:r w:rsidRPr="007551D9">
        <w:rPr>
          <w:sz w:val="22"/>
          <w:szCs w:val="22"/>
        </w:rPr>
        <w:t>“[…] se hace de su conocimiento que después de realizar una búsqueda exhaustiva en los archivos con que cuenta esta Dirección de Caja General, no se encontró registro de la información solicitada.”</w:t>
      </w:r>
    </w:p>
    <w:p w:rsidR="00877056" w:rsidRPr="007551D9" w:rsidRDefault="00877056" w:rsidP="00877056">
      <w:pPr>
        <w:ind w:left="1134" w:right="1070"/>
        <w:jc w:val="both"/>
        <w:rPr>
          <w:sz w:val="22"/>
          <w:szCs w:val="22"/>
        </w:rPr>
      </w:pPr>
    </w:p>
    <w:p w:rsidR="00877056" w:rsidRPr="007551D9" w:rsidRDefault="00877056" w:rsidP="00877056">
      <w:pPr>
        <w:ind w:left="1134" w:right="1070"/>
        <w:jc w:val="both"/>
        <w:rPr>
          <w:b/>
          <w:sz w:val="22"/>
          <w:szCs w:val="22"/>
        </w:rPr>
      </w:pPr>
      <w:r w:rsidRPr="007551D9">
        <w:rPr>
          <w:b/>
          <w:sz w:val="22"/>
          <w:szCs w:val="22"/>
        </w:rPr>
        <w:t>Oficio SF/DA/0270/2022 suscrito por el Director Administrativo:</w:t>
      </w:r>
    </w:p>
    <w:p w:rsidR="00877056" w:rsidRPr="007551D9" w:rsidRDefault="00877056" w:rsidP="00877056">
      <w:pPr>
        <w:ind w:left="1134" w:right="1070"/>
        <w:jc w:val="both"/>
        <w:rPr>
          <w:b/>
          <w:sz w:val="22"/>
          <w:szCs w:val="22"/>
        </w:rPr>
      </w:pPr>
    </w:p>
    <w:p w:rsidR="00877056" w:rsidRPr="007551D9" w:rsidRDefault="00877056" w:rsidP="00877056">
      <w:pPr>
        <w:ind w:left="1134" w:right="1070"/>
        <w:jc w:val="both"/>
        <w:rPr>
          <w:sz w:val="22"/>
          <w:szCs w:val="22"/>
        </w:rPr>
      </w:pPr>
      <w:r w:rsidRPr="007551D9">
        <w:rPr>
          <w:sz w:val="22"/>
          <w:szCs w:val="22"/>
        </w:rPr>
        <w:t xml:space="preserve">“[…] </w:t>
      </w:r>
      <w:r w:rsidR="00050C2D" w:rsidRPr="007551D9">
        <w:rPr>
          <w:sz w:val="22"/>
          <w:szCs w:val="22"/>
        </w:rPr>
        <w:t>se realizó una búsqueda exhaustiva en los archivos de esta Dirección Administrativa, no encontrándose facturas, ni trámite alguno que se realizara por esta Dirección, relacionadas a su solicitud.</w:t>
      </w:r>
      <w:r w:rsidRPr="007551D9">
        <w:rPr>
          <w:sz w:val="22"/>
          <w:szCs w:val="22"/>
        </w:rPr>
        <w:t>”</w:t>
      </w:r>
    </w:p>
    <w:p w:rsidR="002647DE" w:rsidRPr="007551D9" w:rsidRDefault="002647DE" w:rsidP="00560D4B">
      <w:pPr>
        <w:spacing w:after="240"/>
        <w:ind w:left="1134" w:right="1070"/>
        <w:jc w:val="both"/>
        <w:rPr>
          <w:sz w:val="22"/>
          <w:szCs w:val="22"/>
        </w:rPr>
      </w:pPr>
    </w:p>
    <w:p w:rsidR="002647DE" w:rsidRPr="007551D9" w:rsidRDefault="00560D4B" w:rsidP="00560D4B">
      <w:pPr>
        <w:spacing w:line="360" w:lineRule="auto"/>
        <w:ind w:right="77"/>
        <w:jc w:val="both"/>
      </w:pPr>
      <w:r w:rsidRPr="007551D9">
        <w:tab/>
        <w:t xml:space="preserve">Asimismo, de las constancias que corren agregadas al presente sumario, se evidencia la entrega del Acta </w:t>
      </w:r>
      <w:r w:rsidR="004D1A6F" w:rsidRPr="007551D9">
        <w:t>de Comité de Transparencia emitida en sesión extraordinaria del 24 veinticuatro de mayo de 2023 dos mil</w:t>
      </w:r>
      <w:r w:rsidR="0060063B" w:rsidRPr="007551D9">
        <w:t xml:space="preserve"> veintitrés, a través del cual, mediante Acuerdo número CT-30/2023 se declaró la inexistencia de la información solicitada.</w:t>
      </w:r>
    </w:p>
    <w:p w:rsidR="0060063B" w:rsidRPr="007551D9" w:rsidRDefault="0060063B" w:rsidP="00560D4B">
      <w:pPr>
        <w:spacing w:line="360" w:lineRule="auto"/>
        <w:ind w:right="77"/>
        <w:jc w:val="both"/>
      </w:pPr>
    </w:p>
    <w:p w:rsidR="0060063B" w:rsidRPr="007551D9" w:rsidRDefault="0060063B" w:rsidP="00560D4B">
      <w:pPr>
        <w:spacing w:line="360" w:lineRule="auto"/>
        <w:ind w:right="77"/>
        <w:jc w:val="both"/>
      </w:pPr>
      <w:r w:rsidRPr="007551D9">
        <w:tab/>
        <w:t>Bajo ese tenor, resulta oportuno traer a contexto la Ley de Tr</w:t>
      </w:r>
      <w:r w:rsidR="007C6729" w:rsidRPr="007551D9">
        <w:t>ansparencia y Acceso a la Información Pública, que en la porción normativa que interesa, establece:</w:t>
      </w:r>
    </w:p>
    <w:p w:rsidR="00F24DDB" w:rsidRPr="007551D9" w:rsidRDefault="00F24DDB" w:rsidP="00560D4B">
      <w:pPr>
        <w:spacing w:line="360" w:lineRule="auto"/>
        <w:ind w:right="77"/>
        <w:jc w:val="both"/>
      </w:pPr>
    </w:p>
    <w:p w:rsidR="0060063B" w:rsidRPr="007551D9" w:rsidRDefault="007C6729" w:rsidP="0060063B">
      <w:pPr>
        <w:ind w:left="1134" w:right="1070"/>
        <w:jc w:val="both"/>
        <w:rPr>
          <w:sz w:val="22"/>
          <w:szCs w:val="22"/>
        </w:rPr>
      </w:pPr>
      <w:r w:rsidRPr="007551D9">
        <w:rPr>
          <w:b/>
          <w:sz w:val="22"/>
          <w:szCs w:val="22"/>
        </w:rPr>
        <w:t>“</w:t>
      </w:r>
      <w:r w:rsidR="0060063B" w:rsidRPr="007551D9">
        <w:rPr>
          <w:b/>
          <w:sz w:val="22"/>
          <w:szCs w:val="22"/>
        </w:rPr>
        <w:t>ARTÍCULO 160.</w:t>
      </w:r>
      <w:r w:rsidR="0060063B" w:rsidRPr="007551D9">
        <w:rPr>
          <w:sz w:val="22"/>
          <w:szCs w:val="22"/>
        </w:rPr>
        <w:t xml:space="preserve"> Cuando la información no se encuentre en los archivos del sujeto obligado, el Comité de Transparencia: </w:t>
      </w:r>
    </w:p>
    <w:p w:rsidR="0060063B" w:rsidRPr="007551D9" w:rsidRDefault="0060063B" w:rsidP="0060063B">
      <w:pPr>
        <w:ind w:left="1134" w:right="1070"/>
        <w:jc w:val="both"/>
        <w:rPr>
          <w:sz w:val="22"/>
          <w:szCs w:val="22"/>
        </w:rPr>
      </w:pPr>
    </w:p>
    <w:p w:rsidR="0060063B" w:rsidRPr="007551D9" w:rsidRDefault="0060063B" w:rsidP="0060063B">
      <w:pPr>
        <w:ind w:left="1134" w:right="1070"/>
        <w:jc w:val="both"/>
        <w:rPr>
          <w:sz w:val="22"/>
          <w:szCs w:val="22"/>
        </w:rPr>
      </w:pPr>
      <w:r w:rsidRPr="007551D9">
        <w:rPr>
          <w:sz w:val="22"/>
          <w:szCs w:val="22"/>
        </w:rPr>
        <w:t xml:space="preserve">I. Analizará el caso y tomará las medidas necesarias para localizar la información; </w:t>
      </w:r>
    </w:p>
    <w:p w:rsidR="0060063B" w:rsidRPr="007551D9" w:rsidRDefault="0060063B" w:rsidP="0060063B">
      <w:pPr>
        <w:ind w:left="1134" w:right="1070"/>
        <w:jc w:val="both"/>
        <w:rPr>
          <w:b/>
          <w:sz w:val="22"/>
          <w:szCs w:val="22"/>
        </w:rPr>
      </w:pPr>
      <w:r w:rsidRPr="007551D9">
        <w:rPr>
          <w:b/>
          <w:sz w:val="22"/>
          <w:szCs w:val="22"/>
        </w:rPr>
        <w:t xml:space="preserve">II. Expedirá una resolución que confirme la inexistencia del Documento; </w:t>
      </w:r>
    </w:p>
    <w:p w:rsidR="007C6729" w:rsidRPr="007551D9" w:rsidRDefault="007C6729" w:rsidP="0060063B">
      <w:pPr>
        <w:ind w:left="1134" w:right="1070"/>
        <w:jc w:val="both"/>
        <w:rPr>
          <w:sz w:val="22"/>
          <w:szCs w:val="22"/>
        </w:rPr>
      </w:pPr>
    </w:p>
    <w:p w:rsidR="0060063B" w:rsidRPr="007551D9" w:rsidRDefault="007C6729" w:rsidP="0060063B">
      <w:pPr>
        <w:ind w:left="1134" w:right="1070"/>
        <w:jc w:val="both"/>
        <w:rPr>
          <w:sz w:val="22"/>
          <w:szCs w:val="22"/>
        </w:rPr>
      </w:pPr>
      <w:r w:rsidRPr="007551D9">
        <w:rPr>
          <w:sz w:val="22"/>
          <w:szCs w:val="22"/>
        </w:rPr>
        <w:t>[…]”</w:t>
      </w:r>
    </w:p>
    <w:p w:rsidR="0060063B" w:rsidRPr="007551D9" w:rsidRDefault="0060063B" w:rsidP="0060063B">
      <w:pPr>
        <w:ind w:left="1134" w:right="1070"/>
        <w:jc w:val="both"/>
        <w:rPr>
          <w:sz w:val="22"/>
          <w:szCs w:val="22"/>
        </w:rPr>
      </w:pPr>
    </w:p>
    <w:p w:rsidR="00F24DDB" w:rsidRPr="007551D9" w:rsidRDefault="007C6729" w:rsidP="0060063B">
      <w:pPr>
        <w:ind w:left="1134" w:right="1070"/>
        <w:jc w:val="both"/>
        <w:rPr>
          <w:sz w:val="22"/>
          <w:szCs w:val="22"/>
        </w:rPr>
      </w:pPr>
      <w:r w:rsidRPr="007551D9">
        <w:rPr>
          <w:b/>
          <w:sz w:val="22"/>
          <w:szCs w:val="22"/>
        </w:rPr>
        <w:t>“</w:t>
      </w:r>
      <w:r w:rsidR="0060063B" w:rsidRPr="007551D9">
        <w:rPr>
          <w:b/>
          <w:sz w:val="22"/>
          <w:szCs w:val="22"/>
        </w:rPr>
        <w:t>ARTÍCULO 161.</w:t>
      </w:r>
      <w:r w:rsidR="0060063B" w:rsidRPr="007551D9">
        <w:rPr>
          <w:sz w:val="22"/>
          <w:szCs w:val="22"/>
        </w:rPr>
        <w:t xml:space="preserve"> </w:t>
      </w:r>
      <w:r w:rsidR="0060063B" w:rsidRPr="007551D9">
        <w:rPr>
          <w:b/>
          <w:sz w:val="22"/>
          <w:szCs w:val="22"/>
        </w:rPr>
        <w:t>La resolución del Comité de Transparencia que confirme la inexistencia de la información solicitada contendrá los elementos mínimos que permitan al solicitante tener la certeza de que se utilizó un criterio de búsqueda exhaustivo, además de señalar las circunstancias de tiempo, modo y lugar</w:t>
      </w:r>
      <w:r w:rsidR="0060063B" w:rsidRPr="007551D9">
        <w:rPr>
          <w:sz w:val="22"/>
          <w:szCs w:val="22"/>
        </w:rPr>
        <w:t xml:space="preserve"> </w:t>
      </w:r>
      <w:r w:rsidR="0060063B" w:rsidRPr="007551D9">
        <w:rPr>
          <w:b/>
          <w:sz w:val="22"/>
          <w:szCs w:val="22"/>
        </w:rPr>
        <w:t>que generaron la inexistencia en cuestión</w:t>
      </w:r>
      <w:r w:rsidR="0060063B" w:rsidRPr="007551D9">
        <w:rPr>
          <w:sz w:val="22"/>
          <w:szCs w:val="22"/>
        </w:rPr>
        <w:t xml:space="preserve"> y señalará al servidor público responsable de contar con la misma.</w:t>
      </w:r>
      <w:r w:rsidRPr="007551D9">
        <w:rPr>
          <w:sz w:val="22"/>
          <w:szCs w:val="22"/>
        </w:rPr>
        <w:t>”</w:t>
      </w:r>
    </w:p>
    <w:p w:rsidR="0060063B" w:rsidRPr="007551D9" w:rsidRDefault="00955745" w:rsidP="00955745">
      <w:pPr>
        <w:ind w:left="1134" w:right="1070"/>
        <w:jc w:val="right"/>
        <w:rPr>
          <w:b/>
          <w:sz w:val="22"/>
          <w:szCs w:val="22"/>
        </w:rPr>
      </w:pPr>
      <w:r w:rsidRPr="007551D9">
        <w:rPr>
          <w:b/>
          <w:sz w:val="22"/>
          <w:szCs w:val="22"/>
        </w:rPr>
        <w:t>[Énfasis añadido]</w:t>
      </w:r>
    </w:p>
    <w:p w:rsidR="004B5C47" w:rsidRPr="007551D9" w:rsidRDefault="004B5C47" w:rsidP="007344A9">
      <w:pPr>
        <w:spacing w:line="360" w:lineRule="auto"/>
        <w:ind w:right="111"/>
        <w:jc w:val="both"/>
      </w:pPr>
    </w:p>
    <w:p w:rsidR="00091507" w:rsidRPr="007551D9" w:rsidRDefault="00091507" w:rsidP="007344A9">
      <w:pPr>
        <w:spacing w:line="360" w:lineRule="auto"/>
        <w:ind w:right="111"/>
        <w:jc w:val="both"/>
      </w:pPr>
      <w:r w:rsidRPr="007551D9">
        <w:tab/>
        <w:t xml:space="preserve">De los preceptos en cita, se desprende que en los casos en que la información solicitada no obre dentro de los archivos del Sujeto Obligado, el Comité de Transparencia deberá emitir la inexistencia correspondiente, atendiendo los criterios mínimos que permitan generar certeza </w:t>
      </w:r>
      <w:r w:rsidR="00420710" w:rsidRPr="007551D9">
        <w:t>de que se aplicó un criterio amplio de búsqueda.</w:t>
      </w:r>
    </w:p>
    <w:p w:rsidR="00420710" w:rsidRPr="007551D9" w:rsidRDefault="00420710" w:rsidP="007344A9">
      <w:pPr>
        <w:spacing w:line="360" w:lineRule="auto"/>
        <w:ind w:right="111"/>
        <w:jc w:val="both"/>
      </w:pPr>
    </w:p>
    <w:p w:rsidR="004B5C47" w:rsidRPr="007551D9" w:rsidRDefault="00091507" w:rsidP="007344A9">
      <w:pPr>
        <w:spacing w:line="360" w:lineRule="auto"/>
        <w:ind w:right="111"/>
        <w:jc w:val="both"/>
      </w:pPr>
      <w:r w:rsidRPr="007551D9">
        <w:tab/>
        <w:t xml:space="preserve">Por lo anterior es dable </w:t>
      </w:r>
      <w:r w:rsidR="00420710" w:rsidRPr="007551D9">
        <w:t xml:space="preserve">señalar que, de las gestiones efectuadas por el Sujeto Obligado, se evidencia que se ordenó la búsqueda de la información dentro de las áreas administrativas competentes, </w:t>
      </w:r>
      <w:r w:rsidR="00A063F7" w:rsidRPr="007551D9">
        <w:t>acreditando de manera efectiva las circunstancias de tiempo, modo y lugar.</w:t>
      </w:r>
    </w:p>
    <w:p w:rsidR="00A063F7" w:rsidRPr="007551D9" w:rsidRDefault="00A063F7" w:rsidP="007344A9">
      <w:pPr>
        <w:spacing w:line="360" w:lineRule="auto"/>
        <w:ind w:right="111"/>
        <w:jc w:val="both"/>
      </w:pPr>
    </w:p>
    <w:p w:rsidR="00420710" w:rsidRPr="007551D9" w:rsidRDefault="00A063F7" w:rsidP="007344A9">
      <w:pPr>
        <w:spacing w:line="360" w:lineRule="auto"/>
        <w:ind w:right="111"/>
        <w:jc w:val="both"/>
      </w:pPr>
      <w:r w:rsidRPr="007551D9">
        <w:tab/>
      </w:r>
      <w:r w:rsidR="005E13EE" w:rsidRPr="007551D9">
        <w:t xml:space="preserve">Lo anterior, en virtud de que, el procedimiento para la localización de los documentos requeridos, se efectuó en apego a los extremos resolutivos precisados por el </w:t>
      </w:r>
      <w:r w:rsidR="00B84E1D" w:rsidRPr="007551D9">
        <w:t>Pleno de este Organismo Garante;</w:t>
      </w:r>
      <w:r w:rsidR="005E13EE" w:rsidRPr="007551D9">
        <w:t xml:space="preserve"> a saber, </w:t>
      </w:r>
      <w:r w:rsidR="00B84E1D" w:rsidRPr="007551D9">
        <w:t>dentro de los archivos de la Dirección Administrativa, Dirección de Control Presupuestal, Dirección de Caja General, Dirección de Contabilidad Gubernamental y la Dirección General de Egresos.</w:t>
      </w:r>
    </w:p>
    <w:p w:rsidR="007551D9" w:rsidRPr="007551D9" w:rsidRDefault="007551D9" w:rsidP="007344A9">
      <w:pPr>
        <w:spacing w:line="360" w:lineRule="auto"/>
        <w:ind w:right="111"/>
        <w:jc w:val="both"/>
      </w:pPr>
      <w:r w:rsidRPr="007551D9">
        <w:tab/>
      </w:r>
    </w:p>
    <w:p w:rsidR="007551D9" w:rsidRPr="009003F3" w:rsidRDefault="007551D9" w:rsidP="007551D9">
      <w:pPr>
        <w:spacing w:line="360" w:lineRule="auto"/>
        <w:ind w:right="111"/>
        <w:jc w:val="both"/>
        <w:rPr>
          <w:rFonts w:eastAsia="Arial Unicode MS"/>
          <w:bCs/>
        </w:rPr>
      </w:pPr>
      <w:r w:rsidRPr="007551D9">
        <w:lastRenderedPageBreak/>
        <w:tab/>
        <w:t xml:space="preserve">En tal sentido y </w:t>
      </w:r>
      <w:r>
        <w:rPr>
          <w:rFonts w:eastAsia="Arial Unicode MS"/>
          <w:bCs/>
        </w:rPr>
        <w:t>en razón de que a foja 83 del presente sumario, consta</w:t>
      </w:r>
      <w:r w:rsidRPr="007551D9">
        <w:rPr>
          <w:rFonts w:eastAsia="Arial Unicode MS"/>
          <w:bCs/>
        </w:rPr>
        <w:t xml:space="preserve"> </w:t>
      </w:r>
      <w:r w:rsidR="00264033">
        <w:rPr>
          <w:rFonts w:eastAsia="Arial Unicode MS"/>
          <w:bCs/>
        </w:rPr>
        <w:t xml:space="preserve">copia certificada de </w:t>
      </w:r>
      <w:r w:rsidRPr="007551D9">
        <w:rPr>
          <w:rFonts w:eastAsia="Arial Unicode MS"/>
          <w:bCs/>
        </w:rPr>
        <w:t xml:space="preserve">la impresión </w:t>
      </w:r>
      <w:r>
        <w:rPr>
          <w:rFonts w:eastAsia="Arial Unicode MS"/>
          <w:bCs/>
        </w:rPr>
        <w:t xml:space="preserve">de </w:t>
      </w:r>
      <w:r w:rsidR="00264033">
        <w:rPr>
          <w:rFonts w:eastAsia="Arial Unicode MS"/>
          <w:bCs/>
        </w:rPr>
        <w:t>pantalla de la</w:t>
      </w:r>
      <w:r>
        <w:rPr>
          <w:rFonts w:eastAsia="Arial Unicode MS"/>
          <w:bCs/>
        </w:rPr>
        <w:t xml:space="preserve"> notificación realizada a</w:t>
      </w:r>
      <w:r w:rsidRPr="007551D9">
        <w:rPr>
          <w:rFonts w:eastAsia="Arial Unicode MS"/>
          <w:bCs/>
        </w:rPr>
        <w:t xml:space="preserve"> la persona recurrente</w:t>
      </w:r>
      <w:r>
        <w:rPr>
          <w:rFonts w:eastAsia="Arial Unicode MS"/>
          <w:bCs/>
        </w:rPr>
        <w:t>, a través del correo electrónico autorizado para recibir notificaciones</w:t>
      </w:r>
      <w:r w:rsidRPr="007551D9">
        <w:rPr>
          <w:rFonts w:eastAsia="Arial Unicode MS"/>
          <w:bCs/>
        </w:rPr>
        <w:t xml:space="preserve"> </w:t>
      </w:r>
      <w:r w:rsidR="009003F3">
        <w:rPr>
          <w:rFonts w:eastAsia="Arial Unicode MS"/>
          <w:bCs/>
        </w:rPr>
        <w:t xml:space="preserve">y </w:t>
      </w:r>
      <w:r w:rsidRPr="007551D9">
        <w:rPr>
          <w:rFonts w:eastAsia="Arial Unicode MS"/>
          <w:bCs/>
        </w:rPr>
        <w:t>en la que s</w:t>
      </w:r>
      <w:r w:rsidR="009003F3">
        <w:rPr>
          <w:rFonts w:eastAsia="Arial Unicode MS"/>
          <w:bCs/>
        </w:rPr>
        <w:t xml:space="preserve">e puede advertir la remisión de la nueva información generada por la autoridad responsable, situación que genera </w:t>
      </w:r>
      <w:r w:rsidR="009003F3" w:rsidRPr="009003F3">
        <w:rPr>
          <w:rFonts w:eastAsia="Arial Unicode MS"/>
          <w:bCs/>
        </w:rPr>
        <w:t xml:space="preserve">convicción </w:t>
      </w:r>
      <w:r w:rsidR="009003F3">
        <w:rPr>
          <w:rFonts w:eastAsia="Arial Unicode MS"/>
          <w:bCs/>
        </w:rPr>
        <w:t>de que la particular se allegó de las constancias de cumplimiento aportadas.</w:t>
      </w:r>
    </w:p>
    <w:p w:rsidR="007551D9" w:rsidRPr="007551D9" w:rsidRDefault="007551D9" w:rsidP="007551D9">
      <w:pPr>
        <w:spacing w:line="360" w:lineRule="auto"/>
        <w:ind w:firstLine="709"/>
        <w:jc w:val="both"/>
        <w:rPr>
          <w:rFonts w:eastAsia="Arial Unicode MS"/>
          <w:bCs/>
        </w:rPr>
      </w:pPr>
    </w:p>
    <w:p w:rsidR="007551D9" w:rsidRPr="007551D9" w:rsidRDefault="009003F3" w:rsidP="007551D9">
      <w:pPr>
        <w:spacing w:line="360" w:lineRule="auto"/>
        <w:ind w:firstLine="709"/>
        <w:jc w:val="both"/>
        <w:rPr>
          <w:rFonts w:eastAsia="Arial Unicode MS"/>
          <w:bCs/>
        </w:rPr>
      </w:pPr>
      <w:r>
        <w:rPr>
          <w:rFonts w:eastAsia="Arial Unicode MS"/>
          <w:bCs/>
        </w:rPr>
        <w:t>Sirve de apoyo a lo anterior</w:t>
      </w:r>
      <w:r w:rsidR="007551D9" w:rsidRPr="007551D9">
        <w:rPr>
          <w:rFonts w:eastAsia="Arial Unicode MS"/>
          <w:bCs/>
        </w:rPr>
        <w:t>,</w:t>
      </w:r>
      <w:r>
        <w:rPr>
          <w:rFonts w:eastAsia="Arial Unicode MS"/>
          <w:bCs/>
        </w:rPr>
        <w:t xml:space="preserve"> el criterio emitido por </w:t>
      </w:r>
      <w:r w:rsidR="007551D9" w:rsidRPr="007551D9">
        <w:rPr>
          <w:rFonts w:eastAsia="Arial Unicode MS"/>
          <w:bCs/>
        </w:rPr>
        <w:t xml:space="preserve">el Tribunal Colegiado en Materias de Trabajo y Administrativa del Décimo Tercer Circuito, </w:t>
      </w:r>
      <w:r>
        <w:rPr>
          <w:rFonts w:eastAsia="Arial Unicode MS"/>
          <w:bCs/>
        </w:rPr>
        <w:t>que al rubro y letra señala</w:t>
      </w:r>
      <w:r w:rsidR="007551D9" w:rsidRPr="007551D9">
        <w:rPr>
          <w:rFonts w:eastAsia="Arial Unicode MS"/>
          <w:bCs/>
        </w:rPr>
        <w:t>:</w:t>
      </w:r>
    </w:p>
    <w:p w:rsidR="007551D9" w:rsidRPr="007551D9" w:rsidRDefault="007551D9" w:rsidP="007551D9">
      <w:pPr>
        <w:spacing w:line="360" w:lineRule="auto"/>
        <w:ind w:firstLine="709"/>
        <w:jc w:val="both"/>
        <w:rPr>
          <w:rFonts w:eastAsia="Arial Unicode MS"/>
          <w:b/>
          <w:bCs/>
        </w:rPr>
      </w:pPr>
    </w:p>
    <w:p w:rsidR="007551D9" w:rsidRPr="007551D9" w:rsidRDefault="007551D9" w:rsidP="007551D9">
      <w:pPr>
        <w:ind w:left="1134" w:right="1183"/>
        <w:jc w:val="both"/>
        <w:rPr>
          <w:rFonts w:eastAsia="Arial Unicode MS"/>
          <w:bCs/>
          <w:sz w:val="22"/>
          <w:szCs w:val="22"/>
        </w:rPr>
      </w:pPr>
      <w:r w:rsidRPr="007551D9">
        <w:rPr>
          <w:rFonts w:eastAsia="Arial Unicode MS"/>
          <w:b/>
          <w:bCs/>
          <w:sz w:val="22"/>
          <w:szCs w:val="22"/>
        </w:rPr>
        <w:t xml:space="preserve">“NOTIFICACIÓN ELECTRÓNICA. AL PRACTICARLA, LA AUTORIDAD DEBE ANEXAR EN AUTOS DEL EXPEDIENTE ADMINISTRATIVO O JUDICIAL DEL QUE DERIVE, LA CONSTANCIA FEHACIENTE DE RECEPCIÓN POR SU DESTINATARIO. </w:t>
      </w:r>
      <w:r w:rsidRPr="007551D9">
        <w:rPr>
          <w:rFonts w:eastAsia="Arial Unicode MS"/>
          <w:bCs/>
          <w:sz w:val="22"/>
          <w:szCs w:val="22"/>
        </w:rPr>
        <w:t>La notificación electrónica es el acto mediante el cual, con las formalidades legales preestablecidas, se da a conocer a los interesados a través de medios electrónicos y telemáticos, tales como una página web o correo electrónico, un acuerdo administrativo o resolución judicial, por lo que, al practicarla, la autoridad debe anexar en autos del expediente administrativo o judicial del que derive, la constancia fehaciente de recepción por su destinatario, sin que baste la razón actuarial de que se realizó de esa manera, pues la omisión de esa constancia constituye una violación que transgrede las leyes del procedimiento y afecta las defensas del quejoso, la cual actualiza el supuesto previsto en la </w:t>
      </w:r>
      <w:hyperlink r:id="rId8" w:history="1">
        <w:r w:rsidRPr="007551D9">
          <w:rPr>
            <w:rStyle w:val="Hipervnculo"/>
            <w:rFonts w:eastAsia="Arial Unicode MS"/>
            <w:bCs/>
            <w:color w:val="auto"/>
            <w:sz w:val="22"/>
            <w:szCs w:val="22"/>
          </w:rPr>
          <w:t>fracción I del artículo 172 de la Ley de Amparo</w:t>
        </w:r>
      </w:hyperlink>
      <w:r w:rsidRPr="007551D9">
        <w:rPr>
          <w:rFonts w:eastAsia="Arial Unicode MS"/>
          <w:bCs/>
          <w:sz w:val="22"/>
          <w:szCs w:val="22"/>
        </w:rPr>
        <w:t>, vigente a partir del 3 de abril de 2013”.</w:t>
      </w:r>
      <w:r w:rsidRPr="007551D9">
        <w:rPr>
          <w:rFonts w:eastAsia="Arial Unicode MS"/>
          <w:bCs/>
          <w:sz w:val="22"/>
          <w:szCs w:val="22"/>
          <w:vertAlign w:val="superscript"/>
        </w:rPr>
        <w:footnoteReference w:id="1"/>
      </w:r>
    </w:p>
    <w:p w:rsidR="007551D9" w:rsidRPr="007551D9" w:rsidRDefault="007551D9" w:rsidP="007344A9">
      <w:pPr>
        <w:spacing w:line="360" w:lineRule="auto"/>
        <w:ind w:right="111"/>
        <w:jc w:val="both"/>
      </w:pPr>
    </w:p>
    <w:p w:rsidR="00CD2F99" w:rsidRPr="000A520D" w:rsidRDefault="00CD2F99" w:rsidP="00CD2F99">
      <w:pPr>
        <w:spacing w:line="360" w:lineRule="auto"/>
        <w:ind w:firstLine="708"/>
        <w:jc w:val="both"/>
        <w:rPr>
          <w:iCs/>
        </w:rPr>
      </w:pPr>
      <w:r w:rsidRPr="000A520D">
        <w:t>Bajo esa tesitura, se colige que la autoridad responsable actuó bajo los principios de congruencia y exhaustividad, previstos en el artículo 165 del Código de Procesal Administrativo para el Estado de San Luis Potosí, de aplicación supletoria a la ley de la materia, entendiéndose por el primero, que las consideraciones vertidas en la respuesta sean armónicas entre sí, no se contradigan y guarden concordancia entre lo solicitado y la respuesta y; por lo segundo, que se pronuncie expresamente sobre cada punto, situación que e</w:t>
      </w:r>
      <w:r>
        <w:t>n el presente caso si aconteció, al haber dado puntual cumplimiento a la determinación de este Organismo Garante.</w:t>
      </w:r>
    </w:p>
    <w:p w:rsidR="00CD2F99" w:rsidRPr="000A520D" w:rsidRDefault="00CD2F99" w:rsidP="00CD2F99">
      <w:pPr>
        <w:spacing w:line="360" w:lineRule="auto"/>
        <w:jc w:val="both"/>
      </w:pPr>
    </w:p>
    <w:p w:rsidR="00CD2F99" w:rsidRPr="000A520D" w:rsidRDefault="00CD2F99" w:rsidP="00CD2F99">
      <w:pPr>
        <w:spacing w:line="360" w:lineRule="auto"/>
        <w:ind w:firstLine="708"/>
        <w:jc w:val="both"/>
      </w:pPr>
      <w:r w:rsidRPr="000A520D">
        <w:lastRenderedPageBreak/>
        <w:t xml:space="preserve">Además, cabe señalar que, en materia de transparencia,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tal y como aconteció en el presente asunto. Sirve de apoyo a lo anterior, el criterio 02/17 emitido por el Pleno del Instituto Nacional de Transparencia, Acceso a la Información y Protección de Datos Personales (INAI), que a la letra señala lo siguiente: </w:t>
      </w:r>
    </w:p>
    <w:p w:rsidR="00CD2F99" w:rsidRPr="000A520D" w:rsidRDefault="00CD2F99" w:rsidP="00CD2F99">
      <w:pPr>
        <w:spacing w:line="360" w:lineRule="auto"/>
        <w:jc w:val="both"/>
        <w:rPr>
          <w:i/>
        </w:rPr>
      </w:pPr>
    </w:p>
    <w:p w:rsidR="00CD2F99" w:rsidRPr="000A520D" w:rsidRDefault="00CD2F99" w:rsidP="00CD2F99">
      <w:pPr>
        <w:ind w:left="1134" w:right="1070"/>
        <w:jc w:val="both"/>
        <w:rPr>
          <w:sz w:val="22"/>
          <w:szCs w:val="22"/>
          <w:lang w:val="es-ES"/>
        </w:rPr>
      </w:pPr>
      <w:r w:rsidRPr="000A520D">
        <w:rPr>
          <w:b/>
          <w:iCs/>
          <w:sz w:val="22"/>
          <w:szCs w:val="22"/>
        </w:rPr>
        <w:t xml:space="preserve">“Congruencia y exhaustividad. Sus alcances para garantizar el derecho de acceso a la información. </w:t>
      </w:r>
      <w:r w:rsidRPr="000A520D">
        <w:rPr>
          <w:iCs/>
          <w:sz w:val="22"/>
          <w:szCs w:val="22"/>
        </w:rPr>
        <w:t xml:space="preserve">De conformidad con el artículo </w:t>
      </w:r>
      <w:r w:rsidRPr="000A520D">
        <w:rPr>
          <w:iCs/>
          <w:sz w:val="22"/>
          <w:szCs w:val="22"/>
          <w:lang w:val="es-ES_tradnl"/>
        </w:rPr>
        <w:t>3 de la Ley Federal de Procedimiento Administrativo</w:t>
      </w:r>
      <w:r w:rsidRPr="000A520D">
        <w:rPr>
          <w:iCs/>
          <w:sz w:val="22"/>
          <w:szCs w:val="22"/>
        </w:rPr>
        <w:t>,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rsidR="007551D9" w:rsidRPr="007551D9" w:rsidRDefault="007551D9" w:rsidP="007344A9">
      <w:pPr>
        <w:spacing w:line="360" w:lineRule="auto"/>
        <w:ind w:right="111"/>
        <w:jc w:val="both"/>
      </w:pPr>
    </w:p>
    <w:p w:rsidR="005623C2" w:rsidRPr="007551D9" w:rsidRDefault="005623C2" w:rsidP="005623C2">
      <w:pPr>
        <w:spacing w:line="360" w:lineRule="auto"/>
        <w:ind w:firstLine="708"/>
        <w:jc w:val="both"/>
      </w:pPr>
      <w:r w:rsidRPr="007551D9">
        <w:t>Por lo anteriormente expuesto y fundado, se emite el siguiente:</w:t>
      </w:r>
    </w:p>
    <w:p w:rsidR="005623C2" w:rsidRPr="007551D9" w:rsidRDefault="005623C2" w:rsidP="005623C2">
      <w:pPr>
        <w:spacing w:line="360" w:lineRule="auto"/>
        <w:ind w:firstLine="708"/>
        <w:jc w:val="both"/>
      </w:pPr>
    </w:p>
    <w:p w:rsidR="005623C2" w:rsidRDefault="005623C2" w:rsidP="005623C2">
      <w:pPr>
        <w:spacing w:line="360" w:lineRule="auto"/>
        <w:jc w:val="center"/>
        <w:rPr>
          <w:b/>
        </w:rPr>
      </w:pPr>
      <w:r w:rsidRPr="007551D9">
        <w:rPr>
          <w:b/>
        </w:rPr>
        <w:t>ACUERDO</w:t>
      </w:r>
    </w:p>
    <w:p w:rsidR="006F04B9" w:rsidRPr="007551D9" w:rsidRDefault="006F04B9" w:rsidP="005623C2">
      <w:pPr>
        <w:spacing w:line="360" w:lineRule="auto"/>
        <w:jc w:val="center"/>
        <w:rPr>
          <w:b/>
        </w:rPr>
      </w:pPr>
      <w:bookmarkStart w:id="0" w:name="_GoBack"/>
      <w:bookmarkEnd w:id="0"/>
    </w:p>
    <w:p w:rsidR="005623C2" w:rsidRPr="007551D9" w:rsidRDefault="005623C2" w:rsidP="005623C2">
      <w:pPr>
        <w:spacing w:line="360" w:lineRule="auto"/>
        <w:ind w:right="111" w:firstLine="708"/>
        <w:jc w:val="both"/>
        <w:rPr>
          <w:spacing w:val="1"/>
        </w:rPr>
      </w:pPr>
      <w:r w:rsidRPr="007551D9">
        <w:rPr>
          <w:b/>
          <w:spacing w:val="1"/>
        </w:rPr>
        <w:t xml:space="preserve">PRIMERO. </w:t>
      </w:r>
      <w:r w:rsidRPr="007551D9">
        <w:rPr>
          <w:spacing w:val="1"/>
        </w:rPr>
        <w:t xml:space="preserve">Con base en el artículo 185, fracción I de la Ley de Transparencia y Acceso a la Información Pública del Estado, declara </w:t>
      </w:r>
      <w:r w:rsidRPr="007551D9">
        <w:rPr>
          <w:b/>
          <w:spacing w:val="1"/>
          <w:u w:val="single"/>
        </w:rPr>
        <w:t>cumplida</w:t>
      </w:r>
      <w:r w:rsidRPr="007551D9">
        <w:rPr>
          <w:spacing w:val="1"/>
        </w:rPr>
        <w:t xml:space="preserve"> la resolución que en definitiva se dictó en el presente asunto.</w:t>
      </w:r>
    </w:p>
    <w:p w:rsidR="005623C2" w:rsidRPr="007551D9" w:rsidRDefault="005623C2" w:rsidP="005623C2">
      <w:pPr>
        <w:spacing w:line="360" w:lineRule="auto"/>
        <w:ind w:right="111" w:firstLine="708"/>
        <w:jc w:val="both"/>
        <w:rPr>
          <w:spacing w:val="1"/>
        </w:rPr>
      </w:pPr>
    </w:p>
    <w:p w:rsidR="005623C2" w:rsidRPr="007551D9" w:rsidRDefault="005623C2" w:rsidP="005623C2">
      <w:pPr>
        <w:spacing w:line="360" w:lineRule="auto"/>
        <w:ind w:firstLine="708"/>
        <w:jc w:val="both"/>
      </w:pPr>
      <w:r w:rsidRPr="007551D9">
        <w:rPr>
          <w:b/>
          <w:highlight w:val="white"/>
        </w:rPr>
        <w:t>SEGUNDO.</w:t>
      </w:r>
      <w:r w:rsidRPr="007551D9">
        <w:rPr>
          <w:b/>
        </w:rPr>
        <w:t xml:space="preserve"> </w:t>
      </w:r>
      <w:r w:rsidRPr="007551D9">
        <w:t>Con fundamento en los artículos 2 fracción XII y 9 de los Lineamientos para la Gestión de Archivos Administrativos y Resguardo de la Información Pública del Estado de San Luis Potosí, emitidos por esta Comisión,</w:t>
      </w:r>
      <w:r w:rsidRPr="007551D9">
        <w:rPr>
          <w:b/>
        </w:rPr>
        <w:t xml:space="preserve"> se remite el presente asunto al Archivo de Concentración de este Órgano Garante, </w:t>
      </w:r>
      <w:r w:rsidRPr="007551D9">
        <w:t>como asunto concluido.</w:t>
      </w:r>
    </w:p>
    <w:p w:rsidR="005623C2" w:rsidRPr="007551D9" w:rsidRDefault="005623C2" w:rsidP="005623C2">
      <w:pPr>
        <w:spacing w:line="360" w:lineRule="auto"/>
        <w:ind w:firstLine="708"/>
        <w:jc w:val="both"/>
      </w:pPr>
    </w:p>
    <w:p w:rsidR="00B237EB" w:rsidRPr="007551D9" w:rsidRDefault="00B237EB" w:rsidP="005623C2">
      <w:pPr>
        <w:spacing w:line="360" w:lineRule="auto"/>
        <w:ind w:firstLine="708"/>
        <w:jc w:val="both"/>
      </w:pPr>
      <w:r w:rsidRPr="007551D9">
        <w:rPr>
          <w:b/>
        </w:rPr>
        <w:lastRenderedPageBreak/>
        <w:t>TERCERO.</w:t>
      </w:r>
      <w:r w:rsidRPr="007551D9">
        <w:t xml:space="preserve"> Notifíquese personalmente.</w:t>
      </w:r>
    </w:p>
    <w:p w:rsidR="00B237EB" w:rsidRPr="007551D9" w:rsidRDefault="00B237EB" w:rsidP="005623C2">
      <w:pPr>
        <w:spacing w:line="360" w:lineRule="auto"/>
        <w:ind w:left="284"/>
        <w:jc w:val="both"/>
        <w:rPr>
          <w:i/>
        </w:rPr>
      </w:pPr>
    </w:p>
    <w:p w:rsidR="00A5504E" w:rsidRPr="00C266F3" w:rsidRDefault="00A5504E" w:rsidP="00A5504E">
      <w:pPr>
        <w:spacing w:line="360" w:lineRule="auto"/>
        <w:ind w:firstLine="567"/>
        <w:jc w:val="both"/>
        <w:rPr>
          <w:rFonts w:eastAsia="Calibri"/>
        </w:rPr>
      </w:pPr>
      <w:r>
        <w:tab/>
      </w:r>
      <w:r w:rsidRPr="00C266F3">
        <w:rPr>
          <w:rFonts w:eastAsia="Calibri"/>
        </w:rPr>
        <w:t xml:space="preserve">Así lo proveyó y firma Adriana Berenice Capetillo Reyes, Proyectista Adscrita a la Ponencia 3 de la Comisión Estatal de Garantía de Acceso a la Información Pública, quien actúa de conformidad con lo establecido en el artículo 51, fracción VII del Reglamento Interno de la Comisión Estatal de Garantía de Acceso a la Información Pública, en correlación con el Acuerdo CEGAIP-738/2023, </w:t>
      </w:r>
      <w:r w:rsidRPr="005C43C1">
        <w:rPr>
          <w:rFonts w:eastAsia="Calibri"/>
        </w:rPr>
        <w:t>emitido por el Pleno de este Órgano Garante</w:t>
      </w:r>
      <w:r>
        <w:rPr>
          <w:rFonts w:eastAsia="Calibri"/>
        </w:rPr>
        <w:t xml:space="preserve"> el 03 tres de octubre de 2023 dos mil veintitrés y publicado en el Periódico Oficial del Estado el 01 primero de noviembre del mismo año; en </w:t>
      </w:r>
      <w:r w:rsidRPr="00C266F3">
        <w:rPr>
          <w:rFonts w:eastAsia="Calibri"/>
        </w:rPr>
        <w:t>San Luis Potosí, S. L. P.</w:t>
      </w:r>
      <w:r>
        <w:rPr>
          <w:rFonts w:eastAsia="Calibri"/>
        </w:rPr>
        <w:t xml:space="preserve">, a 16 dieciséis </w:t>
      </w:r>
      <w:r>
        <w:rPr>
          <w:rFonts w:eastAsia="Calibri"/>
        </w:rPr>
        <w:t>de noviembre de 2023 dos mil veintitrés.</w:t>
      </w:r>
    </w:p>
    <w:p w:rsidR="00A5504E" w:rsidRPr="00C266F3" w:rsidRDefault="00A5504E" w:rsidP="00A5504E">
      <w:pPr>
        <w:spacing w:line="360" w:lineRule="auto"/>
        <w:ind w:firstLine="567"/>
        <w:jc w:val="both"/>
        <w:rPr>
          <w:rFonts w:eastAsia="Calibri"/>
          <w:b/>
        </w:rPr>
      </w:pPr>
    </w:p>
    <w:p w:rsidR="00A5504E" w:rsidRDefault="00A5504E" w:rsidP="00A5504E">
      <w:pPr>
        <w:spacing w:line="360" w:lineRule="auto"/>
        <w:ind w:firstLine="567"/>
        <w:jc w:val="both"/>
        <w:rPr>
          <w:rFonts w:eastAsia="Calibri"/>
          <w:b/>
        </w:rPr>
      </w:pPr>
    </w:p>
    <w:p w:rsidR="00A5504E" w:rsidRPr="00C266F3" w:rsidRDefault="00A5504E" w:rsidP="00A5504E">
      <w:pPr>
        <w:spacing w:line="360" w:lineRule="auto"/>
        <w:ind w:firstLine="567"/>
        <w:jc w:val="both"/>
        <w:rPr>
          <w:rFonts w:eastAsia="Calibri"/>
          <w:b/>
        </w:rPr>
      </w:pPr>
    </w:p>
    <w:p w:rsidR="00A5504E" w:rsidRPr="00C266F3" w:rsidRDefault="00A5504E" w:rsidP="00A5504E">
      <w:pPr>
        <w:spacing w:line="360" w:lineRule="auto"/>
        <w:ind w:firstLine="567"/>
        <w:jc w:val="center"/>
        <w:rPr>
          <w:rFonts w:eastAsia="Calibri"/>
          <w:b/>
        </w:rPr>
      </w:pPr>
      <w:r w:rsidRPr="00C266F3">
        <w:rPr>
          <w:rFonts w:eastAsia="Calibri"/>
          <w:b/>
        </w:rPr>
        <w:t>Adriana Berenice Capetillo Reyes</w:t>
      </w:r>
    </w:p>
    <w:p w:rsidR="00A5504E" w:rsidRPr="00C266F3" w:rsidRDefault="00A5504E" w:rsidP="00A5504E">
      <w:pPr>
        <w:spacing w:line="360" w:lineRule="auto"/>
        <w:ind w:firstLine="567"/>
        <w:jc w:val="center"/>
        <w:rPr>
          <w:rFonts w:eastAsia="Calibri"/>
          <w:b/>
        </w:rPr>
      </w:pPr>
      <w:r w:rsidRPr="00C266F3">
        <w:rPr>
          <w:rFonts w:eastAsia="Calibri"/>
          <w:b/>
        </w:rPr>
        <w:t>Proyectista Adscrita a Ponencia Tres</w:t>
      </w:r>
    </w:p>
    <w:p w:rsidR="00F52E79" w:rsidRPr="007551D9" w:rsidRDefault="00F52E79" w:rsidP="00A5504E">
      <w:pPr>
        <w:tabs>
          <w:tab w:val="left" w:pos="426"/>
        </w:tabs>
        <w:spacing w:line="360" w:lineRule="auto"/>
        <w:ind w:right="-93"/>
        <w:jc w:val="both"/>
        <w:rPr>
          <w:sz w:val="16"/>
          <w:szCs w:val="16"/>
        </w:rPr>
      </w:pPr>
    </w:p>
    <w:sectPr w:rsidR="00F52E79" w:rsidRPr="007551D9" w:rsidSect="00894692">
      <w:headerReference w:type="default" r:id="rId9"/>
      <w:footerReference w:type="default" r:id="rId10"/>
      <w:pgSz w:w="12240" w:h="20160" w:code="5"/>
      <w:pgMar w:top="2665" w:right="964" w:bottom="2835"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4166" w:rsidRDefault="00C64166" w:rsidP="007344A9">
      <w:r>
        <w:separator/>
      </w:r>
    </w:p>
  </w:endnote>
  <w:endnote w:type="continuationSeparator" w:id="0">
    <w:p w:rsidR="00C64166" w:rsidRDefault="00C64166" w:rsidP="007344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52EF" w:rsidRDefault="00C64166">
    <w:pPr>
      <w:pStyle w:val="Piedepgina"/>
    </w:pPr>
  </w:p>
  <w:p w:rsidR="005652EF" w:rsidRDefault="00C64166">
    <w:pPr>
      <w:pStyle w:val="Piedepgina"/>
    </w:pPr>
  </w:p>
  <w:p w:rsidR="005652EF" w:rsidRDefault="00C6416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4166" w:rsidRDefault="00C64166" w:rsidP="007344A9">
      <w:r>
        <w:separator/>
      </w:r>
    </w:p>
  </w:footnote>
  <w:footnote w:type="continuationSeparator" w:id="0">
    <w:p w:rsidR="00C64166" w:rsidRDefault="00C64166" w:rsidP="007344A9">
      <w:r>
        <w:continuationSeparator/>
      </w:r>
    </w:p>
  </w:footnote>
  <w:footnote w:id="1">
    <w:p w:rsidR="007551D9" w:rsidRDefault="007551D9" w:rsidP="007551D9">
      <w:pPr>
        <w:pStyle w:val="Textonotapie"/>
        <w:rPr>
          <w:sz w:val="14"/>
          <w:szCs w:val="14"/>
          <w:lang w:val="es-ES"/>
        </w:rPr>
      </w:pPr>
      <w:r>
        <w:rPr>
          <w:rStyle w:val="Refdenotaalpie"/>
          <w:rFonts w:cs="Arial"/>
          <w:sz w:val="14"/>
          <w:szCs w:val="14"/>
        </w:rPr>
        <w:footnoteRef/>
      </w:r>
      <w:r>
        <w:rPr>
          <w:rFonts w:cs="Arial"/>
          <w:sz w:val="14"/>
          <w:szCs w:val="14"/>
        </w:rPr>
        <w:t>Cfr. Tesis Aislada XIII.T.A.3 A (10a.), visible en la Décima Época, de la Gaceta del Semanario Judicial de la Federación, Libro XXIV, Septiembre de 2013, Tomo 3, página 2616. Instancia: Tribunales Colegiados de Circuito, con Registro electrónico: 2004530.</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031D" w:rsidRDefault="00894692">
    <w:pPr>
      <w:pStyle w:val="Encabezado"/>
      <w:rPr>
        <w:rFonts w:cs="Arial"/>
        <w:b/>
        <w:sz w:val="26"/>
        <w:szCs w:val="26"/>
      </w:rPr>
    </w:pPr>
    <w:r>
      <w:rPr>
        <w:noProof/>
        <w:lang w:val="es-MX" w:eastAsia="es-MX"/>
      </w:rPr>
      <w:drawing>
        <wp:anchor distT="0" distB="0" distL="114300" distR="114300" simplePos="0" relativeHeight="251659264" behindDoc="1" locked="0" layoutInCell="1" allowOverlap="1" wp14:anchorId="3474E92D" wp14:editId="0422432F">
          <wp:simplePos x="0" y="0"/>
          <wp:positionH relativeFrom="page">
            <wp:posOffset>-76200</wp:posOffset>
          </wp:positionH>
          <wp:positionV relativeFrom="paragraph">
            <wp:posOffset>-505460</wp:posOffset>
          </wp:positionV>
          <wp:extent cx="8182335" cy="12877800"/>
          <wp:effectExtent l="0" t="0" r="952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5031D" w:rsidRDefault="00C64166" w:rsidP="0055753C">
    <w:pPr>
      <w:pStyle w:val="Encabezado"/>
      <w:jc w:val="right"/>
      <w:rPr>
        <w:rFonts w:cs="Arial"/>
        <w:b/>
        <w:sz w:val="26"/>
        <w:szCs w:val="26"/>
      </w:rPr>
    </w:pPr>
  </w:p>
  <w:p w:rsidR="00C345D4" w:rsidRPr="009D793C" w:rsidRDefault="00D67BF7" w:rsidP="0055753C">
    <w:pPr>
      <w:pStyle w:val="Encabezado"/>
      <w:jc w:val="right"/>
      <w:rPr>
        <w:rFonts w:cs="Arial"/>
        <w:b/>
        <w:sz w:val="26"/>
        <w:szCs w:val="26"/>
        <w:lang w:val="es-MX"/>
      </w:rPr>
    </w:pPr>
    <w:r w:rsidRPr="009F318E">
      <w:rPr>
        <w:rFonts w:cs="Arial"/>
        <w:b/>
        <w:sz w:val="26"/>
        <w:szCs w:val="26"/>
      </w:rPr>
      <w:t>RR</w:t>
    </w:r>
    <w:r>
      <w:rPr>
        <w:rFonts w:cs="Arial"/>
        <w:b/>
        <w:sz w:val="26"/>
        <w:szCs w:val="26"/>
        <w:lang w:val="es-MX"/>
      </w:rPr>
      <w:t>-</w:t>
    </w:r>
    <w:r w:rsidR="00F24DDB">
      <w:rPr>
        <w:rFonts w:cs="Arial"/>
        <w:b/>
        <w:sz w:val="26"/>
        <w:szCs w:val="26"/>
        <w:lang w:val="es-MX"/>
      </w:rPr>
      <w:t>176</w:t>
    </w:r>
    <w:r>
      <w:rPr>
        <w:rFonts w:cs="Arial"/>
        <w:b/>
        <w:sz w:val="26"/>
        <w:szCs w:val="26"/>
        <w:lang w:val="es-MX"/>
      </w:rPr>
      <w:t>/</w:t>
    </w:r>
    <w:r w:rsidRPr="009F318E">
      <w:rPr>
        <w:rFonts w:cs="Arial"/>
        <w:b/>
        <w:sz w:val="26"/>
        <w:szCs w:val="26"/>
      </w:rPr>
      <w:t>20</w:t>
    </w:r>
    <w:r>
      <w:rPr>
        <w:rFonts w:cs="Arial"/>
        <w:b/>
        <w:sz w:val="26"/>
        <w:szCs w:val="26"/>
        <w:lang w:val="es-MX"/>
      </w:rPr>
      <w:t>2</w:t>
    </w:r>
    <w:r w:rsidR="002F7CA0">
      <w:rPr>
        <w:rFonts w:cs="Arial"/>
        <w:b/>
        <w:sz w:val="26"/>
        <w:szCs w:val="26"/>
        <w:lang w:val="es-MX"/>
      </w:rPr>
      <w:t>3</w:t>
    </w:r>
    <w:r w:rsidRPr="009F318E">
      <w:rPr>
        <w:rFonts w:cs="Arial"/>
        <w:b/>
        <w:sz w:val="26"/>
        <w:szCs w:val="26"/>
      </w:rPr>
      <w:t>-3</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64DA4"/>
    <w:multiLevelType w:val="hybridMultilevel"/>
    <w:tmpl w:val="2E3284B0"/>
    <w:lvl w:ilvl="0" w:tplc="CCFED418">
      <w:start w:val="44"/>
      <w:numFmt w:val="bullet"/>
      <w:lvlText w:val=""/>
      <w:lvlJc w:val="left"/>
      <w:pPr>
        <w:ind w:left="1068" w:hanging="360"/>
      </w:pPr>
      <w:rPr>
        <w:rFonts w:ascii="Symbol" w:eastAsia="Times New Roman" w:hAnsi="Symbol"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D2A329B"/>
    <w:multiLevelType w:val="hybridMultilevel"/>
    <w:tmpl w:val="3B0CBECC"/>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15:restartNumberingAfterBreak="0">
    <w:nsid w:val="15E17A7D"/>
    <w:multiLevelType w:val="hybridMultilevel"/>
    <w:tmpl w:val="10BA2D08"/>
    <w:lvl w:ilvl="0" w:tplc="DAE2A142">
      <w:start w:val="1"/>
      <w:numFmt w:val="upperRoman"/>
      <w:lvlText w:val="%1."/>
      <w:lvlJc w:val="left"/>
      <w:pPr>
        <w:ind w:left="436" w:hanging="720"/>
      </w:pPr>
      <w:rPr>
        <w:rFonts w:ascii="Arial" w:eastAsia="Arial Unicode MS" w:hAnsi="Arial" w:cs="Arial"/>
        <w:b/>
      </w:rPr>
    </w:lvl>
    <w:lvl w:ilvl="1" w:tplc="080A0019" w:tentative="1">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3" w15:restartNumberingAfterBreak="0">
    <w:nsid w:val="16724231"/>
    <w:multiLevelType w:val="hybridMultilevel"/>
    <w:tmpl w:val="49408C66"/>
    <w:lvl w:ilvl="0" w:tplc="580661CC">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 w15:restartNumberingAfterBreak="0">
    <w:nsid w:val="2E787912"/>
    <w:multiLevelType w:val="hybridMultilevel"/>
    <w:tmpl w:val="7EBC6270"/>
    <w:lvl w:ilvl="0" w:tplc="E3B65AD2">
      <w:start w:val="5"/>
      <w:numFmt w:val="bullet"/>
      <w:lvlText w:val=""/>
      <w:lvlJc w:val="left"/>
      <w:pPr>
        <w:ind w:left="720" w:hanging="360"/>
      </w:pPr>
      <w:rPr>
        <w:rFonts w:ascii="Symbol" w:eastAsia="Times New Roman" w:hAnsi="Symbol" w:cs="Arial"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ADD6613"/>
    <w:multiLevelType w:val="hybridMultilevel"/>
    <w:tmpl w:val="80EC4CC2"/>
    <w:lvl w:ilvl="0" w:tplc="6E24D61C">
      <w:start w:val="44"/>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2305DCF"/>
    <w:multiLevelType w:val="hybridMultilevel"/>
    <w:tmpl w:val="0C5444B6"/>
    <w:lvl w:ilvl="0" w:tplc="8F5A07A8">
      <w:start w:val="44"/>
      <w:numFmt w:val="bullet"/>
      <w:lvlText w:val=""/>
      <w:lvlJc w:val="left"/>
      <w:pPr>
        <w:ind w:left="720" w:hanging="360"/>
      </w:pPr>
      <w:rPr>
        <w:rFonts w:ascii="Symbol" w:eastAsia="Times New Roman" w:hAnsi="Symbol" w:cs="Arial"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6"/>
  </w:num>
  <w:num w:numId="5">
    <w:abstractNumId w:val="5"/>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44A9"/>
    <w:rsid w:val="000033F2"/>
    <w:rsid w:val="00004828"/>
    <w:rsid w:val="00004B35"/>
    <w:rsid w:val="0000730A"/>
    <w:rsid w:val="00014A8B"/>
    <w:rsid w:val="00015E0B"/>
    <w:rsid w:val="00031CBF"/>
    <w:rsid w:val="000361DC"/>
    <w:rsid w:val="000418D9"/>
    <w:rsid w:val="0004344F"/>
    <w:rsid w:val="00050C2D"/>
    <w:rsid w:val="00060E33"/>
    <w:rsid w:val="00060EA6"/>
    <w:rsid w:val="000612CC"/>
    <w:rsid w:val="000739C0"/>
    <w:rsid w:val="00073AC0"/>
    <w:rsid w:val="0007616D"/>
    <w:rsid w:val="00091507"/>
    <w:rsid w:val="00091615"/>
    <w:rsid w:val="00094B12"/>
    <w:rsid w:val="00097A72"/>
    <w:rsid w:val="00097E3D"/>
    <w:rsid w:val="000A1681"/>
    <w:rsid w:val="000A2E76"/>
    <w:rsid w:val="000A5452"/>
    <w:rsid w:val="000A7EC1"/>
    <w:rsid w:val="000B0BD0"/>
    <w:rsid w:val="000B3121"/>
    <w:rsid w:val="000B3740"/>
    <w:rsid w:val="000B49A7"/>
    <w:rsid w:val="000C54D3"/>
    <w:rsid w:val="000C5CFB"/>
    <w:rsid w:val="000D352D"/>
    <w:rsid w:val="000E302B"/>
    <w:rsid w:val="000F2433"/>
    <w:rsid w:val="000F66A8"/>
    <w:rsid w:val="00102C38"/>
    <w:rsid w:val="00111065"/>
    <w:rsid w:val="001128D1"/>
    <w:rsid w:val="001149A0"/>
    <w:rsid w:val="00116000"/>
    <w:rsid w:val="00125C20"/>
    <w:rsid w:val="00131535"/>
    <w:rsid w:val="00131F36"/>
    <w:rsid w:val="00135A09"/>
    <w:rsid w:val="00156D20"/>
    <w:rsid w:val="001609AB"/>
    <w:rsid w:val="0016320C"/>
    <w:rsid w:val="00163CCF"/>
    <w:rsid w:val="00166417"/>
    <w:rsid w:val="001701D8"/>
    <w:rsid w:val="001714CE"/>
    <w:rsid w:val="00192465"/>
    <w:rsid w:val="00192AA6"/>
    <w:rsid w:val="001B5D28"/>
    <w:rsid w:val="001C3F2C"/>
    <w:rsid w:val="001C420E"/>
    <w:rsid w:val="001C68E9"/>
    <w:rsid w:val="001E4A93"/>
    <w:rsid w:val="001E6303"/>
    <w:rsid w:val="001F20C5"/>
    <w:rsid w:val="001F5199"/>
    <w:rsid w:val="00204CB9"/>
    <w:rsid w:val="0020626E"/>
    <w:rsid w:val="00206E90"/>
    <w:rsid w:val="00212176"/>
    <w:rsid w:val="0021598B"/>
    <w:rsid w:val="00215DF8"/>
    <w:rsid w:val="00226004"/>
    <w:rsid w:val="00227B71"/>
    <w:rsid w:val="00231138"/>
    <w:rsid w:val="002353B6"/>
    <w:rsid w:val="00235507"/>
    <w:rsid w:val="00237DB6"/>
    <w:rsid w:val="00237FB1"/>
    <w:rsid w:val="002436A7"/>
    <w:rsid w:val="0024543E"/>
    <w:rsid w:val="002464C5"/>
    <w:rsid w:val="002516E2"/>
    <w:rsid w:val="00251735"/>
    <w:rsid w:val="0025414E"/>
    <w:rsid w:val="002550DE"/>
    <w:rsid w:val="00263BA3"/>
    <w:rsid w:val="00264033"/>
    <w:rsid w:val="002641DF"/>
    <w:rsid w:val="002647DE"/>
    <w:rsid w:val="00266DB3"/>
    <w:rsid w:val="00270DF2"/>
    <w:rsid w:val="0027102C"/>
    <w:rsid w:val="002732CE"/>
    <w:rsid w:val="00273F44"/>
    <w:rsid w:val="002762EA"/>
    <w:rsid w:val="00287770"/>
    <w:rsid w:val="002A15EA"/>
    <w:rsid w:val="002A2876"/>
    <w:rsid w:val="002A3140"/>
    <w:rsid w:val="002B4C3C"/>
    <w:rsid w:val="002B7B15"/>
    <w:rsid w:val="002C1F55"/>
    <w:rsid w:val="002C6043"/>
    <w:rsid w:val="002D42D3"/>
    <w:rsid w:val="002D5D3D"/>
    <w:rsid w:val="002D6BE0"/>
    <w:rsid w:val="002E08B7"/>
    <w:rsid w:val="002E3A0A"/>
    <w:rsid w:val="002E5CE9"/>
    <w:rsid w:val="002E675D"/>
    <w:rsid w:val="002E6FA9"/>
    <w:rsid w:val="002E7410"/>
    <w:rsid w:val="002F7CA0"/>
    <w:rsid w:val="0030346F"/>
    <w:rsid w:val="00310DC2"/>
    <w:rsid w:val="003121F1"/>
    <w:rsid w:val="00315439"/>
    <w:rsid w:val="00326169"/>
    <w:rsid w:val="003345FA"/>
    <w:rsid w:val="00334C68"/>
    <w:rsid w:val="003372EC"/>
    <w:rsid w:val="00341D87"/>
    <w:rsid w:val="003439C3"/>
    <w:rsid w:val="0034661F"/>
    <w:rsid w:val="00350FA7"/>
    <w:rsid w:val="003603BE"/>
    <w:rsid w:val="003656D9"/>
    <w:rsid w:val="0037454D"/>
    <w:rsid w:val="00380999"/>
    <w:rsid w:val="00381E11"/>
    <w:rsid w:val="00390D11"/>
    <w:rsid w:val="00393A8B"/>
    <w:rsid w:val="003B124D"/>
    <w:rsid w:val="003B31E6"/>
    <w:rsid w:val="003B6098"/>
    <w:rsid w:val="003C3113"/>
    <w:rsid w:val="003C3D1E"/>
    <w:rsid w:val="003C47C2"/>
    <w:rsid w:val="003C497B"/>
    <w:rsid w:val="003C5826"/>
    <w:rsid w:val="003D1E8A"/>
    <w:rsid w:val="003D51B7"/>
    <w:rsid w:val="003E1327"/>
    <w:rsid w:val="003F2110"/>
    <w:rsid w:val="003F2C67"/>
    <w:rsid w:val="003F4FD2"/>
    <w:rsid w:val="00405506"/>
    <w:rsid w:val="0040774A"/>
    <w:rsid w:val="0041068D"/>
    <w:rsid w:val="00420710"/>
    <w:rsid w:val="00421399"/>
    <w:rsid w:val="00422D33"/>
    <w:rsid w:val="00424AFA"/>
    <w:rsid w:val="004300EF"/>
    <w:rsid w:val="0043232A"/>
    <w:rsid w:val="00442C6A"/>
    <w:rsid w:val="00456B47"/>
    <w:rsid w:val="00460923"/>
    <w:rsid w:val="00465CAD"/>
    <w:rsid w:val="004661F9"/>
    <w:rsid w:val="0046756D"/>
    <w:rsid w:val="004677D1"/>
    <w:rsid w:val="00477B19"/>
    <w:rsid w:val="00480C63"/>
    <w:rsid w:val="004850A7"/>
    <w:rsid w:val="0049095A"/>
    <w:rsid w:val="00492733"/>
    <w:rsid w:val="00496D47"/>
    <w:rsid w:val="004A3251"/>
    <w:rsid w:val="004A33B0"/>
    <w:rsid w:val="004A3D4A"/>
    <w:rsid w:val="004A5472"/>
    <w:rsid w:val="004B3EF0"/>
    <w:rsid w:val="004B5C47"/>
    <w:rsid w:val="004C542C"/>
    <w:rsid w:val="004C7837"/>
    <w:rsid w:val="004D1A6F"/>
    <w:rsid w:val="004D2CA6"/>
    <w:rsid w:val="004D2F27"/>
    <w:rsid w:val="004D7C19"/>
    <w:rsid w:val="004E26AE"/>
    <w:rsid w:val="004F34D9"/>
    <w:rsid w:val="00500354"/>
    <w:rsid w:val="0050573D"/>
    <w:rsid w:val="0050599C"/>
    <w:rsid w:val="00517540"/>
    <w:rsid w:val="00525B29"/>
    <w:rsid w:val="00526F7D"/>
    <w:rsid w:val="00536CA7"/>
    <w:rsid w:val="005533A4"/>
    <w:rsid w:val="00560D4B"/>
    <w:rsid w:val="00561B64"/>
    <w:rsid w:val="005623C2"/>
    <w:rsid w:val="005624BD"/>
    <w:rsid w:val="00571592"/>
    <w:rsid w:val="0057248A"/>
    <w:rsid w:val="00584EC2"/>
    <w:rsid w:val="005850FB"/>
    <w:rsid w:val="00591850"/>
    <w:rsid w:val="00594974"/>
    <w:rsid w:val="005954D0"/>
    <w:rsid w:val="00596A1B"/>
    <w:rsid w:val="005A6C90"/>
    <w:rsid w:val="005C0242"/>
    <w:rsid w:val="005E13EE"/>
    <w:rsid w:val="005E77A9"/>
    <w:rsid w:val="005E7E4F"/>
    <w:rsid w:val="005F094C"/>
    <w:rsid w:val="005F7BC3"/>
    <w:rsid w:val="0060063B"/>
    <w:rsid w:val="0060196E"/>
    <w:rsid w:val="00603AFE"/>
    <w:rsid w:val="006050A7"/>
    <w:rsid w:val="00605245"/>
    <w:rsid w:val="00605F4D"/>
    <w:rsid w:val="00612ED9"/>
    <w:rsid w:val="006133DA"/>
    <w:rsid w:val="006160E9"/>
    <w:rsid w:val="0062176F"/>
    <w:rsid w:val="00623C88"/>
    <w:rsid w:val="00631B1F"/>
    <w:rsid w:val="00632492"/>
    <w:rsid w:val="00642725"/>
    <w:rsid w:val="0064715A"/>
    <w:rsid w:val="006527D6"/>
    <w:rsid w:val="0066364A"/>
    <w:rsid w:val="00664A96"/>
    <w:rsid w:val="006667D7"/>
    <w:rsid w:val="00667A04"/>
    <w:rsid w:val="006746D3"/>
    <w:rsid w:val="00676290"/>
    <w:rsid w:val="0068498B"/>
    <w:rsid w:val="00684EB6"/>
    <w:rsid w:val="00687DC6"/>
    <w:rsid w:val="00690EEE"/>
    <w:rsid w:val="00691587"/>
    <w:rsid w:val="00693581"/>
    <w:rsid w:val="006974A8"/>
    <w:rsid w:val="006A4617"/>
    <w:rsid w:val="006A7001"/>
    <w:rsid w:val="006B4346"/>
    <w:rsid w:val="006B45FC"/>
    <w:rsid w:val="006C7287"/>
    <w:rsid w:val="006D3165"/>
    <w:rsid w:val="006D4BD6"/>
    <w:rsid w:val="006E5790"/>
    <w:rsid w:val="006E59A1"/>
    <w:rsid w:val="006E618A"/>
    <w:rsid w:val="006F04B9"/>
    <w:rsid w:val="0070309C"/>
    <w:rsid w:val="00705783"/>
    <w:rsid w:val="00726C4E"/>
    <w:rsid w:val="00732843"/>
    <w:rsid w:val="007344A9"/>
    <w:rsid w:val="0074284E"/>
    <w:rsid w:val="00743854"/>
    <w:rsid w:val="00744160"/>
    <w:rsid w:val="00751E8C"/>
    <w:rsid w:val="007530EB"/>
    <w:rsid w:val="00753404"/>
    <w:rsid w:val="007551D9"/>
    <w:rsid w:val="0076451D"/>
    <w:rsid w:val="00770B8D"/>
    <w:rsid w:val="00780B44"/>
    <w:rsid w:val="00784877"/>
    <w:rsid w:val="00784B90"/>
    <w:rsid w:val="00786267"/>
    <w:rsid w:val="00793CA5"/>
    <w:rsid w:val="00794225"/>
    <w:rsid w:val="007A0065"/>
    <w:rsid w:val="007B05D1"/>
    <w:rsid w:val="007B1710"/>
    <w:rsid w:val="007B673D"/>
    <w:rsid w:val="007C5601"/>
    <w:rsid w:val="007C6729"/>
    <w:rsid w:val="007D1CAB"/>
    <w:rsid w:val="007F47F5"/>
    <w:rsid w:val="007F78A7"/>
    <w:rsid w:val="00803D26"/>
    <w:rsid w:val="00815047"/>
    <w:rsid w:val="00842480"/>
    <w:rsid w:val="00842C94"/>
    <w:rsid w:val="008444A4"/>
    <w:rsid w:val="0084573F"/>
    <w:rsid w:val="008466FF"/>
    <w:rsid w:val="008717AF"/>
    <w:rsid w:val="00871A5A"/>
    <w:rsid w:val="00873B09"/>
    <w:rsid w:val="00877056"/>
    <w:rsid w:val="0088184C"/>
    <w:rsid w:val="00885C86"/>
    <w:rsid w:val="00890105"/>
    <w:rsid w:val="00890AC3"/>
    <w:rsid w:val="00894692"/>
    <w:rsid w:val="00894D2C"/>
    <w:rsid w:val="00894D5A"/>
    <w:rsid w:val="008A2F6D"/>
    <w:rsid w:val="008B5C03"/>
    <w:rsid w:val="008B7F9B"/>
    <w:rsid w:val="008C313C"/>
    <w:rsid w:val="008E4DE1"/>
    <w:rsid w:val="008F039D"/>
    <w:rsid w:val="008F4AF5"/>
    <w:rsid w:val="008F5B1D"/>
    <w:rsid w:val="009003F3"/>
    <w:rsid w:val="009113F2"/>
    <w:rsid w:val="0091219F"/>
    <w:rsid w:val="00913DA4"/>
    <w:rsid w:val="00920089"/>
    <w:rsid w:val="009237D2"/>
    <w:rsid w:val="0092500C"/>
    <w:rsid w:val="0095206A"/>
    <w:rsid w:val="00954D86"/>
    <w:rsid w:val="00955745"/>
    <w:rsid w:val="009645AB"/>
    <w:rsid w:val="00973B46"/>
    <w:rsid w:val="009760A0"/>
    <w:rsid w:val="00986A36"/>
    <w:rsid w:val="00996089"/>
    <w:rsid w:val="00997BD1"/>
    <w:rsid w:val="00997E57"/>
    <w:rsid w:val="009A2C39"/>
    <w:rsid w:val="009A47AD"/>
    <w:rsid w:val="009A6484"/>
    <w:rsid w:val="009C0059"/>
    <w:rsid w:val="009C473F"/>
    <w:rsid w:val="009D3717"/>
    <w:rsid w:val="009D7A03"/>
    <w:rsid w:val="009E27C8"/>
    <w:rsid w:val="009E593A"/>
    <w:rsid w:val="00A00624"/>
    <w:rsid w:val="00A025DC"/>
    <w:rsid w:val="00A03663"/>
    <w:rsid w:val="00A063F7"/>
    <w:rsid w:val="00A12941"/>
    <w:rsid w:val="00A156B6"/>
    <w:rsid w:val="00A1688F"/>
    <w:rsid w:val="00A16ACD"/>
    <w:rsid w:val="00A216F3"/>
    <w:rsid w:val="00A22EE9"/>
    <w:rsid w:val="00A2510D"/>
    <w:rsid w:val="00A2612A"/>
    <w:rsid w:val="00A26ECA"/>
    <w:rsid w:val="00A2731C"/>
    <w:rsid w:val="00A32E23"/>
    <w:rsid w:val="00A373EE"/>
    <w:rsid w:val="00A41B00"/>
    <w:rsid w:val="00A4616D"/>
    <w:rsid w:val="00A4784E"/>
    <w:rsid w:val="00A47F16"/>
    <w:rsid w:val="00A52A4D"/>
    <w:rsid w:val="00A549DE"/>
    <w:rsid w:val="00A5504E"/>
    <w:rsid w:val="00A57CED"/>
    <w:rsid w:val="00A6018D"/>
    <w:rsid w:val="00A60C49"/>
    <w:rsid w:val="00A633D3"/>
    <w:rsid w:val="00A64AB6"/>
    <w:rsid w:val="00A70740"/>
    <w:rsid w:val="00A73D2A"/>
    <w:rsid w:val="00A74495"/>
    <w:rsid w:val="00A81B00"/>
    <w:rsid w:val="00A83E45"/>
    <w:rsid w:val="00A84096"/>
    <w:rsid w:val="00A912B4"/>
    <w:rsid w:val="00A934BA"/>
    <w:rsid w:val="00A95F01"/>
    <w:rsid w:val="00A96639"/>
    <w:rsid w:val="00A97734"/>
    <w:rsid w:val="00A97997"/>
    <w:rsid w:val="00AB6813"/>
    <w:rsid w:val="00AD3E06"/>
    <w:rsid w:val="00AD738A"/>
    <w:rsid w:val="00AE0114"/>
    <w:rsid w:val="00AF1451"/>
    <w:rsid w:val="00B00D04"/>
    <w:rsid w:val="00B063BC"/>
    <w:rsid w:val="00B07B12"/>
    <w:rsid w:val="00B11415"/>
    <w:rsid w:val="00B11F3B"/>
    <w:rsid w:val="00B14392"/>
    <w:rsid w:val="00B17FDD"/>
    <w:rsid w:val="00B202F4"/>
    <w:rsid w:val="00B237EB"/>
    <w:rsid w:val="00B41A06"/>
    <w:rsid w:val="00B44B43"/>
    <w:rsid w:val="00B47580"/>
    <w:rsid w:val="00B50FB4"/>
    <w:rsid w:val="00B57CF3"/>
    <w:rsid w:val="00B6070B"/>
    <w:rsid w:val="00B64977"/>
    <w:rsid w:val="00B757F2"/>
    <w:rsid w:val="00B83D41"/>
    <w:rsid w:val="00B84E1D"/>
    <w:rsid w:val="00B878F0"/>
    <w:rsid w:val="00B93287"/>
    <w:rsid w:val="00B962D8"/>
    <w:rsid w:val="00BA0C52"/>
    <w:rsid w:val="00BB36F3"/>
    <w:rsid w:val="00BB5319"/>
    <w:rsid w:val="00BC3EEF"/>
    <w:rsid w:val="00BC7BBA"/>
    <w:rsid w:val="00BD0FC2"/>
    <w:rsid w:val="00BD38E6"/>
    <w:rsid w:val="00BD4554"/>
    <w:rsid w:val="00BD6611"/>
    <w:rsid w:val="00BE099B"/>
    <w:rsid w:val="00BE26C3"/>
    <w:rsid w:val="00BE5DF1"/>
    <w:rsid w:val="00BF4582"/>
    <w:rsid w:val="00C010BD"/>
    <w:rsid w:val="00C03A8B"/>
    <w:rsid w:val="00C04671"/>
    <w:rsid w:val="00C12495"/>
    <w:rsid w:val="00C20403"/>
    <w:rsid w:val="00C210FD"/>
    <w:rsid w:val="00C36164"/>
    <w:rsid w:val="00C41498"/>
    <w:rsid w:val="00C42317"/>
    <w:rsid w:val="00C4433E"/>
    <w:rsid w:val="00C50065"/>
    <w:rsid w:val="00C51D1D"/>
    <w:rsid w:val="00C54643"/>
    <w:rsid w:val="00C61E90"/>
    <w:rsid w:val="00C640C1"/>
    <w:rsid w:val="00C64166"/>
    <w:rsid w:val="00C70B3A"/>
    <w:rsid w:val="00C749D0"/>
    <w:rsid w:val="00C7658A"/>
    <w:rsid w:val="00C827A4"/>
    <w:rsid w:val="00C87C52"/>
    <w:rsid w:val="00C90DE4"/>
    <w:rsid w:val="00C93471"/>
    <w:rsid w:val="00CA0CC7"/>
    <w:rsid w:val="00CB521A"/>
    <w:rsid w:val="00CC5FF7"/>
    <w:rsid w:val="00CD0C9E"/>
    <w:rsid w:val="00CD2392"/>
    <w:rsid w:val="00CD2F99"/>
    <w:rsid w:val="00CD3AE3"/>
    <w:rsid w:val="00CD4314"/>
    <w:rsid w:val="00CE08A3"/>
    <w:rsid w:val="00CE1D83"/>
    <w:rsid w:val="00CE49AE"/>
    <w:rsid w:val="00CE7935"/>
    <w:rsid w:val="00CF2A2E"/>
    <w:rsid w:val="00CF2C59"/>
    <w:rsid w:val="00CF6CB7"/>
    <w:rsid w:val="00D01EA2"/>
    <w:rsid w:val="00D208BD"/>
    <w:rsid w:val="00D23547"/>
    <w:rsid w:val="00D23E2A"/>
    <w:rsid w:val="00D25C35"/>
    <w:rsid w:val="00D26092"/>
    <w:rsid w:val="00D311D6"/>
    <w:rsid w:val="00D333EA"/>
    <w:rsid w:val="00D351D9"/>
    <w:rsid w:val="00D35B3D"/>
    <w:rsid w:val="00D36B74"/>
    <w:rsid w:val="00D378B8"/>
    <w:rsid w:val="00D53D7A"/>
    <w:rsid w:val="00D62BC6"/>
    <w:rsid w:val="00D63796"/>
    <w:rsid w:val="00D67BF7"/>
    <w:rsid w:val="00D764A3"/>
    <w:rsid w:val="00D8037C"/>
    <w:rsid w:val="00D816E2"/>
    <w:rsid w:val="00D83CC1"/>
    <w:rsid w:val="00D8796E"/>
    <w:rsid w:val="00D920EF"/>
    <w:rsid w:val="00D939BA"/>
    <w:rsid w:val="00D96C42"/>
    <w:rsid w:val="00DA00A8"/>
    <w:rsid w:val="00DA0827"/>
    <w:rsid w:val="00DA7E8A"/>
    <w:rsid w:val="00DB0EB8"/>
    <w:rsid w:val="00DB1ADF"/>
    <w:rsid w:val="00DB3A38"/>
    <w:rsid w:val="00DC2C2E"/>
    <w:rsid w:val="00DE5642"/>
    <w:rsid w:val="00DE74F3"/>
    <w:rsid w:val="00DE7BD0"/>
    <w:rsid w:val="00DF63B3"/>
    <w:rsid w:val="00DF6ED3"/>
    <w:rsid w:val="00E0242E"/>
    <w:rsid w:val="00E02FF6"/>
    <w:rsid w:val="00E11C8C"/>
    <w:rsid w:val="00E13492"/>
    <w:rsid w:val="00E20C1D"/>
    <w:rsid w:val="00E25269"/>
    <w:rsid w:val="00E259A0"/>
    <w:rsid w:val="00E26F7C"/>
    <w:rsid w:val="00E35C17"/>
    <w:rsid w:val="00E36102"/>
    <w:rsid w:val="00E55386"/>
    <w:rsid w:val="00E6171B"/>
    <w:rsid w:val="00E61862"/>
    <w:rsid w:val="00E6486A"/>
    <w:rsid w:val="00E65FB9"/>
    <w:rsid w:val="00E77EFE"/>
    <w:rsid w:val="00E85A6B"/>
    <w:rsid w:val="00E878BE"/>
    <w:rsid w:val="00E9359E"/>
    <w:rsid w:val="00E96118"/>
    <w:rsid w:val="00EB0FD7"/>
    <w:rsid w:val="00EC30F5"/>
    <w:rsid w:val="00EC5569"/>
    <w:rsid w:val="00ED0EBA"/>
    <w:rsid w:val="00ED5B4A"/>
    <w:rsid w:val="00EE4978"/>
    <w:rsid w:val="00EE5629"/>
    <w:rsid w:val="00EF2092"/>
    <w:rsid w:val="00EF3C77"/>
    <w:rsid w:val="00EF3E1D"/>
    <w:rsid w:val="00EF6928"/>
    <w:rsid w:val="00F0054F"/>
    <w:rsid w:val="00F02F3B"/>
    <w:rsid w:val="00F07E7A"/>
    <w:rsid w:val="00F13D78"/>
    <w:rsid w:val="00F21801"/>
    <w:rsid w:val="00F238F8"/>
    <w:rsid w:val="00F24DDB"/>
    <w:rsid w:val="00F27FA3"/>
    <w:rsid w:val="00F35026"/>
    <w:rsid w:val="00F35434"/>
    <w:rsid w:val="00F414A1"/>
    <w:rsid w:val="00F4473B"/>
    <w:rsid w:val="00F50466"/>
    <w:rsid w:val="00F52E79"/>
    <w:rsid w:val="00F7060C"/>
    <w:rsid w:val="00F77F3B"/>
    <w:rsid w:val="00F80562"/>
    <w:rsid w:val="00F81A2E"/>
    <w:rsid w:val="00F8212C"/>
    <w:rsid w:val="00F96EF1"/>
    <w:rsid w:val="00FA1556"/>
    <w:rsid w:val="00FA3FF5"/>
    <w:rsid w:val="00FA665A"/>
    <w:rsid w:val="00FB52E4"/>
    <w:rsid w:val="00FC3747"/>
    <w:rsid w:val="00FC51BB"/>
    <w:rsid w:val="00FD7770"/>
    <w:rsid w:val="00FE1B1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3FCE28"/>
  <w15:chartTrackingRefBased/>
  <w15:docId w15:val="{6D61978F-8991-4AB4-9080-D554715CC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451D"/>
    <w:pPr>
      <w:spacing w:after="0" w:line="240" w:lineRule="auto"/>
    </w:pPr>
    <w:rPr>
      <w:rFonts w:ascii="Arial" w:eastAsia="Times New Roman" w:hAnsi="Arial" w:cs="Arial"/>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344A9"/>
    <w:pPr>
      <w:tabs>
        <w:tab w:val="center" w:pos="4419"/>
        <w:tab w:val="right" w:pos="8838"/>
      </w:tabs>
    </w:pPr>
    <w:rPr>
      <w:rFonts w:cs="Times New Roman"/>
      <w:lang w:val="x-none"/>
    </w:rPr>
  </w:style>
  <w:style w:type="character" w:customStyle="1" w:styleId="EncabezadoCar">
    <w:name w:val="Encabezado Car"/>
    <w:basedOn w:val="Fuentedeprrafopredeter"/>
    <w:link w:val="Encabezado"/>
    <w:uiPriority w:val="99"/>
    <w:rsid w:val="007344A9"/>
    <w:rPr>
      <w:rFonts w:ascii="Arial" w:eastAsia="Times New Roman" w:hAnsi="Arial" w:cs="Times New Roman"/>
      <w:sz w:val="24"/>
      <w:szCs w:val="24"/>
      <w:lang w:val="x-none" w:eastAsia="es-ES"/>
    </w:rPr>
  </w:style>
  <w:style w:type="paragraph" w:styleId="Piedepgina">
    <w:name w:val="footer"/>
    <w:basedOn w:val="Normal"/>
    <w:link w:val="PiedepginaCar"/>
    <w:uiPriority w:val="99"/>
    <w:unhideWhenUsed/>
    <w:rsid w:val="007344A9"/>
    <w:pPr>
      <w:tabs>
        <w:tab w:val="center" w:pos="4419"/>
        <w:tab w:val="right" w:pos="8838"/>
      </w:tabs>
    </w:pPr>
    <w:rPr>
      <w:rFonts w:cs="Times New Roman"/>
      <w:lang w:val="x-none"/>
    </w:rPr>
  </w:style>
  <w:style w:type="character" w:customStyle="1" w:styleId="PiedepginaCar">
    <w:name w:val="Pie de página Car"/>
    <w:basedOn w:val="Fuentedeprrafopredeter"/>
    <w:link w:val="Piedepgina"/>
    <w:uiPriority w:val="99"/>
    <w:rsid w:val="007344A9"/>
    <w:rPr>
      <w:rFonts w:ascii="Arial" w:eastAsia="Times New Roman" w:hAnsi="Arial" w:cs="Times New Roman"/>
      <w:sz w:val="24"/>
      <w:szCs w:val="24"/>
      <w:lang w:val="x-none"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7344A9"/>
    <w:rPr>
      <w:rFonts w:cs="Times New Roman"/>
      <w:sz w:val="20"/>
      <w:szCs w:val="20"/>
      <w:lang w:val="x-none"/>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7344A9"/>
    <w:rPr>
      <w:rFonts w:ascii="Arial" w:eastAsia="Times New Roman" w:hAnsi="Arial" w:cs="Times New Roman"/>
      <w:sz w:val="20"/>
      <w:szCs w:val="20"/>
      <w:lang w:val="x-none"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7344A9"/>
    <w:rPr>
      <w:vertAlign w:val="superscript"/>
    </w:rPr>
  </w:style>
  <w:style w:type="character" w:customStyle="1" w:styleId="corte4fondoCar1">
    <w:name w:val="corte4 fondo Car1"/>
    <w:link w:val="corte4fondo"/>
    <w:locked/>
    <w:rsid w:val="007344A9"/>
    <w:rPr>
      <w:rFonts w:ascii="Arial" w:eastAsia="Times New Roman" w:hAnsi="Arial" w:cs="Arial"/>
      <w:sz w:val="30"/>
      <w:lang w:val="es-ES" w:eastAsia="x-none"/>
    </w:rPr>
  </w:style>
  <w:style w:type="paragraph" w:customStyle="1" w:styleId="corte4fondo">
    <w:name w:val="corte4 fondo"/>
    <w:basedOn w:val="Normal"/>
    <w:link w:val="corte4fondoCar1"/>
    <w:qFormat/>
    <w:rsid w:val="007344A9"/>
    <w:pPr>
      <w:spacing w:line="360" w:lineRule="auto"/>
      <w:ind w:firstLine="709"/>
      <w:jc w:val="both"/>
    </w:pPr>
    <w:rPr>
      <w:sz w:val="30"/>
      <w:szCs w:val="22"/>
      <w:lang w:val="es-ES" w:eastAsia="x-none"/>
    </w:rPr>
  </w:style>
  <w:style w:type="character" w:styleId="Hipervnculo">
    <w:name w:val="Hyperlink"/>
    <w:uiPriority w:val="99"/>
    <w:unhideWhenUsed/>
    <w:rsid w:val="007B673D"/>
    <w:rPr>
      <w:color w:val="0563C1"/>
      <w:u w:val="single"/>
    </w:rPr>
  </w:style>
  <w:style w:type="paragraph" w:styleId="Prrafodelista">
    <w:name w:val="List Paragraph"/>
    <w:basedOn w:val="Normal"/>
    <w:uiPriority w:val="34"/>
    <w:qFormat/>
    <w:rsid w:val="00BE5DF1"/>
    <w:pPr>
      <w:ind w:left="720"/>
      <w:contextualSpacing/>
    </w:pPr>
  </w:style>
  <w:style w:type="paragraph" w:styleId="Textodeglobo">
    <w:name w:val="Balloon Text"/>
    <w:basedOn w:val="Normal"/>
    <w:link w:val="TextodegloboCar"/>
    <w:uiPriority w:val="99"/>
    <w:semiHidden/>
    <w:unhideWhenUsed/>
    <w:rsid w:val="00C61E90"/>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61E90"/>
    <w:rPr>
      <w:rFonts w:ascii="Segoe UI" w:eastAsia="Times New Roman" w:hAnsi="Segoe UI" w:cs="Segoe UI"/>
      <w:sz w:val="18"/>
      <w:szCs w:val="18"/>
      <w:lang w:eastAsia="es-ES"/>
    </w:rPr>
  </w:style>
  <w:style w:type="character" w:styleId="nfasis">
    <w:name w:val="Emphasis"/>
    <w:basedOn w:val="Fuentedeprrafopredeter"/>
    <w:uiPriority w:val="20"/>
    <w:qFormat/>
    <w:rsid w:val="00DF6ED3"/>
    <w:rPr>
      <w:i/>
      <w:iCs/>
    </w:rPr>
  </w:style>
  <w:style w:type="paragraph" w:styleId="Textoindependiente">
    <w:name w:val="Body Text"/>
    <w:basedOn w:val="Normal"/>
    <w:link w:val="TextoindependienteCar"/>
    <w:uiPriority w:val="99"/>
    <w:semiHidden/>
    <w:unhideWhenUsed/>
    <w:rsid w:val="003345FA"/>
    <w:pPr>
      <w:spacing w:after="120"/>
    </w:pPr>
  </w:style>
  <w:style w:type="character" w:customStyle="1" w:styleId="TextoindependienteCar">
    <w:name w:val="Texto independiente Car"/>
    <w:basedOn w:val="Fuentedeprrafopredeter"/>
    <w:link w:val="Textoindependiente"/>
    <w:uiPriority w:val="99"/>
    <w:semiHidden/>
    <w:rsid w:val="003345FA"/>
    <w:rPr>
      <w:rFonts w:ascii="Arial" w:eastAsia="Times New Roman" w:hAnsi="Arial" w:cs="Arial"/>
      <w:sz w:val="24"/>
      <w:szCs w:val="24"/>
      <w:lang w:eastAsia="es-ES"/>
    </w:rPr>
  </w:style>
  <w:style w:type="paragraph" w:styleId="Textoindependienteprimerasangra">
    <w:name w:val="Body Text First Indent"/>
    <w:basedOn w:val="Textoindependiente"/>
    <w:link w:val="TextoindependienteprimerasangraCar"/>
    <w:uiPriority w:val="99"/>
    <w:rsid w:val="003345FA"/>
    <w:pPr>
      <w:spacing w:line="360" w:lineRule="auto"/>
      <w:ind w:firstLine="210"/>
      <w:jc w:val="both"/>
    </w:pPr>
    <w:rPr>
      <w:rFonts w:asciiTheme="minorHAnsi" w:hAnsiTheme="minorHAnsi" w:cs="Times New Roman"/>
      <w:sz w:val="26"/>
    </w:rPr>
  </w:style>
  <w:style w:type="character" w:customStyle="1" w:styleId="TextoindependienteprimerasangraCar">
    <w:name w:val="Texto independiente primera sangría Car"/>
    <w:basedOn w:val="TextoindependienteCar"/>
    <w:link w:val="Textoindependienteprimerasangra"/>
    <w:uiPriority w:val="99"/>
    <w:rsid w:val="003345FA"/>
    <w:rPr>
      <w:rFonts w:ascii="Arial" w:eastAsia="Times New Roman" w:hAnsi="Arial" w:cs="Times New Roman"/>
      <w:sz w:val="26"/>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4457418">
      <w:bodyDiv w:val="1"/>
      <w:marLeft w:val="0"/>
      <w:marRight w:val="0"/>
      <w:marTop w:val="0"/>
      <w:marBottom w:val="0"/>
      <w:divBdr>
        <w:top w:val="none" w:sz="0" w:space="0" w:color="auto"/>
        <w:left w:val="none" w:sz="0" w:space="0" w:color="auto"/>
        <w:bottom w:val="none" w:sz="0" w:space="0" w:color="auto"/>
        <w:right w:val="none" w:sz="0" w:space="0" w:color="auto"/>
      </w:divBdr>
      <w:divsChild>
        <w:div w:id="601887253">
          <w:marLeft w:val="0"/>
          <w:marRight w:val="0"/>
          <w:marTop w:val="0"/>
          <w:marBottom w:val="0"/>
          <w:divBdr>
            <w:top w:val="none" w:sz="0" w:space="0" w:color="auto"/>
            <w:left w:val="none" w:sz="0" w:space="0" w:color="auto"/>
            <w:bottom w:val="none" w:sz="0" w:space="0" w:color="auto"/>
            <w:right w:val="none" w:sz="0" w:space="0" w:color="auto"/>
          </w:divBdr>
        </w:div>
      </w:divsChild>
    </w:div>
    <w:div w:id="624703785">
      <w:bodyDiv w:val="1"/>
      <w:marLeft w:val="0"/>
      <w:marRight w:val="0"/>
      <w:marTop w:val="0"/>
      <w:marBottom w:val="0"/>
      <w:divBdr>
        <w:top w:val="none" w:sz="0" w:space="0" w:color="auto"/>
        <w:left w:val="none" w:sz="0" w:space="0" w:color="auto"/>
        <w:bottom w:val="none" w:sz="0" w:space="0" w:color="auto"/>
        <w:right w:val="none" w:sz="0" w:space="0" w:color="auto"/>
      </w:divBdr>
    </w:div>
    <w:div w:id="1727992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AbrirModal(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775469-87AB-455E-86A1-260B09420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5513</TotalTime>
  <Pages>7</Pages>
  <Words>1992</Words>
  <Characters>10959</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Dulce Orta</dc:creator>
  <cp:keywords/>
  <dc:description/>
  <cp:lastModifiedBy>Ponencia 3</cp:lastModifiedBy>
  <cp:revision>345</cp:revision>
  <cp:lastPrinted>2023-11-16T17:06:00Z</cp:lastPrinted>
  <dcterms:created xsi:type="dcterms:W3CDTF">2023-03-24T14:47:00Z</dcterms:created>
  <dcterms:modified xsi:type="dcterms:W3CDTF">2023-11-16T17:06:00Z</dcterms:modified>
</cp:coreProperties>
</file>