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9B29F9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En el mes que se reporta, la Segunda Visitaduría General No </w:t>
      </w:r>
      <w:r w:rsidR="00FC12A0" w:rsidRPr="00CB402B">
        <w:rPr>
          <w:rFonts w:ascii="Arial" w:eastAsia="Times New Roman" w:hAnsi="Arial" w:cs="Arial"/>
          <w:sz w:val="24"/>
          <w:szCs w:val="24"/>
          <w:lang w:eastAsia="es-MX"/>
        </w:rPr>
        <w:t>emitió</w:t>
      </w:r>
      <w:bookmarkStart w:id="0" w:name="_GoBack"/>
      <w:bookmarkEnd w:id="0"/>
      <w:r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 Propuestas de Conciliación por no existir expedientes para su conclusión por esta </w:t>
      </w:r>
      <w:r w:rsidR="00CB402B" w:rsidRPr="00CB402B">
        <w:rPr>
          <w:rFonts w:ascii="Arial" w:eastAsia="Times New Roman" w:hAnsi="Arial" w:cs="Arial"/>
          <w:sz w:val="24"/>
          <w:szCs w:val="24"/>
          <w:lang w:eastAsia="es-MX"/>
        </w:rPr>
        <w:t>causal</w:t>
      </w:r>
      <w:r w:rsidRPr="00CB402B"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:rsidR="00CB402B" w:rsidRDefault="00CB402B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</w:p>
    <w:p w:rsidR="009B29F9" w:rsidRPr="00CB402B" w:rsidRDefault="00CB402B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L</w:t>
      </w:r>
      <w:r w:rsidR="009B29F9"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o anterior se sustenta con el articulo 131 fracción II DE LA Ley de la Comisión Estatal de Derechos Humanos y los numerales 101, 102, 103 de su Reglamento Interno. </w:t>
      </w:r>
    </w:p>
    <w:p w:rsidR="004A6E4D" w:rsidRPr="00CB402B" w:rsidRDefault="004A6E4D" w:rsidP="009B29F9">
      <w:pPr>
        <w:jc w:val="both"/>
        <w:rPr>
          <w:rFonts w:ascii="Arial" w:hAnsi="Arial" w:cs="Arial"/>
          <w:sz w:val="24"/>
          <w:szCs w:val="24"/>
        </w:rPr>
      </w:pPr>
    </w:p>
    <w:sectPr w:rsidR="004A6E4D" w:rsidRPr="00CB402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02B" w:rsidRDefault="00CB402B" w:rsidP="00CB402B">
      <w:pPr>
        <w:spacing w:after="0" w:line="240" w:lineRule="auto"/>
      </w:pPr>
      <w:r>
        <w:separator/>
      </w:r>
    </w:p>
  </w:endnote>
  <w:endnote w:type="continuationSeparator" w:id="0">
    <w:p w:rsidR="00CB402B" w:rsidRDefault="00CB402B" w:rsidP="00CB4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02B" w:rsidRDefault="00CB402B" w:rsidP="00CB402B">
      <w:pPr>
        <w:spacing w:after="0" w:line="240" w:lineRule="auto"/>
      </w:pPr>
      <w:r>
        <w:separator/>
      </w:r>
    </w:p>
  </w:footnote>
  <w:footnote w:type="continuationSeparator" w:id="0">
    <w:p w:rsidR="00CB402B" w:rsidRDefault="00CB402B" w:rsidP="00CB4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02B" w:rsidRDefault="00CB402B">
    <w:pPr>
      <w:pStyle w:val="Encabezado"/>
    </w:pPr>
    <w:r w:rsidRPr="00CB402B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07D206AA" wp14:editId="1F565C96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782560" cy="10071100"/>
          <wp:effectExtent l="0" t="0" r="8890" b="635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2560" cy="1007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9F9"/>
    <w:rsid w:val="004A6E4D"/>
    <w:rsid w:val="00690892"/>
    <w:rsid w:val="009B29F9"/>
    <w:rsid w:val="00CB402B"/>
    <w:rsid w:val="00FC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261647-4219-45AA-A27D-727C9575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B4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B402B"/>
  </w:style>
  <w:style w:type="paragraph" w:styleId="Piedepgina">
    <w:name w:val="footer"/>
    <w:basedOn w:val="Normal"/>
    <w:link w:val="PiedepginaCar"/>
    <w:uiPriority w:val="99"/>
    <w:unhideWhenUsed/>
    <w:rsid w:val="00CB4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B4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4</cp:revision>
  <dcterms:created xsi:type="dcterms:W3CDTF">2023-02-08T20:59:00Z</dcterms:created>
  <dcterms:modified xsi:type="dcterms:W3CDTF">2023-04-04T17:35:00Z</dcterms:modified>
</cp:coreProperties>
</file>