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7AE9" w:rsidRPr="00C61642" w:rsidRDefault="00957AE9" w:rsidP="00957AE9">
      <w:pPr>
        <w:pStyle w:val="corte1datos"/>
        <w:jc w:val="right"/>
        <w:rPr>
          <w:rFonts w:cs="Arial"/>
          <w:color w:val="4472C4" w:themeColor="accent1"/>
          <w:sz w:val="24"/>
          <w:szCs w:val="24"/>
          <w:lang w:val="es-MX"/>
        </w:rPr>
      </w:pPr>
      <w:r w:rsidRPr="00CF2733">
        <w:rPr>
          <w:rFonts w:cs="Arial"/>
          <w:color w:val="4472C4" w:themeColor="accent1"/>
          <w:sz w:val="24"/>
          <w:szCs w:val="24"/>
          <w:lang w:val="es-MX"/>
        </w:rPr>
        <w:t xml:space="preserve"> </w:t>
      </w:r>
      <w:r w:rsidRPr="00C61642">
        <w:rPr>
          <w:rFonts w:cs="Arial"/>
          <w:color w:val="4472C4" w:themeColor="accent1"/>
          <w:sz w:val="24"/>
          <w:szCs w:val="24"/>
        </w:rPr>
        <w:t>RECURSO DE REVISIÓN</w:t>
      </w:r>
      <w:r w:rsidRPr="00C61642">
        <w:rPr>
          <w:rFonts w:cs="Arial"/>
          <w:color w:val="4472C4" w:themeColor="accent1"/>
          <w:sz w:val="24"/>
          <w:szCs w:val="24"/>
          <w:lang w:val="es-MX"/>
        </w:rPr>
        <w:t xml:space="preserve"> 524/2023-2 </w:t>
      </w:r>
    </w:p>
    <w:p w:rsidR="00957AE9" w:rsidRPr="00C61642" w:rsidRDefault="00957AE9" w:rsidP="00957AE9">
      <w:pPr>
        <w:pStyle w:val="corte1datos"/>
        <w:jc w:val="right"/>
        <w:rPr>
          <w:rFonts w:cs="Arial"/>
          <w:color w:val="4472C4" w:themeColor="accent1"/>
          <w:sz w:val="24"/>
          <w:szCs w:val="24"/>
          <w:lang w:val="es-MX"/>
        </w:rPr>
      </w:pPr>
      <w:r w:rsidRPr="00C61642">
        <w:rPr>
          <w:rFonts w:cs="Arial"/>
          <w:color w:val="4472C4" w:themeColor="accent1"/>
          <w:sz w:val="24"/>
          <w:szCs w:val="24"/>
          <w:lang w:val="es-MX"/>
        </w:rPr>
        <w:t>SIGEMI-SICOM.</w:t>
      </w:r>
    </w:p>
    <w:p w:rsidR="00957AE9" w:rsidRPr="00C61642" w:rsidRDefault="00957AE9" w:rsidP="00957AE9">
      <w:pPr>
        <w:pStyle w:val="corte1datos"/>
        <w:jc w:val="right"/>
        <w:rPr>
          <w:rFonts w:cs="Arial"/>
          <w:color w:val="4472C4" w:themeColor="accent1"/>
          <w:sz w:val="24"/>
          <w:szCs w:val="24"/>
          <w:lang w:val="es-MX"/>
        </w:rPr>
      </w:pPr>
    </w:p>
    <w:p w:rsidR="00957AE9" w:rsidRPr="00C61642" w:rsidRDefault="00957AE9" w:rsidP="00957AE9">
      <w:pPr>
        <w:pStyle w:val="corte2ponente"/>
        <w:jc w:val="right"/>
        <w:rPr>
          <w:rFonts w:cs="Arial"/>
          <w:color w:val="4472C4" w:themeColor="accent1"/>
          <w:sz w:val="24"/>
          <w:szCs w:val="24"/>
        </w:rPr>
      </w:pPr>
      <w:r w:rsidRPr="00C61642">
        <w:rPr>
          <w:rFonts w:cs="Arial"/>
          <w:color w:val="4472C4" w:themeColor="accent1"/>
          <w:sz w:val="24"/>
          <w:szCs w:val="24"/>
        </w:rPr>
        <w:t xml:space="preserve">COMISIONADO PONENTE: </w:t>
      </w:r>
    </w:p>
    <w:p w:rsidR="00957AE9" w:rsidRPr="00C61642" w:rsidRDefault="00957AE9" w:rsidP="00957AE9">
      <w:pPr>
        <w:pStyle w:val="corte2ponente"/>
        <w:jc w:val="right"/>
        <w:rPr>
          <w:rFonts w:cs="Arial"/>
          <w:color w:val="4472C4" w:themeColor="accent1"/>
          <w:sz w:val="24"/>
          <w:szCs w:val="24"/>
          <w:lang w:val="es-MX"/>
        </w:rPr>
      </w:pPr>
      <w:r w:rsidRPr="00C61642">
        <w:rPr>
          <w:rFonts w:cs="Arial"/>
          <w:color w:val="4472C4" w:themeColor="accent1"/>
          <w:sz w:val="24"/>
          <w:szCs w:val="24"/>
          <w:lang w:val="es-MX"/>
        </w:rPr>
        <w:t>MTRO. Jose alfredo solis ramirez</w:t>
      </w:r>
    </w:p>
    <w:p w:rsidR="00957AE9" w:rsidRPr="00C61642" w:rsidRDefault="00957AE9" w:rsidP="00957AE9">
      <w:pPr>
        <w:pStyle w:val="corte2ponente"/>
        <w:jc w:val="right"/>
        <w:rPr>
          <w:rFonts w:cs="Arial"/>
          <w:color w:val="4472C4" w:themeColor="accent1"/>
          <w:sz w:val="24"/>
          <w:szCs w:val="24"/>
          <w:lang w:val="es-MX"/>
        </w:rPr>
      </w:pPr>
    </w:p>
    <w:p w:rsidR="00957AE9" w:rsidRPr="00C61642" w:rsidRDefault="00957AE9" w:rsidP="00957AE9">
      <w:pPr>
        <w:pStyle w:val="corte2ponente"/>
        <w:jc w:val="right"/>
        <w:rPr>
          <w:rFonts w:cs="Arial"/>
          <w:color w:val="4472C4" w:themeColor="accent1"/>
          <w:sz w:val="24"/>
          <w:szCs w:val="24"/>
          <w:lang w:val="es-MX"/>
        </w:rPr>
      </w:pPr>
      <w:r w:rsidRPr="00C61642">
        <w:rPr>
          <w:rFonts w:cs="Arial"/>
          <w:color w:val="4472C4" w:themeColor="accent1"/>
          <w:sz w:val="24"/>
          <w:szCs w:val="24"/>
          <w:lang w:val="es-MX"/>
        </w:rPr>
        <w:t>ENTE OBLIGADO:</w:t>
      </w:r>
    </w:p>
    <w:p w:rsidR="00957AE9" w:rsidRPr="00C61642" w:rsidRDefault="00957AE9" w:rsidP="00957AE9">
      <w:pPr>
        <w:pStyle w:val="corte2ponente"/>
        <w:jc w:val="right"/>
        <w:rPr>
          <w:rFonts w:cs="Arial"/>
          <w:color w:val="4472C4" w:themeColor="accent1"/>
          <w:sz w:val="24"/>
          <w:szCs w:val="24"/>
          <w:lang w:val="es-MX"/>
        </w:rPr>
      </w:pPr>
      <w:r w:rsidRPr="00C61642">
        <w:rPr>
          <w:rFonts w:cs="Arial"/>
          <w:color w:val="4472C4" w:themeColor="accent1"/>
          <w:sz w:val="24"/>
          <w:szCs w:val="24"/>
          <w:lang w:val="es-MX"/>
        </w:rPr>
        <w:t xml:space="preserve">H. Ayuntamiento de San Luis Potosí, </w:t>
      </w:r>
    </w:p>
    <w:p w:rsidR="00957AE9" w:rsidRPr="00C61642" w:rsidRDefault="00957AE9" w:rsidP="00957AE9">
      <w:pPr>
        <w:pStyle w:val="corte2ponente"/>
        <w:jc w:val="right"/>
        <w:rPr>
          <w:rFonts w:cs="Arial"/>
          <w:color w:val="4472C4" w:themeColor="accent1"/>
          <w:sz w:val="24"/>
          <w:szCs w:val="24"/>
          <w:lang w:val="es-MX"/>
        </w:rPr>
      </w:pPr>
      <w:r w:rsidRPr="00C61642">
        <w:rPr>
          <w:rFonts w:cs="Arial"/>
          <w:color w:val="4472C4" w:themeColor="accent1"/>
          <w:sz w:val="24"/>
          <w:szCs w:val="24"/>
          <w:lang w:val="es-MX"/>
        </w:rPr>
        <w:t>San Luis Potosí</w:t>
      </w:r>
    </w:p>
    <w:p w:rsidR="00957AE9" w:rsidRPr="00C61642" w:rsidRDefault="00957AE9" w:rsidP="00957AE9">
      <w:pPr>
        <w:pStyle w:val="corte2ponente"/>
        <w:rPr>
          <w:rFonts w:cs="Arial"/>
          <w:color w:val="4472C4" w:themeColor="accent1"/>
          <w:sz w:val="24"/>
          <w:szCs w:val="24"/>
          <w:lang w:val="es-MX"/>
        </w:rPr>
      </w:pPr>
    </w:p>
    <w:p w:rsidR="00957AE9" w:rsidRPr="00C61642" w:rsidRDefault="00957AE9" w:rsidP="00957AE9">
      <w:pPr>
        <w:pStyle w:val="corte4fondo"/>
        <w:spacing w:line="240" w:lineRule="auto"/>
        <w:ind w:firstLine="0"/>
        <w:rPr>
          <w:rFonts w:cs="Arial"/>
          <w:color w:val="4472C4" w:themeColor="accent1"/>
          <w:sz w:val="24"/>
          <w:szCs w:val="24"/>
          <w:lang w:val="es-MX"/>
        </w:rPr>
      </w:pPr>
      <w:r w:rsidRPr="00C61642">
        <w:rPr>
          <w:rFonts w:cs="Arial"/>
          <w:color w:val="4472C4" w:themeColor="accent1"/>
          <w:sz w:val="24"/>
          <w:szCs w:val="24"/>
        </w:rPr>
        <w:tab/>
      </w:r>
      <w:r w:rsidRPr="00C61642">
        <w:rPr>
          <w:rFonts w:cs="Arial"/>
          <w:color w:val="4472C4" w:themeColor="accent1"/>
          <w:sz w:val="24"/>
          <w:szCs w:val="24"/>
          <w:lang w:val="es-MX"/>
        </w:rPr>
        <w:t>San Luis Potosí, San Luis Potosí</w:t>
      </w:r>
      <w:r w:rsidRPr="00C61642">
        <w:rPr>
          <w:rFonts w:cs="Arial"/>
          <w:color w:val="4472C4" w:themeColor="accent1"/>
          <w:sz w:val="24"/>
          <w:szCs w:val="24"/>
        </w:rPr>
        <w:t>. Acuerdo de</w:t>
      </w:r>
      <w:r w:rsidRPr="00C61642">
        <w:rPr>
          <w:rFonts w:cs="Arial"/>
          <w:color w:val="4472C4" w:themeColor="accent1"/>
          <w:sz w:val="24"/>
          <w:szCs w:val="24"/>
          <w:lang w:val="es-MX"/>
        </w:rPr>
        <w:t>l</w:t>
      </w:r>
      <w:r w:rsidRPr="00C61642">
        <w:rPr>
          <w:rFonts w:cs="Arial"/>
          <w:color w:val="4472C4" w:themeColor="accent1"/>
          <w:sz w:val="24"/>
          <w:szCs w:val="24"/>
        </w:rPr>
        <w:t xml:space="preserve"> </w:t>
      </w:r>
      <w:r w:rsidRPr="00C61642">
        <w:rPr>
          <w:rFonts w:cs="Arial"/>
          <w:color w:val="4472C4" w:themeColor="accent1"/>
          <w:sz w:val="24"/>
          <w:szCs w:val="24"/>
          <w:lang w:val="es-MX"/>
        </w:rPr>
        <w:t>Pleno de la Comisión Estatal de Garantía de Acceso a la Información Pública</w:t>
      </w:r>
      <w:r w:rsidRPr="00C61642">
        <w:rPr>
          <w:rFonts w:cs="Arial"/>
          <w:color w:val="4472C4" w:themeColor="accent1"/>
          <w:sz w:val="24"/>
          <w:szCs w:val="24"/>
        </w:rPr>
        <w:t>, correspondiente a</w:t>
      </w:r>
      <w:r w:rsidRPr="00C61642">
        <w:rPr>
          <w:rFonts w:cs="Arial"/>
          <w:color w:val="4472C4" w:themeColor="accent1"/>
          <w:sz w:val="24"/>
          <w:szCs w:val="24"/>
          <w:lang w:val="es-MX"/>
        </w:rPr>
        <w:t xml:space="preserve"> la Sesión Extraordinaria de 27 veintisiete de junio de 2023 dos mil veintitrés.</w:t>
      </w:r>
    </w:p>
    <w:p w:rsidR="00957AE9" w:rsidRPr="00C61642" w:rsidRDefault="00957AE9" w:rsidP="00957AE9">
      <w:pPr>
        <w:pStyle w:val="corte4fondo"/>
        <w:spacing w:line="240" w:lineRule="auto"/>
        <w:ind w:firstLine="0"/>
        <w:rPr>
          <w:rFonts w:cs="Arial"/>
          <w:b/>
          <w:color w:val="4472C4" w:themeColor="accent1"/>
          <w:sz w:val="24"/>
          <w:szCs w:val="24"/>
          <w:lang w:val="es-MX"/>
        </w:rPr>
      </w:pPr>
    </w:p>
    <w:p w:rsidR="00957AE9" w:rsidRPr="00C61642" w:rsidRDefault="00957AE9" w:rsidP="00957AE9">
      <w:pPr>
        <w:pStyle w:val="corte4fondo"/>
        <w:spacing w:line="240" w:lineRule="auto"/>
        <w:rPr>
          <w:rFonts w:cs="Arial"/>
          <w:color w:val="4472C4" w:themeColor="accent1"/>
          <w:sz w:val="24"/>
          <w:szCs w:val="24"/>
          <w:lang w:val="es-MX"/>
        </w:rPr>
      </w:pPr>
      <w:r w:rsidRPr="00C61642">
        <w:rPr>
          <w:rFonts w:cs="Arial"/>
          <w:b/>
          <w:color w:val="4472C4" w:themeColor="accent1"/>
          <w:sz w:val="24"/>
          <w:szCs w:val="24"/>
        </w:rPr>
        <w:t>VISTOS</w:t>
      </w:r>
      <w:r w:rsidRPr="00C61642">
        <w:rPr>
          <w:rFonts w:cs="Arial"/>
          <w:color w:val="4472C4" w:themeColor="accent1"/>
          <w:sz w:val="24"/>
          <w:szCs w:val="24"/>
          <w:lang w:val="es-MX"/>
        </w:rPr>
        <w:t>,</w:t>
      </w:r>
      <w:r w:rsidRPr="00C61642">
        <w:rPr>
          <w:rFonts w:cs="Arial"/>
          <w:color w:val="4472C4" w:themeColor="accent1"/>
          <w:sz w:val="24"/>
          <w:szCs w:val="24"/>
        </w:rPr>
        <w:t xml:space="preserve"> para resolver</w:t>
      </w:r>
      <w:r w:rsidRPr="00C61642">
        <w:rPr>
          <w:rFonts w:cs="Arial"/>
          <w:color w:val="4472C4" w:themeColor="accent1"/>
          <w:sz w:val="24"/>
          <w:szCs w:val="24"/>
          <w:lang w:val="es-MX"/>
        </w:rPr>
        <w:t>,</w:t>
      </w:r>
      <w:r w:rsidRPr="00C61642">
        <w:rPr>
          <w:rFonts w:cs="Arial"/>
          <w:color w:val="4472C4" w:themeColor="accent1"/>
          <w:sz w:val="24"/>
          <w:szCs w:val="24"/>
        </w:rPr>
        <w:t xml:space="preserve"> los autos del recurso de revisión identificado al rubro; y</w:t>
      </w:r>
    </w:p>
    <w:p w:rsidR="00957AE9" w:rsidRPr="00C61642" w:rsidRDefault="00957AE9" w:rsidP="00957AE9">
      <w:pPr>
        <w:pStyle w:val="corte4fondo"/>
        <w:spacing w:line="240" w:lineRule="auto"/>
        <w:rPr>
          <w:rFonts w:cs="Arial"/>
          <w:color w:val="4472C4" w:themeColor="accent1"/>
          <w:sz w:val="24"/>
          <w:szCs w:val="24"/>
          <w:lang w:val="es-MX"/>
        </w:rPr>
      </w:pPr>
    </w:p>
    <w:p w:rsidR="00957AE9" w:rsidRPr="00C61642" w:rsidRDefault="00957AE9" w:rsidP="00957AE9">
      <w:pPr>
        <w:pStyle w:val="corte4fondo"/>
        <w:spacing w:line="240" w:lineRule="auto"/>
        <w:jc w:val="center"/>
        <w:rPr>
          <w:rFonts w:cs="Arial"/>
          <w:color w:val="4472C4" w:themeColor="accent1"/>
          <w:sz w:val="24"/>
          <w:szCs w:val="24"/>
          <w:lang w:val="es-MX"/>
        </w:rPr>
      </w:pPr>
      <w:r w:rsidRPr="00C61642">
        <w:rPr>
          <w:rFonts w:cs="Arial"/>
          <w:b/>
          <w:color w:val="4472C4" w:themeColor="accent1"/>
          <w:sz w:val="24"/>
          <w:szCs w:val="24"/>
          <w:lang w:val="es-MX"/>
        </w:rPr>
        <w:t>R E S U L T A N D O</w:t>
      </w:r>
      <w:r w:rsidRPr="00C61642">
        <w:rPr>
          <w:rFonts w:cs="Arial"/>
          <w:color w:val="4472C4" w:themeColor="accent1"/>
          <w:sz w:val="24"/>
          <w:szCs w:val="24"/>
          <w:lang w:val="es-MX"/>
        </w:rPr>
        <w:t>:</w:t>
      </w:r>
    </w:p>
    <w:p w:rsidR="00957AE9" w:rsidRPr="00C61642" w:rsidRDefault="00957AE9" w:rsidP="00957AE9">
      <w:pPr>
        <w:pStyle w:val="corte4fondo"/>
        <w:spacing w:line="240" w:lineRule="auto"/>
        <w:jc w:val="center"/>
        <w:rPr>
          <w:rFonts w:cs="Arial"/>
          <w:color w:val="4472C4" w:themeColor="accent1"/>
          <w:sz w:val="24"/>
          <w:szCs w:val="24"/>
          <w:lang w:val="es-MX"/>
        </w:rPr>
      </w:pPr>
    </w:p>
    <w:p w:rsidR="00957AE9" w:rsidRPr="00C61642" w:rsidRDefault="00957AE9" w:rsidP="00957AE9">
      <w:pPr>
        <w:pStyle w:val="corte4fondo"/>
        <w:spacing w:line="240" w:lineRule="auto"/>
        <w:rPr>
          <w:rFonts w:cs="Arial"/>
          <w:color w:val="4472C4" w:themeColor="accent1"/>
          <w:sz w:val="24"/>
          <w:szCs w:val="24"/>
          <w:lang w:val="es-MX"/>
        </w:rPr>
      </w:pPr>
      <w:r w:rsidRPr="00C61642">
        <w:rPr>
          <w:rFonts w:cs="Arial"/>
          <w:b/>
          <w:color w:val="4472C4" w:themeColor="accent1"/>
          <w:sz w:val="24"/>
          <w:szCs w:val="24"/>
          <w:lang w:val="es-MX"/>
        </w:rPr>
        <w:t>PRIMERO. Solicitud de acceso a la información pública.</w:t>
      </w:r>
      <w:r w:rsidRPr="00C61642">
        <w:rPr>
          <w:rFonts w:cs="Arial"/>
          <w:color w:val="4472C4" w:themeColor="accent1"/>
          <w:sz w:val="24"/>
          <w:szCs w:val="24"/>
          <w:lang w:val="es-MX"/>
        </w:rPr>
        <w:t xml:space="preserve"> Según consta en la Plataforma Nacional de Transparencia en su versión SISAI 2.0 con folio 240474423000220, el 14 catorce de marzo de 2023 dos mil veintitrés, el recurrente presento una solicitud de información, ante el </w:t>
      </w:r>
      <w:r w:rsidRPr="00C61642">
        <w:rPr>
          <w:rFonts w:cs="Arial"/>
          <w:color w:val="4472C4" w:themeColor="accent1"/>
          <w:sz w:val="24"/>
          <w:szCs w:val="24"/>
          <w:lang w:val="es-ES"/>
        </w:rPr>
        <w:t>H. Ayuntamiento de San Luis Potosí</w:t>
      </w:r>
      <w:r w:rsidRPr="00C61642">
        <w:rPr>
          <w:rFonts w:cs="Arial"/>
          <w:color w:val="4472C4" w:themeColor="accent1"/>
          <w:sz w:val="24"/>
          <w:szCs w:val="24"/>
        </w:rPr>
        <w:t>.</w:t>
      </w:r>
    </w:p>
    <w:p w:rsidR="00957AE9" w:rsidRPr="00C61642" w:rsidRDefault="00957AE9" w:rsidP="00957AE9">
      <w:pPr>
        <w:pStyle w:val="corte4fondo"/>
        <w:spacing w:line="240" w:lineRule="auto"/>
        <w:rPr>
          <w:rFonts w:cs="Arial"/>
          <w:i/>
          <w:color w:val="4472C4" w:themeColor="accent1"/>
          <w:sz w:val="24"/>
          <w:szCs w:val="24"/>
          <w:lang w:val="es-MX"/>
        </w:rPr>
      </w:pPr>
    </w:p>
    <w:p w:rsidR="00957AE9" w:rsidRPr="00C61642" w:rsidRDefault="00957AE9" w:rsidP="00957AE9">
      <w:pPr>
        <w:pStyle w:val="corte4fondo"/>
        <w:spacing w:line="240" w:lineRule="auto"/>
        <w:rPr>
          <w:rFonts w:eastAsia="Arial" w:cs="Arial"/>
          <w:i/>
          <w:color w:val="4472C4" w:themeColor="accent1"/>
          <w:sz w:val="24"/>
          <w:szCs w:val="24"/>
          <w:lang w:val="es-MX"/>
        </w:rPr>
      </w:pPr>
      <w:r w:rsidRPr="00C61642">
        <w:rPr>
          <w:rFonts w:eastAsia="Arial" w:cs="Arial"/>
          <w:b/>
          <w:bCs/>
          <w:color w:val="4472C4" w:themeColor="accent1"/>
          <w:sz w:val="24"/>
          <w:szCs w:val="24"/>
        </w:rPr>
        <w:t>SEGUNDO. Respuesta a la solicitud de acceso a la información pública.</w:t>
      </w:r>
      <w:r w:rsidRPr="00C61642">
        <w:rPr>
          <w:rFonts w:eastAsia="Arial" w:cs="Arial"/>
          <w:color w:val="4472C4" w:themeColor="accent1"/>
          <w:sz w:val="24"/>
          <w:szCs w:val="24"/>
        </w:rPr>
        <w:t xml:space="preserve"> El </w:t>
      </w:r>
      <w:r w:rsidRPr="00C61642">
        <w:rPr>
          <w:rFonts w:eastAsia="Arial" w:cs="Arial"/>
          <w:color w:val="4472C4" w:themeColor="accent1"/>
          <w:sz w:val="24"/>
          <w:szCs w:val="24"/>
          <w:lang w:val="es-ES"/>
        </w:rPr>
        <w:t>29 veintinueve de marzo de 2023 dos mil veintitrés</w:t>
      </w:r>
      <w:r w:rsidRPr="00C61642">
        <w:rPr>
          <w:rFonts w:eastAsia="Arial" w:cs="Arial"/>
          <w:color w:val="4472C4" w:themeColor="accent1"/>
          <w:sz w:val="24"/>
          <w:szCs w:val="24"/>
        </w:rPr>
        <w:t>, el sujeto obligado consta que, a través de la Plataforma Nacional de Transparencia, otorgó respuesta al escrito de solicitud del recurrente.</w:t>
      </w:r>
    </w:p>
    <w:p w:rsidR="00957AE9" w:rsidRPr="00C61642" w:rsidRDefault="00957AE9" w:rsidP="00957AE9">
      <w:pPr>
        <w:pStyle w:val="corte4fondo"/>
        <w:tabs>
          <w:tab w:val="left" w:pos="5825"/>
        </w:tabs>
        <w:spacing w:line="240" w:lineRule="auto"/>
        <w:rPr>
          <w:rFonts w:cs="Arial"/>
          <w:b/>
          <w:color w:val="4472C4" w:themeColor="accent1"/>
          <w:sz w:val="24"/>
          <w:szCs w:val="24"/>
          <w:lang w:val="es-MX"/>
        </w:rPr>
      </w:pPr>
    </w:p>
    <w:p w:rsidR="00957AE9" w:rsidRPr="00C61642" w:rsidRDefault="00957AE9" w:rsidP="00957AE9">
      <w:pPr>
        <w:pStyle w:val="corte4fondo"/>
        <w:tabs>
          <w:tab w:val="left" w:pos="5825"/>
        </w:tabs>
        <w:spacing w:line="240" w:lineRule="auto"/>
        <w:rPr>
          <w:rFonts w:cs="Arial"/>
          <w:color w:val="4472C4" w:themeColor="accent1"/>
          <w:sz w:val="24"/>
          <w:szCs w:val="24"/>
          <w:lang w:val="es-MX"/>
        </w:rPr>
      </w:pPr>
      <w:r w:rsidRPr="00C61642">
        <w:rPr>
          <w:rFonts w:cs="Arial"/>
          <w:b/>
          <w:color w:val="4472C4" w:themeColor="accent1"/>
          <w:sz w:val="24"/>
          <w:szCs w:val="24"/>
          <w:lang w:val="es-MX"/>
        </w:rPr>
        <w:t xml:space="preserve">TERCERO. </w:t>
      </w:r>
      <w:r w:rsidRPr="00C61642">
        <w:rPr>
          <w:rFonts w:cs="Arial"/>
          <w:b/>
          <w:color w:val="4472C4" w:themeColor="accent1"/>
          <w:sz w:val="24"/>
          <w:szCs w:val="24"/>
        </w:rPr>
        <w:t xml:space="preserve">Interposición del recurso. </w:t>
      </w:r>
      <w:r w:rsidRPr="00C61642">
        <w:rPr>
          <w:rFonts w:cs="Arial"/>
          <w:color w:val="4472C4" w:themeColor="accent1"/>
          <w:sz w:val="24"/>
          <w:szCs w:val="24"/>
        </w:rPr>
        <w:t>El</w:t>
      </w:r>
      <w:r w:rsidRPr="00C61642">
        <w:rPr>
          <w:rFonts w:cs="Arial"/>
          <w:color w:val="4472C4" w:themeColor="accent1"/>
          <w:sz w:val="24"/>
          <w:szCs w:val="24"/>
          <w:lang w:val="es-MX"/>
        </w:rPr>
        <w:t xml:space="preserve"> 20 veinte de abril de 2023 dos mil veintitrés, el hoy recurrente interpuso el presente medio de impugnación a través de la Plataforma Nacional de Transparencia, el cual quedó presentado el día 27 veintisiete del mismo mes y año, ante oficialía de partes de esta Comisión; mediante el cual señaló como inconformidad lo siguiente:</w:t>
      </w:r>
    </w:p>
    <w:p w:rsidR="00957AE9" w:rsidRPr="00C61642" w:rsidRDefault="00957AE9" w:rsidP="00957AE9">
      <w:pPr>
        <w:pStyle w:val="corte4fondo"/>
        <w:tabs>
          <w:tab w:val="left" w:pos="5825"/>
        </w:tabs>
        <w:spacing w:line="240" w:lineRule="auto"/>
        <w:rPr>
          <w:rFonts w:cs="Arial"/>
          <w:color w:val="4472C4" w:themeColor="accent1"/>
          <w:sz w:val="24"/>
          <w:szCs w:val="24"/>
          <w:lang w:val="es-MX"/>
        </w:rPr>
      </w:pPr>
    </w:p>
    <w:p w:rsidR="00957AE9" w:rsidRPr="00C61642" w:rsidRDefault="00957AE9" w:rsidP="00957AE9">
      <w:pPr>
        <w:pStyle w:val="corte4fondo"/>
        <w:spacing w:line="240" w:lineRule="auto"/>
        <w:rPr>
          <w:rFonts w:cs="Arial"/>
          <w:i/>
          <w:color w:val="4472C4" w:themeColor="accent1"/>
          <w:sz w:val="24"/>
        </w:rPr>
      </w:pPr>
      <w:r w:rsidRPr="00C61642">
        <w:rPr>
          <w:rFonts w:cs="Arial"/>
          <w:i/>
          <w:color w:val="4472C4" w:themeColor="accent1"/>
          <w:sz w:val="24"/>
          <w:szCs w:val="24"/>
          <w:lang w:val="es-MX"/>
        </w:rPr>
        <w:t>“No me da la información que pido, no agota el procedimiento de búsqueda dentro del municipio”</w:t>
      </w:r>
    </w:p>
    <w:p w:rsidR="00957AE9" w:rsidRPr="00C61642" w:rsidRDefault="00957AE9" w:rsidP="00957AE9">
      <w:pPr>
        <w:spacing w:line="240" w:lineRule="auto"/>
        <w:jc w:val="both"/>
        <w:rPr>
          <w:rFonts w:ascii="Arial" w:hAnsi="Arial" w:cs="Arial"/>
          <w:color w:val="4472C4" w:themeColor="accent1"/>
          <w:sz w:val="24"/>
        </w:rPr>
      </w:pPr>
      <w:r w:rsidRPr="00C61642">
        <w:rPr>
          <w:rFonts w:ascii="Arial" w:hAnsi="Arial" w:cs="Arial"/>
          <w:i/>
          <w:color w:val="4472C4" w:themeColor="accent1"/>
          <w:sz w:val="24"/>
        </w:rPr>
        <w:t xml:space="preserve"> (sic) </w:t>
      </w:r>
    </w:p>
    <w:p w:rsidR="00957AE9" w:rsidRPr="00C61642" w:rsidRDefault="00957AE9" w:rsidP="00957AE9">
      <w:pPr>
        <w:pStyle w:val="corte4fondo"/>
        <w:tabs>
          <w:tab w:val="left" w:pos="5825"/>
        </w:tabs>
        <w:spacing w:line="240" w:lineRule="auto"/>
        <w:rPr>
          <w:rFonts w:cs="Arial"/>
          <w:color w:val="4472C4" w:themeColor="accent1"/>
          <w:sz w:val="24"/>
          <w:szCs w:val="24"/>
          <w:lang w:val="es-MX"/>
        </w:rPr>
      </w:pPr>
    </w:p>
    <w:p w:rsidR="00957AE9" w:rsidRPr="00C61642" w:rsidRDefault="00957AE9" w:rsidP="00957AE9">
      <w:pPr>
        <w:pStyle w:val="corte4fondo"/>
        <w:spacing w:line="240" w:lineRule="auto"/>
        <w:rPr>
          <w:rFonts w:cs="Arial"/>
          <w:color w:val="4472C4" w:themeColor="accent1"/>
          <w:sz w:val="24"/>
          <w:szCs w:val="24"/>
          <w:lang w:val="es-MX"/>
        </w:rPr>
      </w:pPr>
      <w:r w:rsidRPr="00C61642">
        <w:rPr>
          <w:rFonts w:cs="Arial"/>
          <w:b/>
          <w:color w:val="4472C4" w:themeColor="accent1"/>
          <w:sz w:val="24"/>
          <w:szCs w:val="24"/>
          <w:lang w:val="es-MX"/>
        </w:rPr>
        <w:t xml:space="preserve">CUARTO. Trámite del recurso de revisión ante esta Comisión Estatal de Garantía de Acceso a la Información Pública. </w:t>
      </w:r>
      <w:r w:rsidRPr="00C61642">
        <w:rPr>
          <w:rFonts w:cs="Arial"/>
          <w:color w:val="4472C4" w:themeColor="accent1"/>
          <w:sz w:val="24"/>
          <w:szCs w:val="24"/>
          <w:lang w:val="es-MX"/>
        </w:rPr>
        <w:t xml:space="preserve">Mediante auto de 27 </w:t>
      </w:r>
      <w:proofErr w:type="spellStart"/>
      <w:r w:rsidRPr="00C61642">
        <w:rPr>
          <w:rFonts w:cs="Arial"/>
          <w:color w:val="4472C4" w:themeColor="accent1"/>
          <w:sz w:val="24"/>
          <w:szCs w:val="24"/>
          <w:lang w:val="es-MX"/>
        </w:rPr>
        <w:t>veintisiste</w:t>
      </w:r>
      <w:proofErr w:type="spellEnd"/>
      <w:r w:rsidRPr="00C61642">
        <w:rPr>
          <w:rFonts w:cs="Arial"/>
          <w:color w:val="4472C4" w:themeColor="accent1"/>
          <w:sz w:val="24"/>
          <w:szCs w:val="24"/>
          <w:lang w:val="es-MX"/>
        </w:rPr>
        <w:t xml:space="preserve"> de abril de 2023 dos mil veintitrés, la Secretaria de Pleno de esta Comisión tuvo por recibido el recurso de revisión que hoy nos ocupa, por lo que en razón de turno toco conocer a la ponencia del Licenciado José Alfredo Solis Ramírez, con fundamento en el artículo 110 del Código de Procedimientos Civiles del Estado, de aplicación supletoria a la Ley de Transparencia y Acceso a la Información Pública del Estado de San Luis Potosí, en concatenación con los diversos numerales 4° y 28°, segundo párrafo, así como, por el acuerdo  “CEGAIP-910/2021.S.E.”, emitido  en la sesión extraordinaria del primero de julio de dos mil veintiuno a las catorce horas, la Licenciada Rosa María Motilla García, Secretaria de Pleno de este Órgano Colegiado asienta y hace constar que: a partir del día 1° de julio del año 2021 dos mil veintiuno, el H. Pleno de esta Comisión designo  al Licenciado José Alfredo Solis Ramírez, Comisionado adscrito a la ponencia 2 de esta Comisión Estatal de Garantía de Acceso a la Información Pública, lo que se asienta </w:t>
      </w:r>
      <w:r w:rsidRPr="00C61642">
        <w:rPr>
          <w:rFonts w:cs="Arial"/>
          <w:color w:val="4472C4" w:themeColor="accent1"/>
          <w:sz w:val="24"/>
          <w:szCs w:val="24"/>
          <w:lang w:val="es-MX"/>
        </w:rPr>
        <w:lastRenderedPageBreak/>
        <w:t xml:space="preserve">para los efectos legales conducentes,  turnando dicho expediente  bajo el número </w:t>
      </w:r>
      <w:r w:rsidRPr="00C61642">
        <w:rPr>
          <w:rFonts w:cs="Arial"/>
          <w:b/>
          <w:color w:val="4472C4" w:themeColor="accent1"/>
          <w:sz w:val="24"/>
          <w:szCs w:val="24"/>
          <w:lang w:val="es-MX"/>
        </w:rPr>
        <w:t xml:space="preserve">524/2023-2 SIGEMI-SICOM, </w:t>
      </w:r>
      <w:r w:rsidRPr="00C61642">
        <w:rPr>
          <w:rFonts w:cs="Arial"/>
          <w:color w:val="4472C4" w:themeColor="accent1"/>
          <w:sz w:val="24"/>
          <w:szCs w:val="24"/>
          <w:lang w:val="es-MX"/>
        </w:rPr>
        <w:t xml:space="preserve">para que procediera, previo análisis a su admisión o </w:t>
      </w:r>
      <w:proofErr w:type="spellStart"/>
      <w:r w:rsidRPr="00C61642">
        <w:rPr>
          <w:rFonts w:cs="Arial"/>
          <w:color w:val="4472C4" w:themeColor="accent1"/>
          <w:sz w:val="24"/>
          <w:szCs w:val="24"/>
          <w:lang w:val="es-MX"/>
        </w:rPr>
        <w:t>desechamiento</w:t>
      </w:r>
      <w:proofErr w:type="spellEnd"/>
      <w:r w:rsidRPr="00C61642">
        <w:rPr>
          <w:rFonts w:cs="Arial"/>
          <w:color w:val="4472C4" w:themeColor="accent1"/>
          <w:sz w:val="24"/>
          <w:szCs w:val="24"/>
          <w:lang w:val="es-MX"/>
        </w:rPr>
        <w:t xml:space="preserve"> según fuera el caso.  </w:t>
      </w:r>
    </w:p>
    <w:p w:rsidR="00957AE9" w:rsidRPr="00C61642" w:rsidRDefault="00957AE9" w:rsidP="00957AE9">
      <w:pPr>
        <w:pStyle w:val="corte4fondo"/>
        <w:spacing w:line="240" w:lineRule="auto"/>
        <w:rPr>
          <w:rFonts w:cs="Arial"/>
          <w:color w:val="4472C4" w:themeColor="accent1"/>
          <w:sz w:val="24"/>
          <w:szCs w:val="24"/>
          <w:lang w:val="es-MX"/>
        </w:rPr>
      </w:pPr>
    </w:p>
    <w:p w:rsidR="00957AE9" w:rsidRPr="00C61642" w:rsidRDefault="00957AE9" w:rsidP="00957AE9">
      <w:pPr>
        <w:spacing w:line="240" w:lineRule="auto"/>
        <w:ind w:firstLine="709"/>
        <w:jc w:val="both"/>
        <w:rPr>
          <w:rFonts w:ascii="Arial" w:hAnsi="Arial" w:cs="Arial"/>
          <w:color w:val="4472C4" w:themeColor="accent1"/>
          <w:sz w:val="24"/>
          <w:szCs w:val="24"/>
        </w:rPr>
      </w:pPr>
      <w:r w:rsidRPr="00C61642">
        <w:rPr>
          <w:rFonts w:ascii="Arial" w:hAnsi="Arial" w:cs="Arial"/>
          <w:b/>
          <w:color w:val="4472C4" w:themeColor="accent1"/>
          <w:sz w:val="24"/>
          <w:szCs w:val="24"/>
        </w:rPr>
        <w:t xml:space="preserve">QUINTO. Auto de admisión y trámite. </w:t>
      </w:r>
      <w:r w:rsidRPr="00C61642">
        <w:rPr>
          <w:rFonts w:ascii="Arial" w:hAnsi="Arial" w:cs="Arial"/>
          <w:color w:val="4472C4" w:themeColor="accent1"/>
          <w:sz w:val="24"/>
          <w:szCs w:val="24"/>
        </w:rPr>
        <w:t xml:space="preserve">El 28 veintiocho de abril de 2023 dos mil veintitrés, el Comisionado Ponente acordó la admisión del recurso de revisión por actualizarse la hipótesis de la fracción VI del artículo 167 de la Ley de Transparencia y Acceso a la Información Pública del Estado, tuvo como ente obligado al </w:t>
      </w:r>
      <w:r w:rsidRPr="00C61642">
        <w:rPr>
          <w:rFonts w:ascii="Arial" w:hAnsi="Arial" w:cs="Arial"/>
          <w:b/>
          <w:color w:val="4472C4" w:themeColor="accent1"/>
          <w:sz w:val="24"/>
          <w:szCs w:val="24"/>
        </w:rPr>
        <w:t xml:space="preserve">H. AYUNTAMIENTO DE SAN LUIS POTOSÍ, SAN LUIS POTOSÍ </w:t>
      </w:r>
      <w:r w:rsidRPr="00C61642">
        <w:rPr>
          <w:rFonts w:ascii="Arial" w:hAnsi="Arial" w:cs="Arial"/>
          <w:color w:val="4472C4" w:themeColor="accent1"/>
          <w:sz w:val="24"/>
          <w:szCs w:val="24"/>
        </w:rPr>
        <w:t xml:space="preserve">en lo sucesivo sujeto obligado. Se puso a disposición de las partes el expediente para que en un plazo máximo de 7 siete días manifestaran lo que a su derecho conviniera –ofrecer pruebas y alegar–. </w:t>
      </w:r>
      <w:r w:rsidRPr="00C61642">
        <w:rPr>
          <w:rFonts w:ascii="Arial" w:hAnsi="Arial" w:cs="Arial"/>
          <w:color w:val="4472C4" w:themeColor="accent1"/>
          <w:sz w:val="24"/>
          <w:szCs w:val="24"/>
        </w:rPr>
        <w:tab/>
      </w:r>
    </w:p>
    <w:p w:rsidR="00957AE9" w:rsidRPr="00C61642" w:rsidRDefault="00957AE9" w:rsidP="00957AE9">
      <w:pPr>
        <w:autoSpaceDE w:val="0"/>
        <w:autoSpaceDN w:val="0"/>
        <w:adjustRightInd w:val="0"/>
        <w:spacing w:after="0" w:line="240" w:lineRule="auto"/>
        <w:jc w:val="both"/>
        <w:rPr>
          <w:rFonts w:ascii="Arial" w:hAnsi="Arial" w:cs="Arial"/>
          <w:color w:val="4472C4" w:themeColor="accent1"/>
          <w:sz w:val="24"/>
          <w:szCs w:val="24"/>
        </w:rPr>
      </w:pPr>
      <w:r w:rsidRPr="00C61642">
        <w:rPr>
          <w:rFonts w:ascii="Arial" w:hAnsi="Arial" w:cs="Arial"/>
          <w:color w:val="4472C4" w:themeColor="accent1"/>
          <w:sz w:val="24"/>
          <w:szCs w:val="24"/>
        </w:rPr>
        <w:tab/>
      </w:r>
      <w:r w:rsidRPr="00C61642">
        <w:rPr>
          <w:rFonts w:ascii="Arial" w:hAnsi="Arial" w:cs="Arial"/>
          <w:b/>
          <w:bCs/>
          <w:color w:val="4472C4" w:themeColor="accent1"/>
          <w:sz w:val="24"/>
          <w:szCs w:val="24"/>
        </w:rPr>
        <w:t>SÉXTO. Rendición del informe de los sujetos obligados</w:t>
      </w:r>
      <w:r w:rsidRPr="00C61642">
        <w:rPr>
          <w:rFonts w:ascii="Arial" w:hAnsi="Arial" w:cs="Arial"/>
          <w:color w:val="4472C4" w:themeColor="accent1"/>
          <w:sz w:val="24"/>
          <w:szCs w:val="24"/>
        </w:rPr>
        <w:t>. El 09 nueve de junio de 2023 dos mil veintitrés, esta Comisión tuvo por recibido oficio número UT 0740/2023 con un anexo; signado por el Titular de la Unidad de Transparencia del sujeto obligado; a través del cual realiza diversas manifestaciones respecto al agravio señalado por el hoy recurrente en su recurso de revisión, de la manera siguiente:</w:t>
      </w:r>
    </w:p>
    <w:p w:rsidR="00957AE9" w:rsidRPr="00C61642" w:rsidRDefault="00957AE9" w:rsidP="00957AE9">
      <w:pPr>
        <w:autoSpaceDE w:val="0"/>
        <w:autoSpaceDN w:val="0"/>
        <w:adjustRightInd w:val="0"/>
        <w:spacing w:after="0" w:line="240" w:lineRule="auto"/>
        <w:jc w:val="both"/>
        <w:rPr>
          <w:rFonts w:ascii="Arial" w:hAnsi="Arial" w:cs="Arial"/>
          <w:color w:val="4472C4" w:themeColor="accent1"/>
          <w:sz w:val="24"/>
          <w:szCs w:val="24"/>
        </w:rPr>
      </w:pPr>
    </w:p>
    <w:p w:rsidR="00957AE9" w:rsidRPr="00C61642" w:rsidRDefault="00957AE9" w:rsidP="00957AE9">
      <w:pPr>
        <w:autoSpaceDE w:val="0"/>
        <w:autoSpaceDN w:val="0"/>
        <w:adjustRightInd w:val="0"/>
        <w:spacing w:after="0" w:line="240" w:lineRule="auto"/>
        <w:jc w:val="both"/>
        <w:rPr>
          <w:rFonts w:ascii="Arial" w:hAnsi="Arial" w:cs="Arial"/>
          <w:i/>
          <w:iCs/>
          <w:color w:val="4472C4" w:themeColor="accent1"/>
          <w:sz w:val="24"/>
          <w:szCs w:val="24"/>
        </w:rPr>
      </w:pPr>
      <w:r w:rsidRPr="00C61642">
        <w:rPr>
          <w:rFonts w:ascii="Arial" w:hAnsi="Arial" w:cs="Arial"/>
          <w:b/>
          <w:bCs/>
          <w:color w:val="4472C4" w:themeColor="accent1"/>
          <w:sz w:val="24"/>
          <w:szCs w:val="24"/>
        </w:rPr>
        <w:tab/>
        <w:t xml:space="preserve">El oficio número </w:t>
      </w:r>
      <w:r w:rsidRPr="00C61642">
        <w:rPr>
          <w:rFonts w:ascii="Arial" w:hAnsi="Arial" w:cs="Arial"/>
          <w:b/>
          <w:color w:val="4472C4" w:themeColor="accent1"/>
          <w:sz w:val="24"/>
          <w:szCs w:val="24"/>
        </w:rPr>
        <w:t xml:space="preserve">UT 0740/2023 </w:t>
      </w:r>
      <w:r w:rsidRPr="00C61642">
        <w:rPr>
          <w:rFonts w:ascii="Arial" w:hAnsi="Arial" w:cs="Arial"/>
          <w:b/>
          <w:bCs/>
          <w:color w:val="4472C4" w:themeColor="accent1"/>
          <w:sz w:val="24"/>
          <w:szCs w:val="24"/>
        </w:rPr>
        <w:t xml:space="preserve">de fecha 25 de mayo de 2023 dos mil veintitrés; señala lo siguiente: </w:t>
      </w:r>
      <w:r w:rsidRPr="00C61642">
        <w:rPr>
          <w:rFonts w:ascii="Arial" w:hAnsi="Arial" w:cs="Arial"/>
          <w:i/>
          <w:iCs/>
          <w:color w:val="4472C4" w:themeColor="accent1"/>
          <w:sz w:val="24"/>
          <w:szCs w:val="24"/>
        </w:rPr>
        <w:t xml:space="preserve">“(…) </w:t>
      </w:r>
      <w:r w:rsidRPr="00C61642">
        <w:rPr>
          <w:rFonts w:ascii="Arial" w:hAnsi="Arial" w:cs="Arial"/>
          <w:b/>
          <w:i/>
          <w:iCs/>
          <w:color w:val="4472C4" w:themeColor="accent1"/>
          <w:sz w:val="24"/>
          <w:szCs w:val="24"/>
        </w:rPr>
        <w:t>ALEGATOS</w:t>
      </w:r>
      <w:r w:rsidRPr="00C61642">
        <w:rPr>
          <w:rFonts w:ascii="Arial" w:hAnsi="Arial" w:cs="Arial"/>
          <w:i/>
          <w:iCs/>
          <w:color w:val="4472C4" w:themeColor="accent1"/>
          <w:sz w:val="24"/>
          <w:szCs w:val="24"/>
        </w:rPr>
        <w:t xml:space="preserve"> </w:t>
      </w:r>
    </w:p>
    <w:p w:rsidR="00957AE9" w:rsidRPr="00C61642" w:rsidRDefault="00957AE9" w:rsidP="00957AE9">
      <w:pPr>
        <w:autoSpaceDE w:val="0"/>
        <w:autoSpaceDN w:val="0"/>
        <w:adjustRightInd w:val="0"/>
        <w:spacing w:after="0" w:line="240" w:lineRule="auto"/>
        <w:jc w:val="both"/>
        <w:rPr>
          <w:rFonts w:ascii="Arial" w:hAnsi="Arial" w:cs="Arial"/>
          <w:i/>
          <w:iCs/>
          <w:color w:val="4472C4" w:themeColor="accent1"/>
          <w:sz w:val="24"/>
          <w:szCs w:val="24"/>
        </w:rPr>
      </w:pPr>
      <w:r w:rsidRPr="00C61642">
        <w:rPr>
          <w:rFonts w:ascii="Arial" w:hAnsi="Arial" w:cs="Arial"/>
          <w:b/>
          <w:i/>
          <w:iCs/>
          <w:color w:val="4472C4" w:themeColor="accent1"/>
          <w:sz w:val="24"/>
          <w:szCs w:val="24"/>
        </w:rPr>
        <w:t xml:space="preserve">ÚNICO. </w:t>
      </w:r>
      <w:r w:rsidRPr="00C61642">
        <w:rPr>
          <w:rFonts w:ascii="Arial" w:hAnsi="Arial" w:cs="Arial"/>
          <w:i/>
          <w:iCs/>
          <w:color w:val="4472C4" w:themeColor="accent1"/>
          <w:sz w:val="24"/>
          <w:szCs w:val="24"/>
        </w:rPr>
        <w:t>El recurrente haciendo uso de su derecho establecido en los artículos 163 y 166 de la Ley de Transparencia y Acceso a la Información Pública del Estado, ha interpuesto el presente recurso que nos ocupa sin advertir en el cuerpo de la respuesta:</w:t>
      </w:r>
    </w:p>
    <w:p w:rsidR="00957AE9" w:rsidRPr="00C61642" w:rsidRDefault="00957AE9" w:rsidP="00957AE9">
      <w:pPr>
        <w:pStyle w:val="Prrafodelista"/>
        <w:numPr>
          <w:ilvl w:val="0"/>
          <w:numId w:val="2"/>
        </w:numPr>
        <w:autoSpaceDE w:val="0"/>
        <w:autoSpaceDN w:val="0"/>
        <w:adjustRightInd w:val="0"/>
        <w:spacing w:after="0" w:line="240" w:lineRule="auto"/>
        <w:jc w:val="both"/>
        <w:rPr>
          <w:rFonts w:ascii="Arial" w:hAnsi="Arial" w:cs="Arial"/>
          <w:i/>
          <w:iCs/>
          <w:color w:val="4472C4" w:themeColor="accent1"/>
          <w:sz w:val="28"/>
          <w:szCs w:val="24"/>
        </w:rPr>
      </w:pPr>
      <w:r w:rsidRPr="00C61642">
        <w:rPr>
          <w:rFonts w:ascii="Arial" w:hAnsi="Arial" w:cs="Arial"/>
          <w:i/>
          <w:iCs/>
          <w:color w:val="4472C4" w:themeColor="accent1"/>
          <w:sz w:val="24"/>
          <w:szCs w:val="24"/>
        </w:rPr>
        <w:t>Que la información, que el solicitante pidió, se ponía a su disposición a través de consulta directa en las oficinas de la Unidad de Transparencia, por lo tanto y contrario a su argumento “(sic) No me da la información que pido”, se le ofreció acceso a la información solicitada.</w:t>
      </w:r>
    </w:p>
    <w:p w:rsidR="00957AE9" w:rsidRPr="00C61642" w:rsidRDefault="00957AE9" w:rsidP="00957AE9">
      <w:pPr>
        <w:pStyle w:val="Prrafodelista"/>
        <w:numPr>
          <w:ilvl w:val="0"/>
          <w:numId w:val="2"/>
        </w:numPr>
        <w:autoSpaceDE w:val="0"/>
        <w:autoSpaceDN w:val="0"/>
        <w:adjustRightInd w:val="0"/>
        <w:spacing w:after="0" w:line="240" w:lineRule="auto"/>
        <w:jc w:val="both"/>
        <w:rPr>
          <w:rFonts w:ascii="Arial" w:hAnsi="Arial" w:cs="Arial"/>
          <w:i/>
          <w:iCs/>
          <w:color w:val="4472C4" w:themeColor="accent1"/>
          <w:sz w:val="28"/>
          <w:szCs w:val="24"/>
        </w:rPr>
      </w:pPr>
      <w:r w:rsidRPr="00C61642">
        <w:rPr>
          <w:rFonts w:ascii="Arial" w:hAnsi="Arial" w:cs="Arial"/>
          <w:i/>
          <w:iCs/>
          <w:color w:val="4472C4" w:themeColor="accent1"/>
          <w:sz w:val="24"/>
          <w:szCs w:val="24"/>
        </w:rPr>
        <w:t>Que la información solicitada era generosa por la Unidad de Transparencia y que la misma obraba en los archivos esta instancia, por lo tanto y contrario a sus argumentos “(sic) no agota el procedimiento de búsqueda dentro del municipio” no es necesario llevar a cabo gestiones ante otra instancia Municipal a fin de otorgar acceso a la expresión documental solicitada.</w:t>
      </w:r>
    </w:p>
    <w:p w:rsidR="00957AE9" w:rsidRPr="00C61642" w:rsidRDefault="00957AE9" w:rsidP="00957AE9">
      <w:pPr>
        <w:pStyle w:val="Prrafodelista"/>
        <w:autoSpaceDE w:val="0"/>
        <w:autoSpaceDN w:val="0"/>
        <w:adjustRightInd w:val="0"/>
        <w:spacing w:after="0" w:line="240" w:lineRule="auto"/>
        <w:jc w:val="both"/>
        <w:rPr>
          <w:rFonts w:ascii="Arial" w:hAnsi="Arial" w:cs="Arial"/>
          <w:i/>
          <w:iCs/>
          <w:color w:val="4472C4" w:themeColor="accent1"/>
          <w:sz w:val="24"/>
          <w:szCs w:val="24"/>
        </w:rPr>
      </w:pPr>
    </w:p>
    <w:p w:rsidR="00957AE9" w:rsidRPr="00C61642" w:rsidRDefault="00957AE9" w:rsidP="00957AE9">
      <w:pPr>
        <w:autoSpaceDE w:val="0"/>
        <w:autoSpaceDN w:val="0"/>
        <w:adjustRightInd w:val="0"/>
        <w:spacing w:after="0" w:line="240" w:lineRule="auto"/>
        <w:jc w:val="both"/>
        <w:rPr>
          <w:rFonts w:ascii="Arial" w:hAnsi="Arial" w:cs="Arial"/>
          <w:i/>
          <w:iCs/>
          <w:color w:val="4472C4" w:themeColor="accent1"/>
          <w:sz w:val="24"/>
          <w:szCs w:val="24"/>
          <w:lang w:val="es-ES"/>
        </w:rPr>
      </w:pPr>
      <w:r w:rsidRPr="00C61642">
        <w:rPr>
          <w:rFonts w:ascii="Arial" w:hAnsi="Arial" w:cs="Arial"/>
          <w:i/>
          <w:iCs/>
          <w:color w:val="4472C4" w:themeColor="accent1"/>
          <w:sz w:val="24"/>
          <w:szCs w:val="24"/>
          <w:lang w:val="es-ES"/>
        </w:rPr>
        <w:tab/>
        <w:t xml:space="preserve">Es pues que el presente recurso no </w:t>
      </w:r>
      <w:proofErr w:type="spellStart"/>
      <w:r w:rsidRPr="00C61642">
        <w:rPr>
          <w:rFonts w:ascii="Arial" w:hAnsi="Arial" w:cs="Arial"/>
          <w:i/>
          <w:iCs/>
          <w:color w:val="4472C4" w:themeColor="accent1"/>
          <w:sz w:val="24"/>
          <w:szCs w:val="24"/>
          <w:lang w:val="es-ES"/>
        </w:rPr>
        <w:t>encuendra</w:t>
      </w:r>
      <w:proofErr w:type="spellEnd"/>
      <w:r w:rsidRPr="00C61642">
        <w:rPr>
          <w:rFonts w:ascii="Arial" w:hAnsi="Arial" w:cs="Arial"/>
          <w:i/>
          <w:iCs/>
          <w:color w:val="4472C4" w:themeColor="accent1"/>
          <w:sz w:val="24"/>
          <w:szCs w:val="24"/>
          <w:lang w:val="es-ES"/>
        </w:rPr>
        <w:t xml:space="preserve"> en ninguna de las hipótesis establecidas en el artículo 167 de la Ley de Transparencia del Estado, al garantizar el acceso a la información bajo la modalidad ya establecida, consulta directa, y que la misma se genera y contiene por la Unidad de Transparencia. </w:t>
      </w:r>
      <w:r w:rsidRPr="00C61642">
        <w:rPr>
          <w:rFonts w:ascii="Arial" w:hAnsi="Arial" w:cs="Arial"/>
          <w:i/>
          <w:iCs/>
          <w:color w:val="4472C4" w:themeColor="accent1"/>
          <w:sz w:val="24"/>
          <w:szCs w:val="24"/>
        </w:rPr>
        <w:t>(…)” sic</w:t>
      </w:r>
    </w:p>
    <w:p w:rsidR="00957AE9" w:rsidRPr="00C61642" w:rsidRDefault="00957AE9" w:rsidP="00957AE9">
      <w:pPr>
        <w:autoSpaceDE w:val="0"/>
        <w:autoSpaceDN w:val="0"/>
        <w:adjustRightInd w:val="0"/>
        <w:spacing w:after="0" w:line="240" w:lineRule="auto"/>
        <w:jc w:val="both"/>
        <w:rPr>
          <w:rFonts w:ascii="Arial" w:hAnsi="Arial" w:cs="Arial"/>
          <w:i/>
          <w:iCs/>
          <w:color w:val="4472C4" w:themeColor="accent1"/>
          <w:sz w:val="24"/>
          <w:szCs w:val="24"/>
          <w:lang w:val="es-ES"/>
        </w:rPr>
      </w:pPr>
    </w:p>
    <w:p w:rsidR="00957AE9" w:rsidRPr="00C61642" w:rsidRDefault="00957AE9" w:rsidP="00957AE9">
      <w:pPr>
        <w:autoSpaceDE w:val="0"/>
        <w:autoSpaceDN w:val="0"/>
        <w:adjustRightInd w:val="0"/>
        <w:spacing w:after="0" w:line="240" w:lineRule="auto"/>
        <w:jc w:val="both"/>
        <w:rPr>
          <w:rFonts w:ascii="Arial" w:hAnsi="Arial" w:cs="Arial"/>
          <w:i/>
          <w:iCs/>
          <w:color w:val="4472C4" w:themeColor="accent1"/>
          <w:sz w:val="24"/>
          <w:szCs w:val="24"/>
          <w:lang w:val="es-ES"/>
        </w:rPr>
      </w:pPr>
    </w:p>
    <w:p w:rsidR="00957AE9" w:rsidRPr="00C61642" w:rsidRDefault="00957AE9" w:rsidP="00957AE9">
      <w:pPr>
        <w:autoSpaceDE w:val="0"/>
        <w:autoSpaceDN w:val="0"/>
        <w:adjustRightInd w:val="0"/>
        <w:spacing w:after="0" w:line="240" w:lineRule="auto"/>
        <w:ind w:firstLine="708"/>
        <w:jc w:val="both"/>
        <w:rPr>
          <w:rFonts w:ascii="Arial" w:hAnsi="Arial" w:cs="Arial"/>
          <w:color w:val="4472C4" w:themeColor="accent1"/>
          <w:sz w:val="24"/>
          <w:szCs w:val="24"/>
        </w:rPr>
      </w:pPr>
      <w:r w:rsidRPr="00C61642">
        <w:rPr>
          <w:rFonts w:ascii="Arial" w:hAnsi="Arial" w:cs="Arial"/>
          <w:color w:val="4472C4" w:themeColor="accent1"/>
          <w:sz w:val="24"/>
          <w:szCs w:val="24"/>
        </w:rPr>
        <w:t xml:space="preserve">En cuanto al recurrente, no compareció a realizar las manifestaciones que a su derecho considero convenientes. Asimismo, en el contexto del mismo proveído se decretó la ampliación del plazo para resolver el presente recurso de revisión, así como el cierre de instrucción y se ordenó se elaborará el proyecto de resolución correspondiente y,  </w:t>
      </w:r>
    </w:p>
    <w:p w:rsidR="00957AE9" w:rsidRPr="00C61642" w:rsidRDefault="00957AE9" w:rsidP="00957AE9">
      <w:pPr>
        <w:autoSpaceDE w:val="0"/>
        <w:autoSpaceDN w:val="0"/>
        <w:adjustRightInd w:val="0"/>
        <w:spacing w:after="0" w:line="240" w:lineRule="auto"/>
        <w:jc w:val="both"/>
        <w:rPr>
          <w:rFonts w:ascii="Arial" w:hAnsi="Arial" w:cs="Arial"/>
          <w:color w:val="4472C4" w:themeColor="accent1"/>
          <w:sz w:val="24"/>
          <w:szCs w:val="24"/>
        </w:rPr>
      </w:pPr>
    </w:p>
    <w:p w:rsidR="00957AE9" w:rsidRPr="00C61642" w:rsidRDefault="00957AE9" w:rsidP="00957AE9">
      <w:pPr>
        <w:pStyle w:val="corte4fondo"/>
        <w:spacing w:line="240" w:lineRule="auto"/>
        <w:jc w:val="center"/>
        <w:rPr>
          <w:rFonts w:cs="Arial"/>
          <w:b/>
          <w:color w:val="4472C4" w:themeColor="accent1"/>
          <w:sz w:val="24"/>
          <w:szCs w:val="24"/>
          <w:lang w:val="es-MX"/>
        </w:rPr>
      </w:pPr>
    </w:p>
    <w:p w:rsidR="00957AE9" w:rsidRPr="00C61642" w:rsidRDefault="00957AE9" w:rsidP="00957AE9">
      <w:pPr>
        <w:pStyle w:val="corte4fondo"/>
        <w:spacing w:line="240" w:lineRule="auto"/>
        <w:jc w:val="center"/>
        <w:rPr>
          <w:rFonts w:cs="Arial"/>
          <w:b/>
          <w:color w:val="4472C4" w:themeColor="accent1"/>
          <w:sz w:val="24"/>
          <w:szCs w:val="24"/>
          <w:lang w:val="es-MX"/>
        </w:rPr>
      </w:pPr>
      <w:r w:rsidRPr="00C61642">
        <w:rPr>
          <w:rFonts w:cs="Arial"/>
          <w:b/>
          <w:color w:val="4472C4" w:themeColor="accent1"/>
          <w:sz w:val="24"/>
          <w:szCs w:val="24"/>
          <w:lang w:val="es-MX"/>
        </w:rPr>
        <w:t>C O N S I D E R A N D O</w:t>
      </w:r>
    </w:p>
    <w:p w:rsidR="00957AE9" w:rsidRPr="00C61642" w:rsidRDefault="00957AE9" w:rsidP="00957AE9">
      <w:pPr>
        <w:pStyle w:val="corte4fondo"/>
        <w:spacing w:line="240" w:lineRule="auto"/>
        <w:rPr>
          <w:rFonts w:cs="Arial"/>
          <w:b/>
          <w:color w:val="4472C4" w:themeColor="accent1"/>
          <w:sz w:val="24"/>
          <w:szCs w:val="24"/>
          <w:lang w:val="es-MX"/>
        </w:rPr>
      </w:pPr>
    </w:p>
    <w:p w:rsidR="00957AE9" w:rsidRPr="00C61642" w:rsidRDefault="00957AE9" w:rsidP="00957AE9">
      <w:pPr>
        <w:pStyle w:val="corte4fondo"/>
        <w:spacing w:line="240" w:lineRule="auto"/>
        <w:rPr>
          <w:rFonts w:cs="Arial"/>
          <w:color w:val="4472C4" w:themeColor="accent1"/>
          <w:sz w:val="24"/>
          <w:szCs w:val="24"/>
          <w:lang w:val="es-MX"/>
        </w:rPr>
      </w:pPr>
      <w:r w:rsidRPr="00C61642">
        <w:rPr>
          <w:rFonts w:cs="Arial"/>
          <w:b/>
          <w:color w:val="4472C4" w:themeColor="accent1"/>
          <w:sz w:val="24"/>
          <w:szCs w:val="24"/>
          <w:lang w:val="es-MX"/>
        </w:rPr>
        <w:t xml:space="preserve">PRIMERO. Competencia. </w:t>
      </w:r>
      <w:r w:rsidRPr="00C61642">
        <w:rPr>
          <w:rFonts w:cs="Arial"/>
          <w:color w:val="4472C4" w:themeColor="accent1"/>
          <w:sz w:val="24"/>
          <w:szCs w:val="24"/>
          <w:lang w:val="es-MX"/>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w:t>
      </w:r>
      <w:r w:rsidRPr="00C61642">
        <w:rPr>
          <w:rFonts w:cs="Arial"/>
          <w:color w:val="4472C4" w:themeColor="accent1"/>
          <w:sz w:val="24"/>
          <w:szCs w:val="24"/>
          <w:lang w:val="es-MX"/>
        </w:rPr>
        <w:lastRenderedPageBreak/>
        <w:t xml:space="preserve">del Estado Libre y Soberano de San Luis Potosí; 27, primer párrafo, 34, fracciones I y II, 35, fracción I, y 175 de la Ley de Transparencia y Acceso a la Información Pública de este Estado. </w:t>
      </w:r>
    </w:p>
    <w:p w:rsidR="00957AE9" w:rsidRPr="00C61642" w:rsidRDefault="00957AE9" w:rsidP="00957AE9">
      <w:pPr>
        <w:pStyle w:val="corte4fondo"/>
        <w:spacing w:line="240" w:lineRule="auto"/>
        <w:rPr>
          <w:rFonts w:cs="Arial"/>
          <w:color w:val="4472C4" w:themeColor="accent1"/>
          <w:sz w:val="24"/>
          <w:szCs w:val="24"/>
          <w:lang w:val="es-MX"/>
        </w:rPr>
      </w:pPr>
    </w:p>
    <w:p w:rsidR="00957AE9" w:rsidRPr="00C61642" w:rsidRDefault="00957AE9" w:rsidP="00957AE9">
      <w:pPr>
        <w:pStyle w:val="corte4fondo"/>
        <w:spacing w:line="240" w:lineRule="auto"/>
        <w:rPr>
          <w:rFonts w:cs="Arial"/>
          <w:color w:val="4472C4" w:themeColor="accent1"/>
          <w:sz w:val="24"/>
          <w:szCs w:val="24"/>
          <w:lang w:val="es-MX"/>
        </w:rPr>
      </w:pPr>
      <w:r w:rsidRPr="00C61642">
        <w:rPr>
          <w:rFonts w:cs="Arial"/>
          <w:color w:val="4472C4" w:themeColor="accent1"/>
          <w:sz w:val="24"/>
          <w:szCs w:val="24"/>
          <w:lang w:val="es-MX"/>
        </w:rPr>
        <w:t xml:space="preserve">      </w:t>
      </w:r>
    </w:p>
    <w:p w:rsidR="00957AE9" w:rsidRPr="00C61642" w:rsidRDefault="00957AE9" w:rsidP="00957AE9">
      <w:pPr>
        <w:pStyle w:val="corte4fondo"/>
        <w:spacing w:line="240" w:lineRule="auto"/>
        <w:rPr>
          <w:rFonts w:cs="Arial"/>
          <w:color w:val="4472C4" w:themeColor="accent1"/>
          <w:sz w:val="24"/>
          <w:szCs w:val="24"/>
          <w:lang w:val="es-MX"/>
        </w:rPr>
      </w:pPr>
      <w:r w:rsidRPr="00C61642">
        <w:rPr>
          <w:rFonts w:cs="Arial"/>
          <w:b/>
          <w:color w:val="4472C4" w:themeColor="accent1"/>
          <w:sz w:val="24"/>
          <w:szCs w:val="24"/>
        </w:rPr>
        <w:t xml:space="preserve">SEGUNDO. Procedencia. </w:t>
      </w:r>
      <w:r w:rsidRPr="00C61642">
        <w:rPr>
          <w:rFonts w:cs="Arial"/>
          <w:color w:val="4472C4" w:themeColor="accent1"/>
          <w:sz w:val="24"/>
          <w:szCs w:val="24"/>
          <w:lang w:val="es-MX"/>
        </w:rPr>
        <w:t>El recurso de revisión es procedente en términos del artículo 166 de la Ley de Transparencia y Acceso a la Información Pública, en virtud de que fue interpuesto en tiempo y se encuentran satisfechos los requisitos que establece la misma; asimismo el recurrente se inconformó en contra de la respuesta a su solicitud de información por parte del sujeto obligado.</w:t>
      </w:r>
    </w:p>
    <w:p w:rsidR="00957AE9" w:rsidRPr="00C61642" w:rsidRDefault="00957AE9" w:rsidP="00957AE9">
      <w:pPr>
        <w:pStyle w:val="corte4fondo"/>
        <w:spacing w:line="240" w:lineRule="auto"/>
        <w:rPr>
          <w:rFonts w:cs="Arial"/>
          <w:color w:val="4472C4" w:themeColor="accent1"/>
          <w:sz w:val="24"/>
          <w:szCs w:val="24"/>
          <w:lang w:val="es-MX"/>
        </w:rPr>
      </w:pPr>
    </w:p>
    <w:p w:rsidR="00957AE9" w:rsidRPr="00C61642" w:rsidRDefault="00957AE9" w:rsidP="00957AE9">
      <w:pPr>
        <w:pStyle w:val="corte4fondo"/>
        <w:spacing w:line="240" w:lineRule="auto"/>
        <w:rPr>
          <w:rFonts w:cs="Arial"/>
          <w:bCs/>
          <w:color w:val="4472C4" w:themeColor="accent1"/>
          <w:sz w:val="24"/>
          <w:szCs w:val="24"/>
        </w:rPr>
      </w:pPr>
      <w:r w:rsidRPr="00C61642">
        <w:rPr>
          <w:rFonts w:cs="Arial"/>
          <w:b/>
          <w:color w:val="4472C4" w:themeColor="accent1"/>
          <w:sz w:val="24"/>
          <w:szCs w:val="24"/>
        </w:rPr>
        <w:t>TECERO. Oportunidad del recurso</w:t>
      </w:r>
      <w:r w:rsidRPr="00C61642">
        <w:rPr>
          <w:rFonts w:cs="Arial"/>
          <w:color w:val="4472C4" w:themeColor="accent1"/>
          <w:sz w:val="24"/>
          <w:szCs w:val="24"/>
        </w:rPr>
        <w:t>. La interposición del escrito inicial del recurso de revisión fue oportuna al presentarse en</w:t>
      </w:r>
      <w:r w:rsidRPr="00C61642">
        <w:rPr>
          <w:rFonts w:cs="Arial"/>
          <w:b/>
          <w:color w:val="4472C4" w:themeColor="accent1"/>
          <w:sz w:val="24"/>
          <w:szCs w:val="24"/>
        </w:rPr>
        <w:t xml:space="preserve"> fecha </w:t>
      </w:r>
      <w:r w:rsidRPr="00C61642">
        <w:rPr>
          <w:rFonts w:cs="Arial"/>
          <w:b/>
          <w:color w:val="4472C4" w:themeColor="accent1"/>
          <w:sz w:val="24"/>
          <w:szCs w:val="24"/>
          <w:lang w:val="es-ES"/>
        </w:rPr>
        <w:t>20 veinte de abril</w:t>
      </w:r>
      <w:r w:rsidRPr="00C61642">
        <w:rPr>
          <w:rFonts w:cs="Arial"/>
          <w:b/>
          <w:color w:val="4472C4" w:themeColor="accent1"/>
          <w:sz w:val="24"/>
          <w:szCs w:val="24"/>
        </w:rPr>
        <w:t xml:space="preserve"> de la presente anualidad</w:t>
      </w:r>
      <w:r w:rsidRPr="00C61642">
        <w:rPr>
          <w:rFonts w:cs="Arial"/>
          <w:color w:val="4472C4" w:themeColor="accent1"/>
          <w:sz w:val="24"/>
          <w:szCs w:val="24"/>
        </w:rPr>
        <w:t xml:space="preserve">, es notoria que se realizó dentro del plazo de quince días a que se refiere el artículo 166 de la Ley de Transparencia y Acceso a la Información Pública del Estado. </w:t>
      </w:r>
      <w:r w:rsidRPr="00C61642">
        <w:rPr>
          <w:rFonts w:cs="Arial"/>
          <w:b/>
          <w:color w:val="4472C4" w:themeColor="accent1"/>
          <w:sz w:val="24"/>
          <w:szCs w:val="24"/>
        </w:rPr>
        <w:t>Termino que</w:t>
      </w:r>
      <w:r w:rsidRPr="00C61642">
        <w:rPr>
          <w:rFonts w:cs="Arial"/>
          <w:color w:val="4472C4" w:themeColor="accent1"/>
          <w:sz w:val="24"/>
          <w:szCs w:val="24"/>
        </w:rPr>
        <w:t xml:space="preserve"> </w:t>
      </w:r>
      <w:r w:rsidRPr="00C61642">
        <w:rPr>
          <w:rFonts w:cs="Arial"/>
          <w:b/>
          <w:bCs/>
          <w:color w:val="4472C4" w:themeColor="accent1"/>
          <w:sz w:val="24"/>
          <w:szCs w:val="24"/>
        </w:rPr>
        <w:t xml:space="preserve">empezó a contar el </w:t>
      </w:r>
      <w:r w:rsidRPr="00C61642">
        <w:rPr>
          <w:rFonts w:cs="Arial"/>
          <w:b/>
          <w:bCs/>
          <w:color w:val="4472C4" w:themeColor="accent1"/>
          <w:sz w:val="24"/>
          <w:szCs w:val="24"/>
          <w:lang w:val="es-MX"/>
        </w:rPr>
        <w:t>día 30 treinta</w:t>
      </w:r>
      <w:r w:rsidRPr="00C61642">
        <w:rPr>
          <w:rFonts w:cs="Arial"/>
          <w:b/>
          <w:bCs/>
          <w:color w:val="4472C4" w:themeColor="accent1"/>
          <w:sz w:val="24"/>
          <w:szCs w:val="24"/>
          <w:lang w:val="es-ES"/>
        </w:rPr>
        <w:t xml:space="preserve"> de marzo del mismo año</w:t>
      </w:r>
      <w:r w:rsidRPr="00C61642">
        <w:rPr>
          <w:rFonts w:cs="Arial"/>
          <w:b/>
          <w:bCs/>
          <w:color w:val="4472C4" w:themeColor="accent1"/>
          <w:sz w:val="24"/>
          <w:szCs w:val="24"/>
        </w:rPr>
        <w:t xml:space="preserve"> y venció el </w:t>
      </w:r>
      <w:r w:rsidRPr="00C61642">
        <w:rPr>
          <w:rFonts w:cs="Arial"/>
          <w:b/>
          <w:bCs/>
          <w:color w:val="4472C4" w:themeColor="accent1"/>
          <w:sz w:val="24"/>
          <w:szCs w:val="24"/>
          <w:lang w:val="es-ES"/>
        </w:rPr>
        <w:t>26 veintiséis de abril de 2023 dos mil veintitrés</w:t>
      </w:r>
      <w:r w:rsidRPr="00C61642">
        <w:rPr>
          <w:rFonts w:cs="Arial"/>
          <w:b/>
          <w:bCs/>
          <w:color w:val="4472C4" w:themeColor="accent1"/>
          <w:sz w:val="24"/>
          <w:szCs w:val="24"/>
        </w:rPr>
        <w:t>;</w:t>
      </w:r>
      <w:r w:rsidRPr="00C61642">
        <w:rPr>
          <w:rFonts w:cs="Arial"/>
          <w:color w:val="4472C4" w:themeColor="accent1"/>
          <w:sz w:val="24"/>
          <w:szCs w:val="24"/>
        </w:rPr>
        <w:t xml:space="preserve"> descontando los días inhábiles de conformidad con el artículo 15 del Código Procesal Administrativo del Estado aplicado de manera supletoria a la Ley de Transparencia y Acceso a la Información Pública del Estado de conformidad al numeral 1°. </w:t>
      </w:r>
    </w:p>
    <w:p w:rsidR="00957AE9" w:rsidRPr="00C61642" w:rsidRDefault="00957AE9" w:rsidP="00957AE9">
      <w:pPr>
        <w:rPr>
          <w:rFonts w:ascii="Arial" w:hAnsi="Arial" w:cs="Arial"/>
          <w:sz w:val="24"/>
          <w:szCs w:val="24"/>
        </w:rPr>
      </w:pPr>
    </w:p>
    <w:p w:rsidR="00957AE9" w:rsidRPr="00C61642" w:rsidRDefault="00957AE9" w:rsidP="00957AE9">
      <w:pPr>
        <w:pStyle w:val="corte4fondo"/>
        <w:spacing w:line="240" w:lineRule="auto"/>
        <w:rPr>
          <w:rFonts w:eastAsia="Arial" w:cs="Arial"/>
          <w:color w:val="4472C4" w:themeColor="accent1"/>
          <w:sz w:val="24"/>
          <w:szCs w:val="24"/>
        </w:rPr>
      </w:pPr>
      <w:r w:rsidRPr="00C61642">
        <w:rPr>
          <w:rFonts w:eastAsia="Arial" w:cs="Arial"/>
          <w:b/>
          <w:bCs/>
          <w:color w:val="4472C4" w:themeColor="accent1"/>
          <w:sz w:val="24"/>
          <w:szCs w:val="24"/>
        </w:rPr>
        <w:t>CUARTO</w:t>
      </w:r>
      <w:r w:rsidRPr="00C61642">
        <w:rPr>
          <w:rFonts w:eastAsia="Arial" w:cs="Arial"/>
          <w:color w:val="4472C4" w:themeColor="accent1"/>
          <w:sz w:val="24"/>
          <w:szCs w:val="24"/>
        </w:rPr>
        <w:t xml:space="preserve">. </w:t>
      </w:r>
      <w:r w:rsidRPr="00C61642">
        <w:rPr>
          <w:rFonts w:eastAsia="Arial" w:cs="Arial"/>
          <w:b/>
          <w:bCs/>
          <w:color w:val="4472C4" w:themeColor="accent1"/>
          <w:sz w:val="24"/>
          <w:szCs w:val="24"/>
        </w:rPr>
        <w:t xml:space="preserve">Caso Concreto. </w:t>
      </w:r>
      <w:r w:rsidRPr="00C61642">
        <w:rPr>
          <w:rFonts w:eastAsia="Arial" w:cs="Arial"/>
          <w:color w:val="4472C4" w:themeColor="accent1"/>
          <w:sz w:val="24"/>
          <w:szCs w:val="24"/>
        </w:rPr>
        <w:t>En la solicitud de acceso a la información, el hoy recurrente solicitó a</w:t>
      </w:r>
      <w:r w:rsidRPr="00C61642">
        <w:rPr>
          <w:rFonts w:eastAsia="Arial" w:cs="Arial"/>
          <w:color w:val="4472C4" w:themeColor="accent1"/>
          <w:sz w:val="24"/>
          <w:szCs w:val="24"/>
          <w:lang w:val="es-ES"/>
        </w:rPr>
        <w:t>l</w:t>
      </w:r>
      <w:r w:rsidRPr="00C61642">
        <w:rPr>
          <w:rFonts w:eastAsia="Arial" w:cs="Arial"/>
          <w:color w:val="4472C4" w:themeColor="accent1"/>
          <w:sz w:val="24"/>
          <w:szCs w:val="24"/>
          <w:lang w:val="es-MX"/>
        </w:rPr>
        <w:t xml:space="preserve"> H. Ayuntamiento de San Luis Potosí, </w:t>
      </w:r>
      <w:r w:rsidRPr="00C61642">
        <w:rPr>
          <w:rFonts w:eastAsia="Arial" w:cs="Arial"/>
          <w:color w:val="4472C4" w:themeColor="accent1"/>
          <w:sz w:val="24"/>
          <w:szCs w:val="24"/>
        </w:rPr>
        <w:t xml:space="preserve">a saber: </w:t>
      </w:r>
    </w:p>
    <w:p w:rsidR="00957AE9" w:rsidRPr="00C61642" w:rsidRDefault="00957AE9" w:rsidP="00957AE9">
      <w:pPr>
        <w:spacing w:after="0" w:line="240" w:lineRule="auto"/>
        <w:ind w:firstLine="709"/>
        <w:jc w:val="both"/>
        <w:rPr>
          <w:rFonts w:ascii="Arial" w:eastAsia="Arial" w:hAnsi="Arial" w:cs="Arial"/>
          <w:color w:val="4472C4" w:themeColor="accent1"/>
          <w:sz w:val="24"/>
          <w:szCs w:val="24"/>
        </w:rPr>
      </w:pPr>
    </w:p>
    <w:p w:rsidR="00957AE9" w:rsidRPr="00C61642" w:rsidRDefault="00957AE9" w:rsidP="00957AE9">
      <w:pPr>
        <w:pStyle w:val="corte4fondo"/>
        <w:spacing w:line="240" w:lineRule="auto"/>
        <w:rPr>
          <w:rFonts w:cs="Arial"/>
          <w:i/>
          <w:color w:val="4472C4" w:themeColor="accent1"/>
          <w:sz w:val="24"/>
          <w:szCs w:val="24"/>
          <w:lang w:val="es-MX"/>
        </w:rPr>
      </w:pPr>
      <w:r w:rsidRPr="00C61642">
        <w:rPr>
          <w:rFonts w:cs="Arial"/>
          <w:i/>
          <w:color w:val="4472C4" w:themeColor="accent1"/>
          <w:sz w:val="24"/>
          <w:szCs w:val="24"/>
          <w:lang w:val="es-MX"/>
        </w:rPr>
        <w:t>“QUIERO COPÍA DIGITAL DE TODOS LOS OFICIOS GIRADOS POR LA UNIDAD DE TRANSPARENCIA EN EL MES DE ENERO 2022” sic</w:t>
      </w:r>
    </w:p>
    <w:p w:rsidR="00957AE9" w:rsidRPr="00C61642" w:rsidRDefault="00957AE9" w:rsidP="00957AE9">
      <w:pPr>
        <w:spacing w:after="0" w:line="240" w:lineRule="auto"/>
        <w:ind w:firstLine="709"/>
        <w:jc w:val="both"/>
        <w:rPr>
          <w:rFonts w:ascii="Arial" w:eastAsia="Arial" w:hAnsi="Arial" w:cs="Arial"/>
          <w:color w:val="4472C4" w:themeColor="accent1"/>
          <w:sz w:val="24"/>
          <w:szCs w:val="24"/>
        </w:rPr>
      </w:pPr>
    </w:p>
    <w:p w:rsidR="00957AE9" w:rsidRPr="00C61642" w:rsidRDefault="00957AE9" w:rsidP="00957AE9">
      <w:pPr>
        <w:pStyle w:val="corte4fondo"/>
        <w:tabs>
          <w:tab w:val="left" w:pos="5825"/>
        </w:tabs>
        <w:spacing w:line="240" w:lineRule="auto"/>
        <w:rPr>
          <w:rFonts w:eastAsia="Arial" w:cs="Arial"/>
          <w:color w:val="4472C4" w:themeColor="accent1"/>
          <w:sz w:val="24"/>
          <w:szCs w:val="24"/>
          <w:lang w:val="es-ES"/>
        </w:rPr>
      </w:pPr>
      <w:r w:rsidRPr="00C61642">
        <w:rPr>
          <w:rFonts w:eastAsia="Arial" w:cs="Arial"/>
          <w:color w:val="4472C4" w:themeColor="accent1"/>
          <w:sz w:val="24"/>
          <w:szCs w:val="24"/>
          <w:lang w:val="es-ES"/>
        </w:rPr>
        <w:t xml:space="preserve">En respuesta el sujeto obligado, informo a través de la Plataforma Nacional de Transparencia acuerdo de fecha 24 veinticuatro de marzo del presente año, emitido por el Jefe de la Unidad de Transparencia por medio del cual informa lo siguiente: </w:t>
      </w:r>
    </w:p>
    <w:p w:rsidR="00957AE9" w:rsidRPr="00C61642" w:rsidRDefault="00957AE9" w:rsidP="00957AE9">
      <w:pPr>
        <w:pStyle w:val="corte4fondo"/>
        <w:tabs>
          <w:tab w:val="left" w:pos="5825"/>
        </w:tabs>
        <w:spacing w:line="240" w:lineRule="auto"/>
        <w:rPr>
          <w:rFonts w:eastAsia="Arial" w:cs="Arial"/>
          <w:color w:val="4472C4" w:themeColor="accent1"/>
          <w:sz w:val="24"/>
          <w:szCs w:val="24"/>
          <w:lang w:val="es-ES"/>
        </w:rPr>
      </w:pPr>
    </w:p>
    <w:p w:rsidR="00957AE9" w:rsidRPr="00C61642" w:rsidRDefault="00957AE9" w:rsidP="00957AE9">
      <w:pPr>
        <w:pStyle w:val="corte4fondo"/>
        <w:tabs>
          <w:tab w:val="left" w:pos="5825"/>
        </w:tabs>
        <w:spacing w:line="240" w:lineRule="auto"/>
        <w:rPr>
          <w:rFonts w:eastAsia="Arial" w:cs="Arial"/>
          <w:i/>
          <w:noProof/>
          <w:color w:val="4472C4" w:themeColor="accent1"/>
          <w:sz w:val="24"/>
          <w:szCs w:val="24"/>
          <w:lang w:val="es-MX"/>
        </w:rPr>
      </w:pPr>
      <w:r w:rsidRPr="00C61642">
        <w:rPr>
          <w:rFonts w:eastAsia="Arial" w:cs="Arial"/>
          <w:i/>
          <w:noProof/>
          <w:color w:val="4472C4" w:themeColor="accent1"/>
          <w:sz w:val="24"/>
          <w:szCs w:val="24"/>
          <w:lang w:val="es-MX"/>
        </w:rPr>
        <w:drawing>
          <wp:anchor distT="0" distB="0" distL="114300" distR="114300" simplePos="0" relativeHeight="251659264" behindDoc="0" locked="0" layoutInCell="1" allowOverlap="1">
            <wp:simplePos x="0" y="0"/>
            <wp:positionH relativeFrom="column">
              <wp:posOffset>43815</wp:posOffset>
            </wp:positionH>
            <wp:positionV relativeFrom="paragraph">
              <wp:posOffset>322580</wp:posOffset>
            </wp:positionV>
            <wp:extent cx="5612130" cy="1148080"/>
            <wp:effectExtent l="0" t="0" r="7620" b="0"/>
            <wp:wrapTopAndBottom/>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5612130" cy="1148080"/>
                    </a:xfrm>
                    <a:prstGeom prst="rect">
                      <a:avLst/>
                    </a:prstGeom>
                  </pic:spPr>
                </pic:pic>
              </a:graphicData>
            </a:graphic>
          </wp:anchor>
        </w:drawing>
      </w:r>
      <w:r w:rsidRPr="00C61642">
        <w:rPr>
          <w:rFonts w:eastAsia="Arial" w:cs="Arial"/>
          <w:i/>
          <w:noProof/>
          <w:color w:val="4472C4" w:themeColor="accent1"/>
          <w:sz w:val="24"/>
          <w:szCs w:val="24"/>
          <w:lang w:val="es-MX"/>
        </w:rPr>
        <w:t>“(…)</w:t>
      </w:r>
    </w:p>
    <w:p w:rsidR="00957AE9" w:rsidRPr="00C61642" w:rsidRDefault="00957AE9" w:rsidP="00957AE9">
      <w:pPr>
        <w:pStyle w:val="corte4fondo"/>
        <w:tabs>
          <w:tab w:val="left" w:pos="5825"/>
        </w:tabs>
        <w:spacing w:line="240" w:lineRule="auto"/>
        <w:rPr>
          <w:rFonts w:eastAsia="Arial" w:cs="Arial"/>
          <w:i/>
          <w:color w:val="4472C4" w:themeColor="accent1"/>
          <w:sz w:val="24"/>
          <w:szCs w:val="24"/>
          <w:lang w:val="es-ES"/>
        </w:rPr>
      </w:pPr>
    </w:p>
    <w:p w:rsidR="00957AE9" w:rsidRPr="00C61642" w:rsidRDefault="00957AE9" w:rsidP="00957AE9">
      <w:pPr>
        <w:pStyle w:val="corte4fondo"/>
        <w:tabs>
          <w:tab w:val="left" w:pos="5825"/>
        </w:tabs>
        <w:spacing w:line="240" w:lineRule="auto"/>
        <w:rPr>
          <w:rFonts w:eastAsia="Arial" w:cs="Arial"/>
          <w:i/>
          <w:color w:val="4472C4" w:themeColor="accent1"/>
          <w:sz w:val="24"/>
          <w:szCs w:val="24"/>
          <w:lang w:val="es-ES"/>
        </w:rPr>
      </w:pPr>
    </w:p>
    <w:p w:rsidR="00957AE9" w:rsidRPr="00C61642" w:rsidRDefault="00957AE9" w:rsidP="00957AE9">
      <w:pPr>
        <w:pStyle w:val="corte4fondo"/>
        <w:tabs>
          <w:tab w:val="left" w:pos="5825"/>
        </w:tabs>
        <w:spacing w:line="240" w:lineRule="auto"/>
        <w:rPr>
          <w:rFonts w:eastAsia="Arial" w:cs="Arial"/>
          <w:i/>
          <w:color w:val="4472C4" w:themeColor="accent1"/>
          <w:sz w:val="24"/>
          <w:szCs w:val="24"/>
          <w:lang w:val="es-ES"/>
        </w:rPr>
      </w:pPr>
    </w:p>
    <w:p w:rsidR="00957AE9" w:rsidRPr="00C61642" w:rsidRDefault="00957AE9" w:rsidP="00957AE9">
      <w:pPr>
        <w:pStyle w:val="corte4fondo"/>
        <w:tabs>
          <w:tab w:val="left" w:pos="5825"/>
        </w:tabs>
        <w:spacing w:line="240" w:lineRule="auto"/>
        <w:rPr>
          <w:rFonts w:eastAsia="Arial" w:cs="Arial"/>
          <w:i/>
          <w:color w:val="4472C4" w:themeColor="accent1"/>
          <w:sz w:val="24"/>
          <w:szCs w:val="24"/>
          <w:lang w:val="es-ES"/>
        </w:rPr>
      </w:pPr>
    </w:p>
    <w:p w:rsidR="00957AE9" w:rsidRPr="00C61642" w:rsidRDefault="00957AE9" w:rsidP="00957AE9">
      <w:pPr>
        <w:pStyle w:val="corte4fondo"/>
        <w:tabs>
          <w:tab w:val="left" w:pos="5825"/>
        </w:tabs>
        <w:spacing w:line="240" w:lineRule="auto"/>
        <w:rPr>
          <w:rFonts w:eastAsia="Arial" w:cs="Arial"/>
          <w:i/>
          <w:color w:val="4472C4" w:themeColor="accent1"/>
          <w:sz w:val="24"/>
          <w:szCs w:val="24"/>
          <w:lang w:val="es-ES"/>
        </w:rPr>
      </w:pPr>
    </w:p>
    <w:p w:rsidR="00957AE9" w:rsidRPr="00C61642" w:rsidRDefault="00957AE9" w:rsidP="00957AE9">
      <w:pPr>
        <w:pStyle w:val="corte4fondo"/>
        <w:tabs>
          <w:tab w:val="left" w:pos="5825"/>
        </w:tabs>
        <w:spacing w:line="240" w:lineRule="auto"/>
        <w:rPr>
          <w:rFonts w:eastAsia="Arial" w:cs="Arial"/>
          <w:i/>
          <w:color w:val="4472C4" w:themeColor="accent1"/>
          <w:sz w:val="24"/>
          <w:szCs w:val="24"/>
          <w:lang w:val="es-ES"/>
        </w:rPr>
      </w:pPr>
      <w:r w:rsidRPr="00C61642">
        <w:rPr>
          <w:rFonts w:eastAsia="Arial" w:cs="Arial"/>
          <w:i/>
          <w:noProof/>
          <w:color w:val="4472C4" w:themeColor="accent1"/>
          <w:sz w:val="24"/>
          <w:szCs w:val="24"/>
          <w:lang w:val="es-MX"/>
        </w:rPr>
        <w:lastRenderedPageBreak/>
        <w:drawing>
          <wp:anchor distT="0" distB="0" distL="114300" distR="114300" simplePos="0" relativeHeight="251663360" behindDoc="1" locked="0" layoutInCell="1" allowOverlap="1">
            <wp:simplePos x="0" y="0"/>
            <wp:positionH relativeFrom="column">
              <wp:posOffset>62865</wp:posOffset>
            </wp:positionH>
            <wp:positionV relativeFrom="paragraph">
              <wp:posOffset>8024495</wp:posOffset>
            </wp:positionV>
            <wp:extent cx="5612130" cy="1761490"/>
            <wp:effectExtent l="0" t="0" r="7620"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5612130" cy="1761490"/>
                    </a:xfrm>
                    <a:prstGeom prst="rect">
                      <a:avLst/>
                    </a:prstGeom>
                  </pic:spPr>
                </pic:pic>
              </a:graphicData>
            </a:graphic>
          </wp:anchor>
        </w:drawing>
      </w:r>
      <w:r w:rsidRPr="00C61642">
        <w:rPr>
          <w:rFonts w:eastAsia="Arial" w:cs="Arial"/>
          <w:i/>
          <w:noProof/>
          <w:color w:val="4472C4" w:themeColor="accent1"/>
          <w:sz w:val="24"/>
          <w:szCs w:val="24"/>
          <w:lang w:val="es-MX"/>
        </w:rPr>
        <w:drawing>
          <wp:anchor distT="0" distB="0" distL="114300" distR="114300" simplePos="0" relativeHeight="251662336" behindDoc="0" locked="0" layoutInCell="1" allowOverlap="1">
            <wp:simplePos x="0" y="0"/>
            <wp:positionH relativeFrom="column">
              <wp:posOffset>43815</wp:posOffset>
            </wp:positionH>
            <wp:positionV relativeFrom="paragraph">
              <wp:posOffset>4852670</wp:posOffset>
            </wp:positionV>
            <wp:extent cx="5612130" cy="3152775"/>
            <wp:effectExtent l="0" t="0" r="7620" b="9525"/>
            <wp:wrapTopAndBottom/>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5612130" cy="3152775"/>
                    </a:xfrm>
                    <a:prstGeom prst="rect">
                      <a:avLst/>
                    </a:prstGeom>
                  </pic:spPr>
                </pic:pic>
              </a:graphicData>
            </a:graphic>
          </wp:anchor>
        </w:drawing>
      </w:r>
      <w:r w:rsidRPr="00C61642">
        <w:rPr>
          <w:rFonts w:eastAsia="Arial" w:cs="Arial"/>
          <w:i/>
          <w:noProof/>
          <w:color w:val="4472C4" w:themeColor="accent1"/>
          <w:sz w:val="24"/>
          <w:szCs w:val="24"/>
          <w:lang w:val="es-MX"/>
        </w:rPr>
        <w:drawing>
          <wp:anchor distT="0" distB="0" distL="114300" distR="114300" simplePos="0" relativeHeight="251661312" behindDoc="0" locked="0" layoutInCell="1" allowOverlap="1">
            <wp:simplePos x="0" y="0"/>
            <wp:positionH relativeFrom="column">
              <wp:posOffset>81915</wp:posOffset>
            </wp:positionH>
            <wp:positionV relativeFrom="paragraph">
              <wp:posOffset>1890395</wp:posOffset>
            </wp:positionV>
            <wp:extent cx="5612130" cy="3014345"/>
            <wp:effectExtent l="0" t="0" r="7620" b="0"/>
            <wp:wrapTopAndBottom/>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5612130" cy="3014345"/>
                    </a:xfrm>
                    <a:prstGeom prst="rect">
                      <a:avLst/>
                    </a:prstGeom>
                  </pic:spPr>
                </pic:pic>
              </a:graphicData>
            </a:graphic>
          </wp:anchor>
        </w:drawing>
      </w:r>
      <w:r w:rsidRPr="00C61642">
        <w:rPr>
          <w:rFonts w:eastAsia="Arial" w:cs="Arial"/>
          <w:i/>
          <w:noProof/>
          <w:color w:val="4472C4" w:themeColor="accent1"/>
          <w:sz w:val="24"/>
          <w:szCs w:val="24"/>
          <w:lang w:val="es-MX"/>
        </w:rPr>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5612130" cy="1901825"/>
            <wp:effectExtent l="0" t="0" r="7620" b="3175"/>
            <wp:wrapTopAndBottom/>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5612130" cy="1901825"/>
                    </a:xfrm>
                    <a:prstGeom prst="rect">
                      <a:avLst/>
                    </a:prstGeom>
                  </pic:spPr>
                </pic:pic>
              </a:graphicData>
            </a:graphic>
          </wp:anchor>
        </w:drawing>
      </w:r>
    </w:p>
    <w:p w:rsidR="00957AE9" w:rsidRPr="00C61642" w:rsidRDefault="00957AE9" w:rsidP="00957AE9">
      <w:pPr>
        <w:pStyle w:val="corte4fondo"/>
        <w:tabs>
          <w:tab w:val="left" w:pos="5825"/>
        </w:tabs>
        <w:spacing w:line="240" w:lineRule="auto"/>
        <w:rPr>
          <w:rFonts w:eastAsia="Arial" w:cs="Arial"/>
          <w:i/>
          <w:color w:val="4472C4" w:themeColor="accent1"/>
          <w:sz w:val="24"/>
          <w:szCs w:val="24"/>
          <w:lang w:val="es-ES"/>
        </w:rPr>
      </w:pPr>
    </w:p>
    <w:p w:rsidR="00957AE9" w:rsidRPr="00C61642" w:rsidRDefault="00957AE9" w:rsidP="00957AE9">
      <w:pPr>
        <w:pStyle w:val="corte4fondo"/>
        <w:tabs>
          <w:tab w:val="left" w:pos="5825"/>
        </w:tabs>
        <w:spacing w:line="240" w:lineRule="auto"/>
        <w:rPr>
          <w:rFonts w:eastAsia="Arial" w:cs="Arial"/>
          <w:i/>
          <w:color w:val="4472C4" w:themeColor="accent1"/>
          <w:sz w:val="24"/>
          <w:szCs w:val="24"/>
          <w:lang w:val="es-ES"/>
        </w:rPr>
      </w:pPr>
    </w:p>
    <w:p w:rsidR="00957AE9" w:rsidRPr="00C61642" w:rsidRDefault="00957AE9" w:rsidP="00957AE9">
      <w:pPr>
        <w:pStyle w:val="corte4fondo"/>
        <w:tabs>
          <w:tab w:val="left" w:pos="5825"/>
        </w:tabs>
        <w:spacing w:line="240" w:lineRule="auto"/>
        <w:rPr>
          <w:rFonts w:eastAsia="Arial" w:cs="Arial"/>
          <w:i/>
          <w:color w:val="4472C4" w:themeColor="accent1"/>
          <w:sz w:val="24"/>
          <w:szCs w:val="24"/>
          <w:lang w:val="es-ES"/>
        </w:rPr>
      </w:pPr>
    </w:p>
    <w:p w:rsidR="00957AE9" w:rsidRPr="00C61642" w:rsidRDefault="00957AE9" w:rsidP="00957AE9">
      <w:pPr>
        <w:pStyle w:val="corte4fondo"/>
        <w:tabs>
          <w:tab w:val="left" w:pos="5825"/>
        </w:tabs>
        <w:spacing w:line="240" w:lineRule="auto"/>
        <w:rPr>
          <w:rFonts w:eastAsia="Arial" w:cs="Arial"/>
          <w:i/>
          <w:color w:val="4472C4" w:themeColor="accent1"/>
          <w:sz w:val="24"/>
          <w:szCs w:val="24"/>
          <w:lang w:val="es-ES"/>
        </w:rPr>
      </w:pPr>
    </w:p>
    <w:p w:rsidR="00957AE9" w:rsidRPr="00C61642" w:rsidRDefault="00957AE9" w:rsidP="00957AE9">
      <w:pPr>
        <w:pStyle w:val="corte4fondo"/>
        <w:tabs>
          <w:tab w:val="left" w:pos="5825"/>
        </w:tabs>
        <w:spacing w:line="240" w:lineRule="auto"/>
        <w:rPr>
          <w:rFonts w:eastAsia="Arial" w:cs="Arial"/>
          <w:i/>
          <w:color w:val="4472C4" w:themeColor="accent1"/>
          <w:sz w:val="24"/>
          <w:szCs w:val="24"/>
          <w:lang w:val="es-ES"/>
        </w:rPr>
      </w:pPr>
    </w:p>
    <w:p w:rsidR="00957AE9" w:rsidRPr="00C61642" w:rsidRDefault="00957AE9" w:rsidP="00957AE9">
      <w:pPr>
        <w:pStyle w:val="corte4fondo"/>
        <w:tabs>
          <w:tab w:val="left" w:pos="5825"/>
        </w:tabs>
        <w:spacing w:line="240" w:lineRule="auto"/>
        <w:rPr>
          <w:rFonts w:eastAsia="Arial" w:cs="Arial"/>
          <w:i/>
          <w:color w:val="4472C4" w:themeColor="accent1"/>
          <w:sz w:val="24"/>
          <w:szCs w:val="24"/>
          <w:lang w:val="es-ES"/>
        </w:rPr>
      </w:pPr>
    </w:p>
    <w:p w:rsidR="00957AE9" w:rsidRPr="00C61642" w:rsidRDefault="00957AE9" w:rsidP="00957AE9">
      <w:pPr>
        <w:pStyle w:val="corte4fondo"/>
        <w:tabs>
          <w:tab w:val="left" w:pos="5825"/>
        </w:tabs>
        <w:spacing w:line="240" w:lineRule="auto"/>
        <w:rPr>
          <w:rFonts w:eastAsia="Arial" w:cs="Arial"/>
          <w:i/>
          <w:color w:val="4472C4" w:themeColor="accent1"/>
          <w:sz w:val="24"/>
          <w:szCs w:val="24"/>
          <w:lang w:val="es-ES"/>
        </w:rPr>
      </w:pPr>
      <w:r w:rsidRPr="00C61642">
        <w:rPr>
          <w:rFonts w:eastAsia="Arial" w:cs="Arial"/>
          <w:i/>
          <w:noProof/>
          <w:color w:val="4472C4" w:themeColor="accent1"/>
          <w:sz w:val="24"/>
          <w:szCs w:val="24"/>
          <w:lang w:val="es-MX"/>
        </w:rPr>
        <w:lastRenderedPageBreak/>
        <w:drawing>
          <wp:anchor distT="0" distB="0" distL="114300" distR="114300" simplePos="0" relativeHeight="251664384" behindDoc="0" locked="0" layoutInCell="1" allowOverlap="1">
            <wp:simplePos x="0" y="0"/>
            <wp:positionH relativeFrom="column">
              <wp:posOffset>-70485</wp:posOffset>
            </wp:positionH>
            <wp:positionV relativeFrom="paragraph">
              <wp:posOffset>233045</wp:posOffset>
            </wp:positionV>
            <wp:extent cx="5612130" cy="2625090"/>
            <wp:effectExtent l="0" t="0" r="7620" b="3810"/>
            <wp:wrapTopAndBottom/>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5612130" cy="2625090"/>
                    </a:xfrm>
                    <a:prstGeom prst="rect">
                      <a:avLst/>
                    </a:prstGeom>
                  </pic:spPr>
                </pic:pic>
              </a:graphicData>
            </a:graphic>
          </wp:anchor>
        </w:drawing>
      </w:r>
      <w:r w:rsidRPr="00C61642">
        <w:rPr>
          <w:rFonts w:eastAsia="Arial" w:cs="Arial"/>
          <w:i/>
          <w:color w:val="4472C4" w:themeColor="accent1"/>
          <w:sz w:val="24"/>
          <w:szCs w:val="24"/>
          <w:lang w:val="es-ES"/>
        </w:rPr>
        <w:t>(…)</w:t>
      </w:r>
    </w:p>
    <w:p w:rsidR="00957AE9" w:rsidRPr="00C61642" w:rsidRDefault="00957AE9" w:rsidP="00957AE9">
      <w:pPr>
        <w:pStyle w:val="corte4fondo"/>
        <w:tabs>
          <w:tab w:val="left" w:pos="5825"/>
        </w:tabs>
        <w:spacing w:line="240" w:lineRule="auto"/>
        <w:rPr>
          <w:rFonts w:eastAsia="Arial" w:cs="Arial"/>
          <w:i/>
          <w:color w:val="4472C4" w:themeColor="accent1"/>
          <w:sz w:val="24"/>
          <w:szCs w:val="24"/>
          <w:lang w:val="es-ES"/>
        </w:rPr>
      </w:pPr>
      <w:r w:rsidRPr="00C61642">
        <w:rPr>
          <w:rFonts w:eastAsia="Arial" w:cs="Arial"/>
          <w:i/>
          <w:noProof/>
          <w:color w:val="4472C4" w:themeColor="accent1"/>
          <w:sz w:val="24"/>
          <w:szCs w:val="24"/>
          <w:lang w:val="es-MX"/>
        </w:rPr>
        <w:drawing>
          <wp:anchor distT="0" distB="0" distL="114300" distR="114300" simplePos="0" relativeHeight="251665408" behindDoc="0" locked="0" layoutInCell="1" allowOverlap="1">
            <wp:simplePos x="0" y="0"/>
            <wp:positionH relativeFrom="margin">
              <wp:align>right</wp:align>
            </wp:positionH>
            <wp:positionV relativeFrom="paragraph">
              <wp:posOffset>2924810</wp:posOffset>
            </wp:positionV>
            <wp:extent cx="5612130" cy="2479040"/>
            <wp:effectExtent l="0" t="0" r="7620" b="0"/>
            <wp:wrapTopAndBottom/>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5612130" cy="2479040"/>
                    </a:xfrm>
                    <a:prstGeom prst="rect">
                      <a:avLst/>
                    </a:prstGeom>
                  </pic:spPr>
                </pic:pic>
              </a:graphicData>
            </a:graphic>
          </wp:anchor>
        </w:drawing>
      </w:r>
      <w:r w:rsidRPr="00C61642">
        <w:rPr>
          <w:rFonts w:eastAsia="Arial" w:cs="Arial"/>
          <w:i/>
          <w:color w:val="4472C4" w:themeColor="accent1"/>
          <w:sz w:val="24"/>
          <w:szCs w:val="24"/>
          <w:lang w:val="es-ES"/>
        </w:rPr>
        <w:t>(…)</w:t>
      </w:r>
    </w:p>
    <w:p w:rsidR="00957AE9" w:rsidRPr="00C61642" w:rsidRDefault="00957AE9" w:rsidP="00957AE9">
      <w:pPr>
        <w:pStyle w:val="corte4fondo"/>
        <w:tabs>
          <w:tab w:val="left" w:pos="5825"/>
        </w:tabs>
        <w:spacing w:line="240" w:lineRule="auto"/>
        <w:rPr>
          <w:rFonts w:eastAsia="Arial" w:cs="Arial"/>
          <w:i/>
          <w:color w:val="4472C4" w:themeColor="accent1"/>
          <w:sz w:val="24"/>
          <w:szCs w:val="24"/>
          <w:lang w:val="es-ES"/>
        </w:rPr>
      </w:pPr>
    </w:p>
    <w:p w:rsidR="00957AE9" w:rsidRPr="00C61642" w:rsidRDefault="00957AE9" w:rsidP="00957AE9">
      <w:pPr>
        <w:pStyle w:val="corte4fondo"/>
        <w:tabs>
          <w:tab w:val="left" w:pos="5825"/>
        </w:tabs>
        <w:spacing w:line="240" w:lineRule="auto"/>
        <w:rPr>
          <w:rFonts w:eastAsia="Arial" w:cs="Arial"/>
          <w:i/>
          <w:color w:val="4472C4" w:themeColor="accent1"/>
          <w:sz w:val="24"/>
          <w:szCs w:val="24"/>
          <w:lang w:val="es-ES"/>
        </w:rPr>
      </w:pPr>
      <w:r w:rsidRPr="00C61642">
        <w:rPr>
          <w:rFonts w:eastAsia="Arial" w:cs="Arial"/>
          <w:i/>
          <w:color w:val="4472C4" w:themeColor="accent1"/>
          <w:sz w:val="24"/>
          <w:szCs w:val="24"/>
          <w:lang w:val="es-ES"/>
        </w:rPr>
        <w:t>(…)” sic</w:t>
      </w:r>
    </w:p>
    <w:p w:rsidR="00957AE9" w:rsidRPr="00C61642" w:rsidRDefault="00957AE9" w:rsidP="00957AE9">
      <w:pPr>
        <w:pStyle w:val="corte4fondo"/>
        <w:tabs>
          <w:tab w:val="left" w:pos="5825"/>
        </w:tabs>
        <w:spacing w:line="240" w:lineRule="auto"/>
        <w:rPr>
          <w:rFonts w:eastAsia="Arial" w:cs="Arial"/>
          <w:color w:val="4472C4" w:themeColor="accent1"/>
          <w:sz w:val="24"/>
          <w:szCs w:val="24"/>
          <w:lang w:val="es-ES"/>
        </w:rPr>
      </w:pPr>
    </w:p>
    <w:p w:rsidR="00957AE9" w:rsidRPr="00C61642" w:rsidRDefault="00957AE9" w:rsidP="00957AE9">
      <w:pPr>
        <w:pStyle w:val="corte4fondo"/>
        <w:tabs>
          <w:tab w:val="left" w:pos="5825"/>
        </w:tabs>
        <w:spacing w:line="240" w:lineRule="auto"/>
        <w:rPr>
          <w:rFonts w:eastAsia="Arial" w:cs="Arial"/>
          <w:color w:val="4472C4" w:themeColor="accent1"/>
          <w:sz w:val="24"/>
          <w:szCs w:val="24"/>
        </w:rPr>
      </w:pPr>
      <w:r w:rsidRPr="00C61642">
        <w:rPr>
          <w:rFonts w:eastAsia="Arial" w:cs="Arial"/>
          <w:color w:val="4472C4" w:themeColor="accent1"/>
          <w:sz w:val="24"/>
          <w:szCs w:val="24"/>
        </w:rPr>
        <w:t>Inconforme con lo anterior, el hoy recurrente señaló:</w:t>
      </w:r>
    </w:p>
    <w:p w:rsidR="00957AE9" w:rsidRPr="00C61642" w:rsidRDefault="00957AE9" w:rsidP="00957AE9">
      <w:pPr>
        <w:pStyle w:val="corte4fondo"/>
        <w:tabs>
          <w:tab w:val="left" w:pos="5825"/>
        </w:tabs>
        <w:spacing w:line="240" w:lineRule="auto"/>
        <w:rPr>
          <w:rFonts w:cs="Arial"/>
          <w:color w:val="4472C4" w:themeColor="accent1"/>
          <w:sz w:val="24"/>
          <w:szCs w:val="24"/>
          <w:lang w:val="es-MX"/>
        </w:rPr>
      </w:pPr>
    </w:p>
    <w:p w:rsidR="00957AE9" w:rsidRPr="00C61642" w:rsidRDefault="00957AE9" w:rsidP="00957AE9">
      <w:pPr>
        <w:pStyle w:val="corte4fondo"/>
        <w:spacing w:line="240" w:lineRule="auto"/>
        <w:rPr>
          <w:rFonts w:cs="Arial"/>
          <w:i/>
          <w:color w:val="4472C4" w:themeColor="accent1"/>
          <w:sz w:val="24"/>
        </w:rPr>
      </w:pPr>
      <w:r w:rsidRPr="00C61642">
        <w:rPr>
          <w:rFonts w:cs="Arial"/>
          <w:i/>
          <w:color w:val="4472C4" w:themeColor="accent1"/>
          <w:sz w:val="24"/>
          <w:szCs w:val="24"/>
          <w:lang w:val="es-MX"/>
        </w:rPr>
        <w:t>“No me da la información que pido, no agota el procedimiento de búsqueda dentro del municipio”</w:t>
      </w:r>
    </w:p>
    <w:p w:rsidR="00957AE9" w:rsidRPr="00C61642" w:rsidRDefault="00957AE9" w:rsidP="00957AE9">
      <w:pPr>
        <w:spacing w:line="240" w:lineRule="auto"/>
        <w:jc w:val="both"/>
        <w:rPr>
          <w:rFonts w:ascii="Arial" w:hAnsi="Arial" w:cs="Arial"/>
          <w:color w:val="4472C4" w:themeColor="accent1"/>
          <w:sz w:val="24"/>
        </w:rPr>
      </w:pPr>
      <w:r w:rsidRPr="00C61642">
        <w:rPr>
          <w:rFonts w:ascii="Arial" w:hAnsi="Arial" w:cs="Arial"/>
          <w:i/>
          <w:color w:val="4472C4" w:themeColor="accent1"/>
          <w:sz w:val="24"/>
        </w:rPr>
        <w:t xml:space="preserve"> (sic) </w:t>
      </w:r>
    </w:p>
    <w:p w:rsidR="00957AE9" w:rsidRPr="00C61642" w:rsidRDefault="00957AE9" w:rsidP="00957AE9">
      <w:pPr>
        <w:tabs>
          <w:tab w:val="left" w:pos="5825"/>
        </w:tabs>
        <w:spacing w:after="0" w:line="240" w:lineRule="auto"/>
        <w:ind w:firstLine="709"/>
        <w:jc w:val="both"/>
        <w:rPr>
          <w:rFonts w:ascii="Arial" w:eastAsia="Arial" w:hAnsi="Arial" w:cs="Arial"/>
          <w:color w:val="4472C4" w:themeColor="accent1"/>
          <w:sz w:val="24"/>
          <w:szCs w:val="24"/>
        </w:rPr>
      </w:pPr>
    </w:p>
    <w:p w:rsidR="00957AE9" w:rsidRPr="00C61642" w:rsidRDefault="00957AE9" w:rsidP="00957AE9">
      <w:pPr>
        <w:autoSpaceDE w:val="0"/>
        <w:autoSpaceDN w:val="0"/>
        <w:adjustRightInd w:val="0"/>
        <w:spacing w:after="0" w:line="240" w:lineRule="auto"/>
        <w:jc w:val="both"/>
        <w:rPr>
          <w:rFonts w:ascii="Arial" w:hAnsi="Arial" w:cs="Arial"/>
          <w:bCs/>
          <w:i/>
          <w:color w:val="4472C4" w:themeColor="accent1"/>
          <w:sz w:val="24"/>
          <w:szCs w:val="24"/>
        </w:rPr>
      </w:pPr>
      <w:r w:rsidRPr="00C61642">
        <w:rPr>
          <w:rFonts w:ascii="Arial" w:eastAsia="Arial" w:hAnsi="Arial" w:cs="Arial"/>
          <w:color w:val="4472C4" w:themeColor="accent1"/>
          <w:sz w:val="24"/>
          <w:szCs w:val="24"/>
          <w:lang w:eastAsia="es-MX"/>
        </w:rPr>
        <w:tab/>
        <w:t>Por consiguiente, mediante escrito de informe de ley el sujeto obligado reitera su respuesta primigenia.</w:t>
      </w:r>
    </w:p>
    <w:p w:rsidR="00957AE9" w:rsidRPr="00C61642" w:rsidRDefault="00957AE9" w:rsidP="00957AE9">
      <w:pPr>
        <w:spacing w:after="0" w:line="240" w:lineRule="auto"/>
        <w:ind w:firstLine="709"/>
        <w:jc w:val="both"/>
        <w:rPr>
          <w:rFonts w:ascii="Arial" w:eastAsia="Arial" w:hAnsi="Arial" w:cs="Arial"/>
          <w:color w:val="4472C4" w:themeColor="accent1"/>
          <w:sz w:val="24"/>
          <w:szCs w:val="24"/>
        </w:rPr>
      </w:pPr>
    </w:p>
    <w:p w:rsidR="00957AE9" w:rsidRPr="00C61642" w:rsidRDefault="00957AE9" w:rsidP="00957AE9">
      <w:pPr>
        <w:pStyle w:val="corte4fondo"/>
        <w:spacing w:line="240" w:lineRule="auto"/>
        <w:rPr>
          <w:rFonts w:eastAsia="Arial" w:cs="Arial"/>
          <w:color w:val="4472C4" w:themeColor="accent1"/>
          <w:sz w:val="24"/>
          <w:szCs w:val="24"/>
        </w:rPr>
      </w:pPr>
      <w:r w:rsidRPr="00C61642">
        <w:rPr>
          <w:rFonts w:eastAsia="Arial" w:cs="Arial"/>
          <w:b/>
          <w:bCs/>
          <w:color w:val="4472C4" w:themeColor="accent1"/>
          <w:sz w:val="24"/>
          <w:szCs w:val="24"/>
        </w:rPr>
        <w:t>QUINTO</w:t>
      </w:r>
      <w:r w:rsidRPr="00C61642">
        <w:rPr>
          <w:rFonts w:eastAsia="Arial" w:cs="Arial"/>
          <w:color w:val="4472C4" w:themeColor="accent1"/>
          <w:sz w:val="24"/>
          <w:szCs w:val="24"/>
        </w:rPr>
        <w:t xml:space="preserve">. Ahora bien, esta Comisión no pasa desadvertido que en un primer momento se admitió el </w:t>
      </w:r>
      <w:r w:rsidRPr="00C61642">
        <w:rPr>
          <w:rFonts w:eastAsia="Arial" w:cs="Arial"/>
          <w:color w:val="4472C4" w:themeColor="accent1"/>
          <w:sz w:val="24"/>
          <w:szCs w:val="24"/>
          <w:lang w:val="es-MX"/>
        </w:rPr>
        <w:t>presente</w:t>
      </w:r>
      <w:r w:rsidRPr="00C61642">
        <w:rPr>
          <w:rFonts w:eastAsia="Arial" w:cs="Arial"/>
          <w:color w:val="4472C4" w:themeColor="accent1"/>
          <w:sz w:val="24"/>
          <w:szCs w:val="24"/>
        </w:rPr>
        <w:t xml:space="preserve"> recurso bajo la fracci</w:t>
      </w:r>
      <w:r w:rsidRPr="00C61642">
        <w:rPr>
          <w:rFonts w:eastAsia="Arial" w:cs="Arial"/>
          <w:color w:val="4472C4" w:themeColor="accent1"/>
          <w:sz w:val="24"/>
          <w:szCs w:val="24"/>
          <w:lang w:val="es-ES"/>
        </w:rPr>
        <w:t>ón</w:t>
      </w:r>
      <w:r w:rsidRPr="00C61642">
        <w:rPr>
          <w:rFonts w:eastAsia="Arial" w:cs="Arial"/>
          <w:color w:val="4472C4" w:themeColor="accent1"/>
          <w:sz w:val="24"/>
          <w:szCs w:val="24"/>
        </w:rPr>
        <w:t xml:space="preserve"> </w:t>
      </w:r>
      <w:r w:rsidRPr="00C61642">
        <w:rPr>
          <w:rFonts w:eastAsia="Arial" w:cs="Arial"/>
          <w:color w:val="4472C4" w:themeColor="accent1"/>
          <w:sz w:val="24"/>
          <w:szCs w:val="24"/>
          <w:lang w:val="es-ES"/>
        </w:rPr>
        <w:t>II</w:t>
      </w:r>
      <w:r w:rsidRPr="00C61642">
        <w:rPr>
          <w:rFonts w:eastAsia="Arial" w:cs="Arial"/>
          <w:color w:val="4472C4" w:themeColor="accent1"/>
          <w:sz w:val="24"/>
          <w:szCs w:val="24"/>
        </w:rPr>
        <w:t xml:space="preserve"> del artículo 167 de la Ley de Transparencia, correspondientes a :</w:t>
      </w:r>
    </w:p>
    <w:p w:rsidR="00957AE9" w:rsidRPr="00C61642" w:rsidRDefault="00957AE9" w:rsidP="00957AE9">
      <w:pPr>
        <w:pStyle w:val="corte4fondo"/>
        <w:spacing w:line="240" w:lineRule="auto"/>
        <w:rPr>
          <w:rFonts w:eastAsia="Arial" w:cs="Arial"/>
          <w:color w:val="4472C4" w:themeColor="accent1"/>
          <w:sz w:val="24"/>
          <w:szCs w:val="24"/>
        </w:rPr>
      </w:pPr>
    </w:p>
    <w:p w:rsidR="00957AE9" w:rsidRPr="00C61642" w:rsidRDefault="00957AE9" w:rsidP="00957AE9">
      <w:pPr>
        <w:pStyle w:val="corte4fondo"/>
        <w:spacing w:line="240" w:lineRule="auto"/>
        <w:rPr>
          <w:rFonts w:eastAsia="Arial" w:cs="Arial"/>
          <w:i/>
          <w:color w:val="4472C4" w:themeColor="accent1"/>
          <w:sz w:val="24"/>
          <w:szCs w:val="24"/>
          <w:lang w:val="es-ES"/>
        </w:rPr>
      </w:pPr>
      <w:r w:rsidRPr="00C61642">
        <w:rPr>
          <w:rFonts w:eastAsia="Arial" w:cs="Arial"/>
          <w:i/>
          <w:color w:val="4472C4" w:themeColor="accent1"/>
          <w:sz w:val="24"/>
          <w:szCs w:val="24"/>
          <w:lang w:val="es-ES"/>
        </w:rPr>
        <w:t>“VI. La falta de respuesta a una solicitud de acceso a la información dentro de los plazos establecidos en la ley;” sic</w:t>
      </w:r>
    </w:p>
    <w:p w:rsidR="00957AE9" w:rsidRPr="00C61642" w:rsidRDefault="00957AE9" w:rsidP="00957AE9">
      <w:pPr>
        <w:pStyle w:val="corte4fondo"/>
        <w:spacing w:line="240" w:lineRule="auto"/>
        <w:rPr>
          <w:rFonts w:eastAsia="Arial" w:cs="Arial"/>
          <w:color w:val="4472C4" w:themeColor="accent1"/>
          <w:sz w:val="24"/>
          <w:szCs w:val="24"/>
          <w:lang w:val="es-ES"/>
        </w:rPr>
      </w:pPr>
    </w:p>
    <w:p w:rsidR="00957AE9" w:rsidRPr="00C61642" w:rsidRDefault="00957AE9" w:rsidP="00957AE9">
      <w:pPr>
        <w:pStyle w:val="corte4fondo"/>
        <w:spacing w:line="240" w:lineRule="auto"/>
        <w:rPr>
          <w:rFonts w:eastAsia="Arial" w:cs="Arial"/>
          <w:color w:val="4472C4" w:themeColor="accent1"/>
          <w:sz w:val="24"/>
          <w:szCs w:val="24"/>
        </w:rPr>
      </w:pPr>
      <w:r w:rsidRPr="00C61642">
        <w:rPr>
          <w:rFonts w:eastAsia="Arial" w:cs="Arial"/>
          <w:color w:val="4472C4" w:themeColor="accent1"/>
          <w:sz w:val="24"/>
          <w:szCs w:val="24"/>
        </w:rPr>
        <w:lastRenderedPageBreak/>
        <w:t xml:space="preserve">Sin embargo, una vez analizadas las constancias integradas al expediente en que se actúa, se desprende que la resolución consistirá en determinar si la respuesta emitida por </w:t>
      </w:r>
      <w:r w:rsidRPr="00C61642">
        <w:rPr>
          <w:rFonts w:eastAsia="Arial" w:cs="Arial"/>
          <w:color w:val="4472C4" w:themeColor="accent1"/>
          <w:sz w:val="24"/>
          <w:szCs w:val="24"/>
          <w:lang w:val="es-MX"/>
        </w:rPr>
        <w:t>el sujeto obligado</w:t>
      </w:r>
      <w:r w:rsidRPr="00C61642">
        <w:rPr>
          <w:rFonts w:eastAsia="Arial" w:cs="Arial"/>
          <w:color w:val="4472C4" w:themeColor="accent1"/>
          <w:sz w:val="24"/>
          <w:szCs w:val="24"/>
        </w:rPr>
        <w:t xml:space="preserve"> transgredió el derecho de acceso a la información pública del ahora recurrente y en su caso, resolver</w:t>
      </w:r>
      <w:r w:rsidRPr="00C61642">
        <w:rPr>
          <w:rFonts w:eastAsia="Arial" w:cs="Arial"/>
          <w:color w:val="4472C4" w:themeColor="accent1"/>
          <w:sz w:val="24"/>
          <w:szCs w:val="24"/>
          <w:lang w:val="es-ES"/>
        </w:rPr>
        <w:t>á</w:t>
      </w:r>
      <w:r w:rsidRPr="00C61642">
        <w:rPr>
          <w:rFonts w:eastAsia="Arial" w:cs="Arial"/>
          <w:color w:val="4472C4" w:themeColor="accent1"/>
          <w:sz w:val="24"/>
          <w:szCs w:val="24"/>
        </w:rPr>
        <w:t xml:space="preserve"> la</w:t>
      </w:r>
      <w:r w:rsidRPr="00C61642">
        <w:rPr>
          <w:rFonts w:eastAsia="Arial" w:cs="Arial"/>
          <w:color w:val="4472C4" w:themeColor="accent1"/>
          <w:sz w:val="24"/>
          <w:szCs w:val="24"/>
          <w:lang w:val="es-MX"/>
        </w:rPr>
        <w:t xml:space="preserve"> entrega de información que no corresponda con lo solicitado y la</w:t>
      </w:r>
      <w:r w:rsidRPr="00C61642">
        <w:rPr>
          <w:rFonts w:eastAsia="Arial" w:cs="Arial"/>
          <w:color w:val="4472C4" w:themeColor="accent1"/>
          <w:sz w:val="24"/>
          <w:szCs w:val="24"/>
        </w:rPr>
        <w:t xml:space="preserve"> falta de tramite a una solicitud de información, por lo que la presente resolución combatirá </w:t>
      </w:r>
      <w:r w:rsidRPr="00C61642">
        <w:rPr>
          <w:rFonts w:eastAsia="Arial" w:cs="Arial"/>
          <w:color w:val="4472C4" w:themeColor="accent1"/>
          <w:sz w:val="24"/>
          <w:szCs w:val="24"/>
          <w:lang w:val="es-ES"/>
        </w:rPr>
        <w:t>los</w:t>
      </w:r>
      <w:r w:rsidRPr="00C61642">
        <w:rPr>
          <w:rFonts w:eastAsia="Arial" w:cs="Arial"/>
          <w:color w:val="4472C4" w:themeColor="accent1"/>
          <w:sz w:val="24"/>
          <w:szCs w:val="24"/>
        </w:rPr>
        <w:t xml:space="preserve"> agravio</w:t>
      </w:r>
      <w:r w:rsidRPr="00C61642">
        <w:rPr>
          <w:rFonts w:eastAsia="Arial" w:cs="Arial"/>
          <w:color w:val="4472C4" w:themeColor="accent1"/>
          <w:sz w:val="24"/>
          <w:szCs w:val="24"/>
          <w:lang w:val="es-MX"/>
        </w:rPr>
        <w:t>s</w:t>
      </w:r>
      <w:r w:rsidRPr="00C61642">
        <w:rPr>
          <w:rFonts w:eastAsia="Arial" w:cs="Arial"/>
          <w:color w:val="4472C4" w:themeColor="accent1"/>
          <w:sz w:val="24"/>
          <w:szCs w:val="24"/>
        </w:rPr>
        <w:t xml:space="preserve"> estipulado en la</w:t>
      </w:r>
      <w:r w:rsidRPr="00C61642">
        <w:rPr>
          <w:rFonts w:eastAsia="Arial" w:cs="Arial"/>
          <w:color w:val="4472C4" w:themeColor="accent1"/>
          <w:sz w:val="24"/>
          <w:szCs w:val="24"/>
          <w:lang w:val="es-MX"/>
        </w:rPr>
        <w:t>s</w:t>
      </w:r>
      <w:r w:rsidRPr="00C61642">
        <w:rPr>
          <w:rFonts w:eastAsia="Arial" w:cs="Arial"/>
          <w:color w:val="4472C4" w:themeColor="accent1"/>
          <w:sz w:val="24"/>
          <w:szCs w:val="24"/>
        </w:rPr>
        <w:t xml:space="preserve"> fracci</w:t>
      </w:r>
      <w:r w:rsidRPr="00C61642">
        <w:rPr>
          <w:rFonts w:eastAsia="Arial" w:cs="Arial"/>
          <w:color w:val="4472C4" w:themeColor="accent1"/>
          <w:sz w:val="24"/>
          <w:szCs w:val="24"/>
          <w:lang w:val="es-ES"/>
        </w:rPr>
        <w:t>ones V y</w:t>
      </w:r>
      <w:r w:rsidRPr="00C61642">
        <w:rPr>
          <w:rFonts w:eastAsia="Arial" w:cs="Arial"/>
          <w:color w:val="4472C4" w:themeColor="accent1"/>
          <w:sz w:val="24"/>
          <w:szCs w:val="24"/>
        </w:rPr>
        <w:t xml:space="preserve"> X de la Ley de Transparencia y Acceso a la Información Pública del Estado de San Luis Potosí, </w:t>
      </w:r>
      <w:r w:rsidRPr="00C61642">
        <w:rPr>
          <w:rFonts w:eastAsia="Arial" w:cs="Arial"/>
          <w:color w:val="4472C4" w:themeColor="accent1"/>
          <w:sz w:val="24"/>
          <w:szCs w:val="24"/>
          <w:lang w:val="es-ES"/>
        </w:rPr>
        <w:t>que reza</w:t>
      </w:r>
      <w:r w:rsidRPr="00C61642">
        <w:rPr>
          <w:rFonts w:eastAsia="Arial" w:cs="Arial"/>
          <w:color w:val="4472C4" w:themeColor="accent1"/>
          <w:sz w:val="24"/>
          <w:szCs w:val="24"/>
        </w:rPr>
        <w:t>:</w:t>
      </w:r>
    </w:p>
    <w:p w:rsidR="00957AE9" w:rsidRPr="00C61642" w:rsidRDefault="00957AE9" w:rsidP="00957AE9">
      <w:pPr>
        <w:pStyle w:val="corte4fondo"/>
        <w:spacing w:line="240" w:lineRule="auto"/>
        <w:rPr>
          <w:rFonts w:eastAsia="Arial" w:cs="Arial"/>
          <w:color w:val="4472C4" w:themeColor="accent1"/>
          <w:sz w:val="24"/>
          <w:szCs w:val="24"/>
        </w:rPr>
      </w:pPr>
    </w:p>
    <w:p w:rsidR="00957AE9" w:rsidRPr="00C61642" w:rsidRDefault="00957AE9" w:rsidP="00957AE9">
      <w:pPr>
        <w:pStyle w:val="corte4fondo"/>
        <w:spacing w:line="240" w:lineRule="auto"/>
        <w:rPr>
          <w:rFonts w:eastAsia="Arial" w:cs="Arial"/>
          <w:bCs/>
          <w:i/>
          <w:color w:val="4472C4" w:themeColor="accent1"/>
          <w:sz w:val="32"/>
          <w:szCs w:val="24"/>
          <w:lang w:val="es-MX"/>
        </w:rPr>
      </w:pPr>
      <w:r w:rsidRPr="00C61642">
        <w:rPr>
          <w:bCs/>
          <w:i/>
          <w:color w:val="4472C4" w:themeColor="accent1"/>
          <w:sz w:val="24"/>
          <w:szCs w:val="24"/>
          <w:lang w:val="es-MX"/>
        </w:rPr>
        <w:t>“</w:t>
      </w:r>
      <w:r w:rsidRPr="00C61642">
        <w:rPr>
          <w:bCs/>
          <w:i/>
          <w:color w:val="4472C4" w:themeColor="accent1"/>
          <w:sz w:val="24"/>
          <w:szCs w:val="24"/>
        </w:rPr>
        <w:t xml:space="preserve">V. </w:t>
      </w:r>
      <w:r w:rsidRPr="00C61642">
        <w:rPr>
          <w:i/>
          <w:color w:val="4472C4" w:themeColor="accent1"/>
          <w:sz w:val="24"/>
          <w:szCs w:val="24"/>
        </w:rPr>
        <w:t>La entrega de información que no corresponda con lo solicitado;</w:t>
      </w:r>
      <w:r w:rsidRPr="00C61642">
        <w:rPr>
          <w:i/>
          <w:color w:val="4472C4" w:themeColor="accent1"/>
          <w:sz w:val="24"/>
          <w:szCs w:val="24"/>
          <w:lang w:val="es-MX"/>
        </w:rPr>
        <w:t xml:space="preserve">” </w:t>
      </w:r>
      <w:r w:rsidRPr="00C61642">
        <w:rPr>
          <w:i/>
          <w:color w:val="4472C4" w:themeColor="accent1"/>
          <w:sz w:val="24"/>
          <w:lang w:val="es-MX"/>
        </w:rPr>
        <w:t>sic</w:t>
      </w:r>
    </w:p>
    <w:p w:rsidR="00957AE9" w:rsidRPr="00C61642" w:rsidRDefault="00957AE9" w:rsidP="00957AE9">
      <w:pPr>
        <w:pStyle w:val="corte4fondo"/>
        <w:spacing w:line="240" w:lineRule="auto"/>
        <w:rPr>
          <w:rFonts w:eastAsia="Arial" w:cs="Arial"/>
          <w:bCs/>
          <w:i/>
          <w:color w:val="4472C4" w:themeColor="accent1"/>
          <w:sz w:val="24"/>
          <w:szCs w:val="24"/>
        </w:rPr>
      </w:pPr>
    </w:p>
    <w:p w:rsidR="00957AE9" w:rsidRPr="00C61642" w:rsidRDefault="00957AE9" w:rsidP="00957AE9">
      <w:pPr>
        <w:pStyle w:val="corte4fondo"/>
        <w:spacing w:line="240" w:lineRule="auto"/>
        <w:rPr>
          <w:rFonts w:eastAsia="Arial" w:cs="Arial"/>
          <w:i/>
          <w:color w:val="4472C4" w:themeColor="accent1"/>
          <w:sz w:val="24"/>
          <w:szCs w:val="24"/>
        </w:rPr>
      </w:pPr>
      <w:r w:rsidRPr="00C61642">
        <w:rPr>
          <w:rFonts w:eastAsia="Arial" w:cs="Arial"/>
          <w:bCs/>
          <w:i/>
          <w:color w:val="4472C4" w:themeColor="accent1"/>
          <w:sz w:val="24"/>
          <w:szCs w:val="24"/>
        </w:rPr>
        <w:t>“X. La falta de trámite a una solicitud;” sic</w:t>
      </w:r>
    </w:p>
    <w:p w:rsidR="00957AE9" w:rsidRPr="00C61642" w:rsidRDefault="00957AE9" w:rsidP="00957AE9">
      <w:pPr>
        <w:pStyle w:val="corte4fondo"/>
        <w:spacing w:line="240" w:lineRule="auto"/>
        <w:rPr>
          <w:rFonts w:eastAsia="Arial" w:cs="Arial"/>
          <w:color w:val="4472C4" w:themeColor="accent1"/>
          <w:sz w:val="24"/>
          <w:szCs w:val="24"/>
        </w:rPr>
      </w:pPr>
    </w:p>
    <w:p w:rsidR="00957AE9" w:rsidRPr="00C61642" w:rsidRDefault="00957AE9" w:rsidP="00957AE9">
      <w:pPr>
        <w:pStyle w:val="corte4fondo"/>
        <w:spacing w:line="240" w:lineRule="auto"/>
        <w:rPr>
          <w:rFonts w:eastAsia="Arial" w:cs="Arial"/>
          <w:color w:val="4472C4" w:themeColor="accent1"/>
          <w:sz w:val="24"/>
          <w:szCs w:val="24"/>
        </w:rPr>
      </w:pPr>
      <w:r w:rsidRPr="00C61642">
        <w:rPr>
          <w:rFonts w:eastAsia="Arial" w:cs="Arial"/>
          <w:color w:val="4472C4" w:themeColor="accent1"/>
          <w:sz w:val="24"/>
          <w:szCs w:val="24"/>
        </w:rPr>
        <w:t>Lo anterior, en aplicación de la suplencia a favor de recurrente, sin cambiar los hechos expuestos, sirviendo de apoyo el artículo 170</w:t>
      </w:r>
      <w:r w:rsidRPr="00C61642">
        <w:rPr>
          <w:rStyle w:val="Refdenotaalpie"/>
          <w:rFonts w:eastAsia="Arial" w:cs="Arial"/>
          <w:color w:val="4472C4" w:themeColor="accent1"/>
          <w:sz w:val="24"/>
          <w:szCs w:val="24"/>
        </w:rPr>
        <w:footnoteReference w:id="1"/>
      </w:r>
      <w:r w:rsidRPr="00C61642">
        <w:rPr>
          <w:rFonts w:eastAsia="Arial" w:cs="Arial"/>
          <w:color w:val="4472C4" w:themeColor="accent1"/>
          <w:sz w:val="24"/>
          <w:szCs w:val="24"/>
        </w:rPr>
        <w:t xml:space="preserve"> de la Ley de Transparencia del Estado.</w:t>
      </w:r>
    </w:p>
    <w:p w:rsidR="00957AE9" w:rsidRPr="00C61642" w:rsidRDefault="00957AE9" w:rsidP="00957AE9">
      <w:pPr>
        <w:pStyle w:val="corte4fondo"/>
        <w:spacing w:line="240" w:lineRule="auto"/>
        <w:rPr>
          <w:rFonts w:eastAsiaTheme="minorHAnsi" w:cs="Arial"/>
          <w:b/>
          <w:color w:val="4472C4" w:themeColor="accent1"/>
          <w:sz w:val="24"/>
          <w:szCs w:val="24"/>
          <w:lang w:val="es-MX" w:eastAsia="en-US"/>
        </w:rPr>
      </w:pPr>
    </w:p>
    <w:p w:rsidR="00957AE9" w:rsidRPr="00C61642" w:rsidRDefault="00957AE9" w:rsidP="00957AE9">
      <w:pPr>
        <w:pStyle w:val="corte4fondo"/>
        <w:spacing w:line="240" w:lineRule="auto"/>
        <w:rPr>
          <w:rFonts w:eastAsia="Arial" w:cs="Arial"/>
          <w:color w:val="4472C4" w:themeColor="accent1"/>
          <w:sz w:val="24"/>
          <w:szCs w:val="24"/>
        </w:rPr>
      </w:pPr>
      <w:r w:rsidRPr="00C61642">
        <w:rPr>
          <w:rFonts w:eastAsiaTheme="minorHAnsi" w:cs="Arial"/>
          <w:b/>
          <w:color w:val="4472C4" w:themeColor="accent1"/>
          <w:sz w:val="24"/>
          <w:szCs w:val="24"/>
          <w:lang w:val="es-MX" w:eastAsia="en-US"/>
        </w:rPr>
        <w:t xml:space="preserve">SEXTO. </w:t>
      </w:r>
      <w:r w:rsidRPr="00C61642">
        <w:rPr>
          <w:rFonts w:eastAsia="Arial" w:cs="Arial"/>
          <w:color w:val="4472C4" w:themeColor="accent1"/>
          <w:sz w:val="24"/>
          <w:szCs w:val="24"/>
          <w:lang w:val="es-ES"/>
        </w:rPr>
        <w:t>En ese tenor</w:t>
      </w:r>
      <w:r w:rsidRPr="00C61642">
        <w:rPr>
          <w:rFonts w:eastAsia="Arial" w:cs="Arial"/>
          <w:color w:val="4472C4" w:themeColor="accent1"/>
          <w:sz w:val="24"/>
          <w:szCs w:val="24"/>
        </w:rPr>
        <w:t>, se advierte que la resolución resolverá si, la información que constituye el objeto del presente recurso, es información susceptible de generarse, administrarse y/o encontrarse en posesión del Ente Público en esos términos, derivado de sus respectivas funciones, atribuciones y competencia y, asimismo, susceptible de proporcionarse por ésta para su consulta a la hoy recurrente, de acuerdo con lo dispuesto por los artículos 3, fracción XIII 4,18, 19, 54 fracciones III y IV,  143, y 151  de la Ley de Transparencia y Acceso a la Información Pública del Estado de San Luis Potosí y demás normativa aplicable.</w:t>
      </w:r>
    </w:p>
    <w:p w:rsidR="00957AE9" w:rsidRPr="00C61642" w:rsidRDefault="00957AE9" w:rsidP="00957AE9">
      <w:pPr>
        <w:pStyle w:val="corte4fondo"/>
        <w:spacing w:line="240" w:lineRule="auto"/>
        <w:rPr>
          <w:rFonts w:eastAsia="Arial" w:cs="Arial"/>
          <w:b/>
          <w:bCs/>
          <w:i/>
          <w:iCs/>
          <w:color w:val="4472C4" w:themeColor="accent1"/>
          <w:sz w:val="24"/>
          <w:szCs w:val="24"/>
        </w:rPr>
      </w:pPr>
    </w:p>
    <w:p w:rsidR="00957AE9" w:rsidRPr="00C61642" w:rsidRDefault="00957AE9" w:rsidP="00957AE9">
      <w:pPr>
        <w:pStyle w:val="corte4fondo"/>
        <w:spacing w:line="240" w:lineRule="auto"/>
        <w:rPr>
          <w:rFonts w:eastAsia="Arial" w:cs="Arial"/>
          <w:color w:val="4472C4" w:themeColor="accent1"/>
          <w:sz w:val="24"/>
          <w:szCs w:val="24"/>
        </w:rPr>
      </w:pPr>
      <w:r w:rsidRPr="00C61642">
        <w:rPr>
          <w:rFonts w:eastAsia="Arial" w:cs="Arial"/>
          <w:b/>
          <w:bCs/>
          <w:i/>
          <w:iCs/>
          <w:color w:val="4472C4" w:themeColor="accent1"/>
          <w:sz w:val="24"/>
          <w:szCs w:val="24"/>
        </w:rPr>
        <w:t>“</w:t>
      </w:r>
      <w:r w:rsidRPr="00C61642">
        <w:rPr>
          <w:rFonts w:eastAsia="Arial" w:cs="Arial"/>
          <w:i/>
          <w:iCs/>
          <w:color w:val="4472C4" w:themeColor="accent1"/>
          <w:sz w:val="24"/>
          <w:szCs w:val="24"/>
        </w:rPr>
        <w:t>ARTÍCULO 3°.</w:t>
      </w:r>
      <w:r w:rsidRPr="00C61642">
        <w:rPr>
          <w:rFonts w:eastAsia="Arial" w:cs="Arial"/>
          <w:b/>
          <w:bCs/>
          <w:i/>
          <w:iCs/>
          <w:color w:val="4472C4" w:themeColor="accent1"/>
          <w:sz w:val="24"/>
          <w:szCs w:val="24"/>
        </w:rPr>
        <w:t xml:space="preserve"> </w:t>
      </w:r>
      <w:r w:rsidRPr="00C61642">
        <w:rPr>
          <w:rFonts w:eastAsia="Arial" w:cs="Arial"/>
          <w:i/>
          <w:iCs/>
          <w:color w:val="4472C4" w:themeColor="accent1"/>
          <w:sz w:val="24"/>
          <w:szCs w:val="24"/>
        </w:rPr>
        <w:t>Para los efectos de la presente Ley se entenderá por:</w:t>
      </w:r>
    </w:p>
    <w:p w:rsidR="00957AE9" w:rsidRPr="00C61642" w:rsidRDefault="00957AE9" w:rsidP="00957AE9">
      <w:pPr>
        <w:spacing w:after="0" w:line="240" w:lineRule="auto"/>
        <w:ind w:firstLine="709"/>
        <w:jc w:val="both"/>
        <w:rPr>
          <w:rFonts w:ascii="Arial" w:eastAsia="Arial" w:hAnsi="Arial" w:cs="Arial"/>
          <w:color w:val="4472C4" w:themeColor="accent1"/>
          <w:sz w:val="24"/>
          <w:szCs w:val="24"/>
        </w:rPr>
      </w:pPr>
    </w:p>
    <w:p w:rsidR="00957AE9" w:rsidRPr="00C61642" w:rsidRDefault="00957AE9" w:rsidP="00957AE9">
      <w:pPr>
        <w:pStyle w:val="corte4fondo"/>
        <w:spacing w:line="240" w:lineRule="auto"/>
        <w:rPr>
          <w:rFonts w:eastAsia="Arial" w:cs="Arial"/>
          <w:color w:val="4472C4" w:themeColor="accent1"/>
          <w:sz w:val="24"/>
          <w:szCs w:val="24"/>
        </w:rPr>
      </w:pPr>
      <w:r w:rsidRPr="00C61642">
        <w:rPr>
          <w:rFonts w:eastAsia="Arial" w:cs="Arial"/>
          <w:i/>
          <w:iCs/>
          <w:color w:val="4472C4" w:themeColor="accent1"/>
          <w:sz w:val="24"/>
          <w:szCs w:val="24"/>
        </w:rPr>
        <w:t>(…)</w:t>
      </w:r>
    </w:p>
    <w:p w:rsidR="00957AE9" w:rsidRPr="00C61642" w:rsidRDefault="00957AE9" w:rsidP="00957AE9">
      <w:pPr>
        <w:spacing w:after="0" w:line="240" w:lineRule="auto"/>
        <w:ind w:firstLine="709"/>
        <w:jc w:val="both"/>
        <w:rPr>
          <w:rFonts w:ascii="Arial" w:eastAsia="Arial" w:hAnsi="Arial" w:cs="Arial"/>
          <w:color w:val="4472C4" w:themeColor="accent1"/>
          <w:sz w:val="24"/>
          <w:szCs w:val="24"/>
        </w:rPr>
      </w:pPr>
    </w:p>
    <w:p w:rsidR="00957AE9" w:rsidRPr="00C61642" w:rsidRDefault="00957AE9" w:rsidP="00957AE9">
      <w:pPr>
        <w:pStyle w:val="corte4fondo"/>
        <w:spacing w:line="240" w:lineRule="auto"/>
        <w:rPr>
          <w:rFonts w:eastAsia="Arial" w:cs="Arial"/>
          <w:color w:val="4472C4" w:themeColor="accent1"/>
          <w:sz w:val="24"/>
          <w:szCs w:val="24"/>
        </w:rPr>
      </w:pPr>
      <w:r w:rsidRPr="00C61642">
        <w:rPr>
          <w:rFonts w:eastAsia="Arial" w:cs="Arial"/>
          <w:bCs/>
          <w:i/>
          <w:iCs/>
          <w:color w:val="4472C4" w:themeColor="accent1"/>
          <w:sz w:val="24"/>
          <w:szCs w:val="24"/>
        </w:rPr>
        <w:t>XIII. Documento:</w:t>
      </w:r>
      <w:r w:rsidRPr="00C61642">
        <w:rPr>
          <w:rFonts w:eastAsia="Arial" w:cs="Arial"/>
          <w:b/>
          <w:bCs/>
          <w:i/>
          <w:iCs/>
          <w:color w:val="4472C4" w:themeColor="accent1"/>
          <w:sz w:val="24"/>
          <w:szCs w:val="24"/>
        </w:rPr>
        <w:t xml:space="preserve"> </w:t>
      </w:r>
      <w:r w:rsidRPr="00C61642">
        <w:rPr>
          <w:rFonts w:eastAsia="Arial" w:cs="Arial"/>
          <w:i/>
          <w:iCs/>
          <w:color w:val="4472C4" w:themeColor="accent1"/>
          <w:sz w:val="24"/>
          <w:szCs w:val="24"/>
        </w:rPr>
        <w:t xml:space="preserve">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 </w:t>
      </w:r>
    </w:p>
    <w:p w:rsidR="00957AE9" w:rsidRPr="00C61642" w:rsidRDefault="00957AE9" w:rsidP="00957AE9">
      <w:pPr>
        <w:spacing w:after="0" w:line="240" w:lineRule="auto"/>
        <w:ind w:firstLine="709"/>
        <w:jc w:val="both"/>
        <w:rPr>
          <w:rFonts w:ascii="Arial" w:eastAsia="Arial" w:hAnsi="Arial" w:cs="Arial"/>
          <w:color w:val="4472C4" w:themeColor="accent1"/>
          <w:sz w:val="24"/>
          <w:szCs w:val="24"/>
        </w:rPr>
      </w:pPr>
    </w:p>
    <w:p w:rsidR="00957AE9" w:rsidRPr="00C61642" w:rsidRDefault="00957AE9" w:rsidP="00957AE9">
      <w:pPr>
        <w:spacing w:line="240" w:lineRule="auto"/>
        <w:ind w:firstLine="708"/>
        <w:jc w:val="both"/>
        <w:rPr>
          <w:rFonts w:ascii="Arial" w:eastAsia="Arial" w:hAnsi="Arial" w:cs="Arial"/>
          <w:color w:val="4472C4" w:themeColor="accent1"/>
          <w:sz w:val="24"/>
          <w:szCs w:val="24"/>
        </w:rPr>
      </w:pPr>
      <w:r w:rsidRPr="00C61642">
        <w:rPr>
          <w:rFonts w:ascii="Arial" w:eastAsia="Arial" w:hAnsi="Arial" w:cs="Arial"/>
          <w:i/>
          <w:iCs/>
          <w:color w:val="4472C4" w:themeColor="accent1"/>
          <w:sz w:val="24"/>
          <w:szCs w:val="24"/>
        </w:rPr>
        <w:t>“ARTÍCULO 4°. El derecho humano de acceso a la información comprende solicitar, investigar, difundir, buscar y recibir información. Toda la información generada, obtenida, adquirida, transformada o en posesión de los sujetos obligados es pública y accesible a cualquier persona en los términos y condiciones que se establezcan en la Ley General; en los tratados internacionales de los que el Estado mexicano sea parte; la esta Ley; y la normatividad aplicable en sus respectivas competencias, sólo podrá ser clasificada excepcionalmente en los términos que fija la ley.”</w:t>
      </w:r>
    </w:p>
    <w:p w:rsidR="00957AE9" w:rsidRPr="00C61642" w:rsidRDefault="00957AE9" w:rsidP="00957AE9">
      <w:pPr>
        <w:spacing w:line="240" w:lineRule="auto"/>
        <w:ind w:firstLine="708"/>
        <w:jc w:val="both"/>
        <w:rPr>
          <w:rFonts w:ascii="Arial" w:eastAsia="Arial" w:hAnsi="Arial" w:cs="Arial"/>
          <w:i/>
          <w:iCs/>
          <w:color w:val="4472C4" w:themeColor="accent1"/>
          <w:sz w:val="24"/>
          <w:szCs w:val="24"/>
        </w:rPr>
      </w:pPr>
      <w:r w:rsidRPr="00C61642">
        <w:rPr>
          <w:rFonts w:ascii="Arial" w:eastAsia="Arial" w:hAnsi="Arial" w:cs="Arial"/>
          <w:i/>
          <w:iCs/>
          <w:color w:val="4472C4" w:themeColor="accent1"/>
          <w:sz w:val="24"/>
          <w:szCs w:val="24"/>
        </w:rPr>
        <w:lastRenderedPageBreak/>
        <w:t>“ARTÍCULO 18. Los sujetos obligados deberán documentar todo acto que derive del ejercicio de sus facultades, competencias o funciones.”</w:t>
      </w:r>
    </w:p>
    <w:p w:rsidR="00957AE9" w:rsidRPr="00C61642" w:rsidRDefault="00957AE9" w:rsidP="00957AE9">
      <w:pPr>
        <w:spacing w:line="240" w:lineRule="auto"/>
        <w:ind w:firstLine="708"/>
        <w:jc w:val="both"/>
        <w:rPr>
          <w:rFonts w:ascii="Arial" w:eastAsia="Arial" w:hAnsi="Arial" w:cs="Arial"/>
          <w:color w:val="4472C4" w:themeColor="accent1"/>
          <w:sz w:val="24"/>
          <w:szCs w:val="24"/>
        </w:rPr>
      </w:pPr>
      <w:r w:rsidRPr="00C61642">
        <w:rPr>
          <w:rFonts w:ascii="Arial" w:eastAsia="Arial" w:hAnsi="Arial" w:cs="Arial"/>
          <w:i/>
          <w:iCs/>
          <w:color w:val="4472C4" w:themeColor="accent1"/>
          <w:sz w:val="24"/>
          <w:szCs w:val="24"/>
        </w:rPr>
        <w:t>“ARTÍCULO 19. Se presume que la información debe existir si se refiere a las facultades, competencias y funciones que los ordenamientos jurídicos aplicables otorgan a los sujetos obligados. En los casos en que ciertas facultades, competencias o funciones no se hayan ejercido, se debe motivar la respuesta en función de las causas que motiven la inexistencia.”</w:t>
      </w:r>
    </w:p>
    <w:p w:rsidR="00957AE9" w:rsidRPr="00C61642" w:rsidRDefault="00957AE9" w:rsidP="00957AE9">
      <w:pPr>
        <w:spacing w:line="240" w:lineRule="auto"/>
        <w:ind w:firstLine="708"/>
        <w:jc w:val="both"/>
        <w:rPr>
          <w:rFonts w:ascii="Arial" w:eastAsia="Arial" w:hAnsi="Arial" w:cs="Arial"/>
          <w:color w:val="4472C4" w:themeColor="accent1"/>
          <w:sz w:val="24"/>
          <w:szCs w:val="24"/>
        </w:rPr>
      </w:pPr>
      <w:r w:rsidRPr="00C61642">
        <w:rPr>
          <w:rFonts w:ascii="Arial" w:eastAsia="Arial" w:hAnsi="Arial" w:cs="Arial"/>
          <w:i/>
          <w:iCs/>
          <w:color w:val="4472C4" w:themeColor="accent1"/>
          <w:sz w:val="24"/>
          <w:szCs w:val="24"/>
        </w:rPr>
        <w:t>“ARTÍCULO 54.</w:t>
      </w:r>
      <w:r w:rsidRPr="00C61642">
        <w:rPr>
          <w:rFonts w:ascii="Arial" w:eastAsia="Arial" w:hAnsi="Arial" w:cs="Arial"/>
          <w:b/>
          <w:bCs/>
          <w:i/>
          <w:iCs/>
          <w:color w:val="4472C4" w:themeColor="accent1"/>
          <w:sz w:val="24"/>
          <w:szCs w:val="24"/>
        </w:rPr>
        <w:t xml:space="preserve"> </w:t>
      </w:r>
      <w:r w:rsidRPr="00C61642">
        <w:rPr>
          <w:rFonts w:ascii="Arial" w:eastAsia="Arial" w:hAnsi="Arial" w:cs="Arial"/>
          <w:i/>
          <w:iCs/>
          <w:color w:val="4472C4" w:themeColor="accent1"/>
          <w:sz w:val="24"/>
          <w:szCs w:val="24"/>
        </w:rPr>
        <w:t>Los sujetos obligados designarán al responsable de la Unidad de Transparencia que tendrá las siguientes funciones:</w:t>
      </w:r>
    </w:p>
    <w:p w:rsidR="00957AE9" w:rsidRPr="00C61642" w:rsidRDefault="00957AE9" w:rsidP="00957AE9">
      <w:pPr>
        <w:spacing w:line="240" w:lineRule="auto"/>
        <w:ind w:firstLine="708"/>
        <w:jc w:val="both"/>
        <w:rPr>
          <w:rFonts w:ascii="Arial" w:eastAsia="Arial" w:hAnsi="Arial" w:cs="Arial"/>
          <w:color w:val="4472C4" w:themeColor="accent1"/>
          <w:sz w:val="24"/>
          <w:szCs w:val="24"/>
        </w:rPr>
      </w:pPr>
      <w:r w:rsidRPr="00C61642">
        <w:rPr>
          <w:rFonts w:ascii="Arial" w:eastAsia="Arial" w:hAnsi="Arial" w:cs="Arial"/>
          <w:i/>
          <w:iCs/>
          <w:color w:val="4472C4" w:themeColor="accent1"/>
          <w:sz w:val="24"/>
          <w:szCs w:val="24"/>
        </w:rPr>
        <w:t>(…)</w:t>
      </w:r>
    </w:p>
    <w:p w:rsidR="00957AE9" w:rsidRPr="00C61642" w:rsidRDefault="00957AE9" w:rsidP="00957AE9">
      <w:pPr>
        <w:spacing w:line="240" w:lineRule="auto"/>
        <w:ind w:firstLine="708"/>
        <w:jc w:val="both"/>
        <w:rPr>
          <w:rFonts w:ascii="Arial" w:eastAsia="Arial" w:hAnsi="Arial" w:cs="Arial"/>
          <w:color w:val="4472C4" w:themeColor="accent1"/>
          <w:sz w:val="24"/>
          <w:szCs w:val="24"/>
        </w:rPr>
      </w:pPr>
      <w:r w:rsidRPr="00C61642">
        <w:rPr>
          <w:rFonts w:ascii="Arial" w:eastAsia="Arial" w:hAnsi="Arial" w:cs="Arial"/>
          <w:bCs/>
          <w:i/>
          <w:iCs/>
          <w:color w:val="4472C4" w:themeColor="accent1"/>
          <w:sz w:val="24"/>
          <w:szCs w:val="24"/>
        </w:rPr>
        <w:t>IV</w:t>
      </w:r>
      <w:r w:rsidRPr="00C61642">
        <w:rPr>
          <w:rFonts w:ascii="Arial" w:eastAsia="Arial" w:hAnsi="Arial" w:cs="Arial"/>
          <w:i/>
          <w:iCs/>
          <w:color w:val="4472C4" w:themeColor="accent1"/>
          <w:sz w:val="24"/>
          <w:szCs w:val="24"/>
        </w:rPr>
        <w:t>. Realizar los trámites internos necesarios para la atención de las solicitudes de acceso a la información;”</w:t>
      </w:r>
    </w:p>
    <w:p w:rsidR="00957AE9" w:rsidRPr="00C61642" w:rsidRDefault="00957AE9" w:rsidP="00957AE9">
      <w:pPr>
        <w:spacing w:after="0" w:line="240" w:lineRule="auto"/>
        <w:ind w:firstLine="709"/>
        <w:jc w:val="both"/>
        <w:rPr>
          <w:rFonts w:ascii="Arial" w:eastAsia="Arial" w:hAnsi="Arial" w:cs="Arial"/>
          <w:color w:val="4472C4" w:themeColor="accent1"/>
          <w:sz w:val="24"/>
          <w:szCs w:val="24"/>
        </w:rPr>
      </w:pPr>
    </w:p>
    <w:p w:rsidR="00957AE9" w:rsidRPr="00C61642" w:rsidRDefault="00957AE9" w:rsidP="00957AE9">
      <w:pPr>
        <w:pStyle w:val="corte4fondo"/>
        <w:spacing w:line="240" w:lineRule="auto"/>
        <w:rPr>
          <w:rFonts w:eastAsia="Arial" w:cs="Arial"/>
          <w:color w:val="4472C4" w:themeColor="accent1"/>
          <w:sz w:val="24"/>
          <w:szCs w:val="24"/>
        </w:rPr>
      </w:pPr>
      <w:r w:rsidRPr="00C61642">
        <w:rPr>
          <w:rFonts w:eastAsia="Arial" w:cs="Arial"/>
          <w:i/>
          <w:iCs/>
          <w:color w:val="4472C4" w:themeColor="accent1"/>
          <w:sz w:val="24"/>
          <w:szCs w:val="24"/>
        </w:rPr>
        <w:t>“ARTÍCULO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rsidR="00957AE9" w:rsidRPr="00C61642" w:rsidRDefault="00957AE9" w:rsidP="00957AE9">
      <w:pPr>
        <w:spacing w:after="0" w:line="240" w:lineRule="auto"/>
        <w:ind w:firstLine="709"/>
        <w:jc w:val="both"/>
        <w:rPr>
          <w:rFonts w:ascii="Arial" w:eastAsia="Arial" w:hAnsi="Arial" w:cs="Arial"/>
          <w:color w:val="4472C4" w:themeColor="accent1"/>
          <w:sz w:val="24"/>
          <w:szCs w:val="24"/>
        </w:rPr>
      </w:pPr>
    </w:p>
    <w:p w:rsidR="00957AE9" w:rsidRPr="00C61642" w:rsidRDefault="00957AE9" w:rsidP="00957AE9">
      <w:pPr>
        <w:pStyle w:val="Default"/>
        <w:ind w:firstLine="708"/>
        <w:jc w:val="both"/>
        <w:rPr>
          <w:rFonts w:eastAsia="Arial"/>
          <w:color w:val="4472C4" w:themeColor="accent1"/>
        </w:rPr>
      </w:pPr>
      <w:r w:rsidRPr="00C61642">
        <w:rPr>
          <w:rFonts w:eastAsia="Arial"/>
          <w:i/>
          <w:iCs/>
          <w:color w:val="4472C4" w:themeColor="accent1"/>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rsidR="00957AE9" w:rsidRPr="00C61642" w:rsidRDefault="00957AE9" w:rsidP="00957AE9">
      <w:pPr>
        <w:pStyle w:val="corte4fondo"/>
        <w:spacing w:line="240" w:lineRule="auto"/>
        <w:rPr>
          <w:rFonts w:eastAsia="Arial" w:cs="Arial"/>
          <w:color w:val="4472C4" w:themeColor="accent1"/>
          <w:sz w:val="24"/>
          <w:szCs w:val="24"/>
        </w:rPr>
      </w:pPr>
      <w:r w:rsidRPr="00C61642">
        <w:rPr>
          <w:rFonts w:eastAsia="Arial" w:cs="Arial"/>
          <w:i/>
          <w:iCs/>
          <w:color w:val="4472C4" w:themeColor="accent1"/>
          <w:sz w:val="24"/>
          <w:szCs w:val="24"/>
        </w:rPr>
        <w:t>En el caso de que la información solicitada consista en bases de datos se deberá privilegiar la entrega de la misma en Formatos Abiertos.”</w:t>
      </w:r>
    </w:p>
    <w:p w:rsidR="00957AE9" w:rsidRPr="00C61642" w:rsidRDefault="00957AE9" w:rsidP="00957AE9">
      <w:pPr>
        <w:spacing w:after="0" w:line="240" w:lineRule="auto"/>
        <w:ind w:firstLine="709"/>
        <w:jc w:val="both"/>
        <w:rPr>
          <w:rFonts w:ascii="Arial" w:eastAsia="Arial" w:hAnsi="Arial" w:cs="Arial"/>
          <w:color w:val="4472C4" w:themeColor="accent1"/>
          <w:sz w:val="24"/>
          <w:szCs w:val="24"/>
        </w:rPr>
      </w:pPr>
    </w:p>
    <w:p w:rsidR="00957AE9" w:rsidRPr="00C61642" w:rsidRDefault="00957AE9" w:rsidP="00957AE9">
      <w:pPr>
        <w:pStyle w:val="corte4fondo"/>
        <w:spacing w:line="240" w:lineRule="auto"/>
        <w:rPr>
          <w:rFonts w:eastAsia="Arial" w:cs="Arial"/>
          <w:color w:val="4472C4" w:themeColor="accent1"/>
          <w:sz w:val="24"/>
          <w:szCs w:val="24"/>
        </w:rPr>
      </w:pPr>
      <w:r w:rsidRPr="00C61642">
        <w:rPr>
          <w:rFonts w:eastAsia="Arial" w:cs="Arial"/>
          <w:color w:val="4472C4" w:themeColor="accent1"/>
          <w:sz w:val="24"/>
          <w:szCs w:val="24"/>
        </w:rPr>
        <w:t>De los preceptos anteriores, se advierte que es un derecho humano el acceder a la información, así mismo es preciso señalar que toda información generada, obtenida, adquirida, trasformada y/o en posesión de los sujetos obligados será publica accesible para cualquier persona, dentro de los términos y condiciones que establezca la ley en la materia.</w:t>
      </w:r>
    </w:p>
    <w:p w:rsidR="00957AE9" w:rsidRPr="00C61642" w:rsidRDefault="00957AE9" w:rsidP="00957AE9">
      <w:pPr>
        <w:spacing w:after="0" w:line="240" w:lineRule="auto"/>
        <w:ind w:firstLine="709"/>
        <w:jc w:val="both"/>
        <w:rPr>
          <w:rFonts w:ascii="Arial" w:eastAsia="Arial" w:hAnsi="Arial" w:cs="Arial"/>
          <w:color w:val="4472C4" w:themeColor="accent1"/>
          <w:sz w:val="24"/>
          <w:szCs w:val="24"/>
        </w:rPr>
      </w:pPr>
    </w:p>
    <w:p w:rsidR="00957AE9" w:rsidRPr="00C61642" w:rsidRDefault="00957AE9" w:rsidP="00957AE9">
      <w:pPr>
        <w:spacing w:line="240" w:lineRule="auto"/>
        <w:ind w:firstLine="708"/>
        <w:jc w:val="both"/>
        <w:rPr>
          <w:rFonts w:ascii="Arial" w:eastAsia="Arial" w:hAnsi="Arial" w:cs="Arial"/>
          <w:color w:val="4472C4" w:themeColor="accent1"/>
          <w:sz w:val="24"/>
          <w:szCs w:val="24"/>
        </w:rPr>
      </w:pPr>
      <w:r w:rsidRPr="00C61642">
        <w:rPr>
          <w:rFonts w:ascii="Arial" w:eastAsia="Arial" w:hAnsi="Arial" w:cs="Arial"/>
          <w:color w:val="4472C4" w:themeColor="accent1"/>
          <w:sz w:val="24"/>
          <w:szCs w:val="24"/>
        </w:rPr>
        <w:t xml:space="preserve">Asimismo, se establece que los entes obligados deberán otorgar acceso a los documentos que se encuentran en sus archivos o que estén obligados a documentar de acuerdo con sus facultades, competencias o funciones en el formato en el que solicitante manifieste, de entre aquellos formatos existentes, conforme a las características físicas de la información o del lugar donde se encuentre así lo permita. </w:t>
      </w:r>
    </w:p>
    <w:p w:rsidR="00957AE9" w:rsidRPr="00C61642" w:rsidRDefault="00957AE9" w:rsidP="00957AE9">
      <w:pPr>
        <w:pStyle w:val="corte4fondo"/>
        <w:spacing w:line="240" w:lineRule="auto"/>
        <w:ind w:firstLine="708"/>
        <w:rPr>
          <w:rFonts w:eastAsia="Arial" w:cs="Arial"/>
          <w:color w:val="4472C4" w:themeColor="accent1"/>
          <w:sz w:val="24"/>
          <w:szCs w:val="24"/>
        </w:rPr>
      </w:pPr>
      <w:r w:rsidRPr="00C61642">
        <w:rPr>
          <w:rFonts w:eastAsia="Arial" w:cs="Arial"/>
          <w:color w:val="4472C4" w:themeColor="accent1"/>
          <w:sz w:val="24"/>
          <w:szCs w:val="24"/>
        </w:rPr>
        <w:t>Además, se prevé que las unidades de transparencia de los sujetos obligados deben garantizar las medidas y condiciones de accesibilidad para que toda persona pueda ejercer el derecho de acceso a la información, a través de los escritos de solicitudes de información y deberá apoyar al solicitante en la elaboración de las mismas, de igual manera la Unidad de Transparencia realizara las gestiones internas para el trámite de la solicitud.</w:t>
      </w:r>
    </w:p>
    <w:p w:rsidR="00957AE9" w:rsidRPr="00C61642" w:rsidRDefault="00957AE9" w:rsidP="00957AE9">
      <w:pPr>
        <w:rPr>
          <w:rFonts w:ascii="Arial" w:hAnsi="Arial" w:cs="Arial"/>
          <w:sz w:val="24"/>
          <w:szCs w:val="24"/>
        </w:rPr>
      </w:pPr>
    </w:p>
    <w:p w:rsidR="00957AE9" w:rsidRPr="00C61642" w:rsidRDefault="00957AE9" w:rsidP="00957AE9">
      <w:pPr>
        <w:tabs>
          <w:tab w:val="left" w:pos="1649"/>
        </w:tabs>
        <w:spacing w:line="240" w:lineRule="auto"/>
        <w:ind w:firstLine="709"/>
        <w:jc w:val="both"/>
        <w:rPr>
          <w:rFonts w:ascii="Arial" w:hAnsi="Arial" w:cs="Arial"/>
          <w:color w:val="4472C4" w:themeColor="accent1"/>
          <w:sz w:val="24"/>
          <w:szCs w:val="24"/>
        </w:rPr>
      </w:pPr>
      <w:r w:rsidRPr="00C61642">
        <w:rPr>
          <w:rFonts w:ascii="Arial" w:hAnsi="Arial" w:cs="Arial"/>
          <w:color w:val="4472C4" w:themeColor="accent1"/>
          <w:sz w:val="24"/>
          <w:szCs w:val="24"/>
        </w:rPr>
        <w:t>Una vez precisada la normativa aplicable de la Ley de Transparencia del Estado, sirve traer a colación la información requerida para un mayor abundamiento de la siguiente manera:</w:t>
      </w:r>
    </w:p>
    <w:p w:rsidR="00957AE9" w:rsidRPr="00C61642" w:rsidRDefault="00957AE9" w:rsidP="00957AE9">
      <w:pPr>
        <w:pStyle w:val="Prrafodelista"/>
        <w:numPr>
          <w:ilvl w:val="0"/>
          <w:numId w:val="1"/>
        </w:numPr>
        <w:tabs>
          <w:tab w:val="left" w:pos="1649"/>
        </w:tabs>
        <w:spacing w:line="240" w:lineRule="auto"/>
        <w:jc w:val="both"/>
        <w:rPr>
          <w:rFonts w:ascii="Arial" w:hAnsi="Arial" w:cs="Arial"/>
          <w:color w:val="4472C4" w:themeColor="accent1"/>
          <w:sz w:val="24"/>
          <w:szCs w:val="24"/>
        </w:rPr>
      </w:pPr>
      <w:r w:rsidRPr="00C61642">
        <w:rPr>
          <w:rFonts w:ascii="Arial" w:hAnsi="Arial" w:cs="Arial"/>
          <w:color w:val="4472C4" w:themeColor="accent1"/>
          <w:sz w:val="24"/>
          <w:szCs w:val="24"/>
        </w:rPr>
        <w:lastRenderedPageBreak/>
        <w:t>Quiero copia digital de todos los oficios girados por la unidad de transparencia en el mes de enero 2022.</w:t>
      </w:r>
    </w:p>
    <w:p w:rsidR="00957AE9" w:rsidRPr="00C61642" w:rsidRDefault="00957AE9" w:rsidP="00957AE9">
      <w:pPr>
        <w:tabs>
          <w:tab w:val="left" w:pos="1649"/>
        </w:tabs>
        <w:spacing w:line="240" w:lineRule="auto"/>
        <w:ind w:firstLine="709"/>
        <w:jc w:val="both"/>
        <w:rPr>
          <w:rFonts w:ascii="Arial" w:hAnsi="Arial" w:cs="Arial"/>
          <w:color w:val="4472C4" w:themeColor="accent1"/>
          <w:sz w:val="24"/>
        </w:rPr>
      </w:pPr>
      <w:r w:rsidRPr="00C61642">
        <w:rPr>
          <w:rFonts w:ascii="Arial" w:hAnsi="Arial" w:cs="Arial"/>
          <w:color w:val="4472C4" w:themeColor="accent1"/>
          <w:sz w:val="24"/>
          <w:szCs w:val="24"/>
        </w:rPr>
        <w:t>En respuesta, el sujeto obligado a través de la Unidad de Transparencia puso a disposición del recurrente los oficios solicitado, esto a por medio de consulta directa.</w:t>
      </w:r>
    </w:p>
    <w:p w:rsidR="00957AE9" w:rsidRPr="00C61642" w:rsidRDefault="00957AE9" w:rsidP="00957AE9">
      <w:pPr>
        <w:tabs>
          <w:tab w:val="left" w:pos="1649"/>
        </w:tabs>
        <w:spacing w:line="240" w:lineRule="auto"/>
        <w:ind w:firstLine="709"/>
        <w:jc w:val="both"/>
        <w:rPr>
          <w:rFonts w:ascii="Arial" w:hAnsi="Arial" w:cs="Arial"/>
          <w:color w:val="4472C4" w:themeColor="accent1"/>
          <w:sz w:val="24"/>
        </w:rPr>
      </w:pPr>
      <w:r w:rsidRPr="00C61642">
        <w:rPr>
          <w:rFonts w:ascii="Arial" w:hAnsi="Arial" w:cs="Arial"/>
          <w:color w:val="4472C4" w:themeColor="accent1"/>
          <w:sz w:val="24"/>
        </w:rPr>
        <w:t>De lo anterior, el particular expreso agravio de la siguiente manera:</w:t>
      </w:r>
    </w:p>
    <w:p w:rsidR="00957AE9" w:rsidRPr="00C61642" w:rsidRDefault="00957AE9" w:rsidP="00957AE9">
      <w:pPr>
        <w:pStyle w:val="corte4fondo"/>
        <w:spacing w:line="240" w:lineRule="auto"/>
        <w:rPr>
          <w:rFonts w:cs="Arial"/>
          <w:i/>
          <w:color w:val="4472C4" w:themeColor="accent1"/>
          <w:sz w:val="24"/>
        </w:rPr>
      </w:pPr>
      <w:r w:rsidRPr="00C61642">
        <w:rPr>
          <w:rFonts w:cs="Arial"/>
          <w:i/>
          <w:color w:val="4472C4" w:themeColor="accent1"/>
          <w:sz w:val="24"/>
          <w:szCs w:val="24"/>
          <w:lang w:val="es-MX"/>
        </w:rPr>
        <w:t>“No me da la información que pido, no agota el procedimiento de búsqueda dentro del municipio”</w:t>
      </w:r>
      <w:r w:rsidRPr="00C61642">
        <w:rPr>
          <w:rFonts w:cs="Arial"/>
          <w:i/>
          <w:color w:val="4472C4" w:themeColor="accent1"/>
          <w:sz w:val="24"/>
        </w:rPr>
        <w:t xml:space="preserve"> sic</w:t>
      </w:r>
    </w:p>
    <w:p w:rsidR="00957AE9" w:rsidRPr="00C61642" w:rsidRDefault="00957AE9" w:rsidP="00957AE9">
      <w:pPr>
        <w:tabs>
          <w:tab w:val="left" w:pos="1649"/>
        </w:tabs>
        <w:spacing w:line="240" w:lineRule="auto"/>
        <w:ind w:firstLine="709"/>
        <w:jc w:val="both"/>
        <w:rPr>
          <w:rFonts w:ascii="Arial" w:hAnsi="Arial" w:cs="Arial"/>
          <w:color w:val="4472C4" w:themeColor="accent1"/>
          <w:sz w:val="24"/>
        </w:rPr>
      </w:pPr>
    </w:p>
    <w:p w:rsidR="00957AE9" w:rsidRPr="00C61642" w:rsidRDefault="00957AE9" w:rsidP="00957AE9">
      <w:pPr>
        <w:pStyle w:val="corte4fondo"/>
        <w:spacing w:line="240" w:lineRule="auto"/>
        <w:ind w:firstLine="708"/>
        <w:rPr>
          <w:rFonts w:eastAsia="Arial" w:cs="Arial"/>
          <w:color w:val="4472C4" w:themeColor="accent1"/>
          <w:sz w:val="24"/>
          <w:szCs w:val="24"/>
        </w:rPr>
      </w:pPr>
      <w:r w:rsidRPr="00C61642">
        <w:rPr>
          <w:rFonts w:cs="Arial"/>
          <w:color w:val="4472C4" w:themeColor="accent1"/>
          <w:sz w:val="24"/>
          <w:szCs w:val="24"/>
          <w:lang w:val="es-ES"/>
        </w:rPr>
        <w:t>En ese tenor</w:t>
      </w:r>
      <w:r w:rsidRPr="00C61642">
        <w:rPr>
          <w:rFonts w:cs="Arial"/>
          <w:color w:val="4472C4" w:themeColor="accent1"/>
          <w:sz w:val="24"/>
          <w:szCs w:val="24"/>
        </w:rPr>
        <w:t>,</w:t>
      </w:r>
      <w:r w:rsidRPr="00C61642">
        <w:rPr>
          <w:rFonts w:cs="Arial"/>
          <w:color w:val="4472C4" w:themeColor="accent1"/>
          <w:sz w:val="24"/>
          <w:szCs w:val="24"/>
          <w:lang w:val="es-ES"/>
        </w:rPr>
        <w:t xml:space="preserve"> esta Comisión</w:t>
      </w:r>
      <w:r w:rsidRPr="00C61642">
        <w:rPr>
          <w:rFonts w:cs="Arial"/>
          <w:color w:val="4472C4" w:themeColor="accent1"/>
          <w:sz w:val="24"/>
          <w:szCs w:val="24"/>
        </w:rPr>
        <w:t xml:space="preserve"> analizará el agravio respecto a las </w:t>
      </w:r>
      <w:r w:rsidRPr="00C61642">
        <w:rPr>
          <w:rFonts w:cs="Arial"/>
          <w:color w:val="4472C4" w:themeColor="accent1"/>
          <w:sz w:val="24"/>
          <w:szCs w:val="24"/>
          <w:lang w:val="es-ES"/>
        </w:rPr>
        <w:t xml:space="preserve">inconformidades expresas hechas valer por el inconforme, entendiéndose por esto, que en las partes que no allá expresado agravio alguno de los estipulados por la ley, se tendrá por conforme; por consiguiente, </w:t>
      </w:r>
      <w:r w:rsidRPr="00C61642">
        <w:rPr>
          <w:rFonts w:cs="Arial"/>
          <w:b/>
          <w:color w:val="4472C4" w:themeColor="accent1"/>
          <w:sz w:val="24"/>
          <w:szCs w:val="24"/>
          <w:lang w:val="es-ES"/>
        </w:rPr>
        <w:t xml:space="preserve">la presente resolución versará sobre la entrega de información que no corresponde con lo solicitado y la falta de tramite a una solicitud de información </w:t>
      </w:r>
      <w:r w:rsidRPr="00C61642">
        <w:rPr>
          <w:rFonts w:cs="Arial"/>
          <w:color w:val="4472C4" w:themeColor="accent1"/>
          <w:sz w:val="24"/>
          <w:szCs w:val="24"/>
          <w:lang w:val="es-ES"/>
        </w:rPr>
        <w:t>S</w:t>
      </w:r>
      <w:proofErr w:type="spellStart"/>
      <w:r w:rsidRPr="00C61642">
        <w:rPr>
          <w:rFonts w:eastAsia="Arial" w:cs="Arial"/>
          <w:color w:val="4472C4" w:themeColor="accent1"/>
          <w:sz w:val="24"/>
          <w:szCs w:val="24"/>
        </w:rPr>
        <w:t>irviendo</w:t>
      </w:r>
      <w:proofErr w:type="spellEnd"/>
      <w:r w:rsidRPr="00C61642">
        <w:rPr>
          <w:rFonts w:eastAsia="Arial" w:cs="Arial"/>
          <w:color w:val="4472C4" w:themeColor="accent1"/>
          <w:sz w:val="24"/>
          <w:szCs w:val="24"/>
        </w:rPr>
        <w:t xml:space="preserve"> de apoyo a lo anterior, el criterio 01/20 emitido por el Pleno del Instituto Nacional de Transparencia, Acceso a la Información y Protección de Datos Personales (INAI), que a la letra señala lo siguiente:</w:t>
      </w:r>
    </w:p>
    <w:p w:rsidR="00957AE9" w:rsidRPr="00C61642" w:rsidRDefault="00957AE9" w:rsidP="00957AE9">
      <w:pPr>
        <w:pStyle w:val="corte4fondo"/>
        <w:spacing w:line="240" w:lineRule="auto"/>
        <w:ind w:firstLine="708"/>
        <w:rPr>
          <w:rFonts w:eastAsia="Arial" w:cs="Arial"/>
          <w:i/>
          <w:color w:val="4472C4" w:themeColor="accent1"/>
          <w:sz w:val="24"/>
          <w:szCs w:val="24"/>
        </w:rPr>
      </w:pPr>
    </w:p>
    <w:p w:rsidR="00957AE9" w:rsidRPr="00C61642" w:rsidRDefault="00957AE9" w:rsidP="00957AE9">
      <w:pPr>
        <w:pStyle w:val="corte4fondo"/>
        <w:spacing w:line="240" w:lineRule="auto"/>
        <w:ind w:firstLine="708"/>
        <w:rPr>
          <w:rFonts w:eastAsia="Arial" w:cs="Arial"/>
          <w:i/>
          <w:color w:val="4472C4" w:themeColor="accent1"/>
          <w:sz w:val="24"/>
          <w:szCs w:val="24"/>
        </w:rPr>
      </w:pPr>
      <w:r w:rsidRPr="00C61642">
        <w:rPr>
          <w:rFonts w:eastAsia="Arial" w:cs="Arial"/>
          <w:i/>
          <w:color w:val="4472C4" w:themeColor="accent1"/>
          <w:sz w:val="24"/>
          <w:szCs w:val="24"/>
        </w:rPr>
        <w:t>“</w:t>
      </w:r>
      <w:r w:rsidRPr="00C61642">
        <w:rPr>
          <w:rFonts w:eastAsia="Arial" w:cs="Arial"/>
          <w:b/>
          <w:i/>
          <w:color w:val="4472C4" w:themeColor="accent1"/>
          <w:sz w:val="24"/>
          <w:szCs w:val="24"/>
        </w:rPr>
        <w:t>Actos consentidos tácitamente. Improcedencia de su análisis</w:t>
      </w:r>
      <w:r w:rsidRPr="00C61642">
        <w:rPr>
          <w:rFonts w:eastAsia="Arial" w:cs="Arial"/>
          <w:i/>
          <w:color w:val="4472C4" w:themeColor="accent1"/>
          <w:sz w:val="24"/>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 </w:t>
      </w:r>
      <w:r w:rsidRPr="00C61642">
        <w:rPr>
          <w:rFonts w:eastAsia="Arial" w:cs="Arial"/>
          <w:i/>
          <w:color w:val="4472C4" w:themeColor="accent1"/>
          <w:sz w:val="24"/>
          <w:szCs w:val="24"/>
          <w:lang w:val="es-MX"/>
        </w:rPr>
        <w:t>”</w:t>
      </w:r>
      <w:r w:rsidRPr="00C61642">
        <w:rPr>
          <w:rFonts w:eastAsia="Arial" w:cs="Arial"/>
          <w:i/>
          <w:color w:val="4472C4" w:themeColor="accent1"/>
          <w:sz w:val="24"/>
          <w:szCs w:val="24"/>
        </w:rPr>
        <w:t xml:space="preserve"> (sic)</w:t>
      </w:r>
    </w:p>
    <w:p w:rsidR="00957AE9" w:rsidRPr="00C61642" w:rsidRDefault="00957AE9" w:rsidP="00957AE9">
      <w:pPr>
        <w:pStyle w:val="Prrafodelista"/>
        <w:spacing w:line="240" w:lineRule="auto"/>
        <w:jc w:val="both"/>
        <w:rPr>
          <w:rFonts w:ascii="Arial" w:hAnsi="Arial" w:cs="Arial"/>
          <w:color w:val="4472C4" w:themeColor="accent1"/>
          <w:sz w:val="24"/>
          <w:szCs w:val="24"/>
        </w:rPr>
      </w:pPr>
    </w:p>
    <w:p w:rsidR="00957AE9" w:rsidRPr="00C61642" w:rsidRDefault="00957AE9" w:rsidP="00957AE9">
      <w:pPr>
        <w:autoSpaceDE w:val="0"/>
        <w:autoSpaceDN w:val="0"/>
        <w:adjustRightInd w:val="0"/>
        <w:spacing w:line="240" w:lineRule="auto"/>
        <w:ind w:firstLine="708"/>
        <w:jc w:val="both"/>
        <w:rPr>
          <w:rFonts w:ascii="Arial" w:hAnsi="Arial" w:cs="Arial"/>
          <w:color w:val="4472C4" w:themeColor="accent1"/>
          <w:sz w:val="24"/>
          <w:lang w:eastAsia="es-MX"/>
        </w:rPr>
      </w:pPr>
      <w:r w:rsidRPr="00C61642">
        <w:rPr>
          <w:rFonts w:ascii="Arial" w:hAnsi="Arial" w:cs="Arial"/>
          <w:color w:val="4472C4" w:themeColor="accent1"/>
          <w:sz w:val="24"/>
          <w:lang w:eastAsia="es-MX"/>
        </w:rPr>
        <w:t>Así como, la siguiente tesis aislada, aprobada por la Suprema Corte de Justicia de la Nación, bajo el registro digital 219095porción normativa que señala:</w:t>
      </w:r>
    </w:p>
    <w:p w:rsidR="00957AE9" w:rsidRPr="00C61642" w:rsidRDefault="00957AE9" w:rsidP="00957AE9">
      <w:pPr>
        <w:autoSpaceDE w:val="0"/>
        <w:autoSpaceDN w:val="0"/>
        <w:adjustRightInd w:val="0"/>
        <w:spacing w:line="240" w:lineRule="auto"/>
        <w:ind w:firstLine="708"/>
        <w:jc w:val="both"/>
        <w:rPr>
          <w:rFonts w:ascii="Arial" w:hAnsi="Arial" w:cs="Arial"/>
          <w:i/>
          <w:color w:val="4472C4" w:themeColor="accent1"/>
          <w:sz w:val="24"/>
          <w:lang w:eastAsia="es-MX"/>
        </w:rPr>
      </w:pPr>
      <w:r w:rsidRPr="00C61642">
        <w:rPr>
          <w:rFonts w:ascii="Arial" w:hAnsi="Arial" w:cs="Arial"/>
          <w:b/>
          <w:i/>
          <w:color w:val="4472C4" w:themeColor="accent1"/>
          <w:sz w:val="24"/>
          <w:lang w:eastAsia="es-MX"/>
        </w:rPr>
        <w:t>“CONSENTIMIENTO TÁCITO DEL ACTO RECLAMADO EN AMPARO. ELEMENTOS PARA PRESUMIRLO</w:t>
      </w:r>
      <w:r w:rsidRPr="00C61642">
        <w:rPr>
          <w:rFonts w:ascii="Arial" w:hAnsi="Arial" w:cs="Arial"/>
          <w:i/>
          <w:color w:val="4472C4" w:themeColor="accent1"/>
          <w:sz w:val="24"/>
          <w:lang w:eastAsia="es-MX"/>
        </w:rPr>
        <w:t xml:space="preserve">. Atento a lo dispuesto en el artículo 73, fracción XII, de la Ley de Amparo, el juicio constitucional es improcedente contra actos consentidos tácitamente, reputando como tales los no reclamados dentro de los plazos establecidos en los artículos 21, 22 y 218 de ese ordenamiento, excepto en los casos consignados expresamente en materia de amparo contra leyes. Esta norma jurídica tiene su explicación y su fundamento racional en esta presunción humana: cuando una persona sufre una afectación con un acto de autoridad y tiene la posibilidad legal de impugnar ese acto en el juicio de amparo dentro de un plazo perentorio determinado, y no obstante deja pasar el término sin presentar la demanda, esta conducta en tales circunstancias revela conformidad con el acto. En el ámbito y para los efectos del amparo, el razonamiento contiene los hechos conocidos siguientes: a) Un acto de autoridad; b) Una persona afectada por tal acto; c) La posibilidad legal para dicha persona de promover el juicio de amparo contra el acto en mención; d) El establecimiento en la ley de un plazo perentorio para el ejercicio de la acción; y e) El transcurso de ese lapso sin haberse presentado la demanda. Todos estos elementos deben concurrir necesariamente para la validez de la presunción, pues la falta de alguno impide la reunión de lo indispensable para estimar el hecho desconocido como una consecuencia lógica y natural de los hechos conocidos. Así, ante la inexistencia del acto de autoridad faltaría el objeto sobre el cual pudiera recaer la acción de consentimiento; si no hubiera una persona afectada faltaría el sujeto de la acción; si la ley no confiere la posibilidad de ocurrir en demanda de la justicia federal, la omisión de tal demanda no puede servir de base para estimar la conformidad del afectado con el acto de autoridad, en tanto no pueda encausar su inconformidad por ese medio; y si la </w:t>
      </w:r>
      <w:r w:rsidRPr="00C61642">
        <w:rPr>
          <w:rFonts w:ascii="Arial" w:hAnsi="Arial" w:cs="Arial"/>
          <w:i/>
          <w:color w:val="4472C4" w:themeColor="accent1"/>
          <w:sz w:val="24"/>
          <w:lang w:eastAsia="es-MX"/>
        </w:rPr>
        <w:lastRenderedPageBreak/>
        <w:t>ley no fija un plazo perentorio para deducir la acción de amparo o habiéndolo fijado éste no ha transcurrido, la no presentación de la demanda no puede revelar con certeza y claridad la aquiescencia del acto de autoridad en su contenido y consecuencias, al subsistir la posibilidad de entablar la contienda.” sic</w:t>
      </w:r>
    </w:p>
    <w:p w:rsidR="00957AE9" w:rsidRPr="00C61642" w:rsidRDefault="00957AE9" w:rsidP="00957AE9">
      <w:pPr>
        <w:tabs>
          <w:tab w:val="left" w:pos="1649"/>
        </w:tabs>
        <w:spacing w:line="240" w:lineRule="auto"/>
        <w:ind w:firstLine="709"/>
        <w:jc w:val="both"/>
        <w:rPr>
          <w:rFonts w:ascii="Arial" w:hAnsi="Arial" w:cs="Arial"/>
          <w:color w:val="4472C4" w:themeColor="accent1"/>
          <w:sz w:val="24"/>
          <w:szCs w:val="24"/>
        </w:rPr>
      </w:pPr>
    </w:p>
    <w:p w:rsidR="00957AE9" w:rsidRPr="00C61642" w:rsidRDefault="00957AE9" w:rsidP="00957AE9">
      <w:pPr>
        <w:tabs>
          <w:tab w:val="left" w:pos="1649"/>
        </w:tabs>
        <w:spacing w:line="240" w:lineRule="auto"/>
        <w:ind w:firstLine="709"/>
        <w:jc w:val="both"/>
        <w:rPr>
          <w:rFonts w:ascii="Arial" w:hAnsi="Arial" w:cs="Arial"/>
          <w:color w:val="4472C4" w:themeColor="accent1"/>
          <w:sz w:val="24"/>
          <w:szCs w:val="24"/>
        </w:rPr>
      </w:pPr>
      <w:r w:rsidRPr="00C61642">
        <w:rPr>
          <w:rFonts w:ascii="Arial" w:hAnsi="Arial" w:cs="Arial"/>
          <w:color w:val="4472C4" w:themeColor="accent1"/>
          <w:sz w:val="24"/>
          <w:szCs w:val="24"/>
        </w:rPr>
        <w:t>Ahora bien, para un mayor entendimiento se procede al estudio de la siguiente manera:</w:t>
      </w:r>
    </w:p>
    <w:p w:rsidR="00957AE9" w:rsidRPr="00C61642" w:rsidRDefault="00957AE9" w:rsidP="00957AE9">
      <w:pPr>
        <w:tabs>
          <w:tab w:val="left" w:pos="1649"/>
        </w:tabs>
        <w:spacing w:line="240" w:lineRule="auto"/>
        <w:ind w:firstLine="709"/>
        <w:jc w:val="both"/>
        <w:rPr>
          <w:rFonts w:ascii="Arial" w:hAnsi="Arial" w:cs="Arial"/>
          <w:b/>
          <w:color w:val="4472C4" w:themeColor="accent1"/>
          <w:sz w:val="24"/>
          <w:szCs w:val="24"/>
        </w:rPr>
      </w:pPr>
      <w:r w:rsidRPr="00C61642">
        <w:rPr>
          <w:rFonts w:ascii="Arial" w:hAnsi="Arial" w:cs="Arial"/>
          <w:b/>
          <w:color w:val="4472C4" w:themeColor="accent1"/>
          <w:sz w:val="24"/>
          <w:szCs w:val="24"/>
        </w:rPr>
        <w:t>6.1 Falta de trámite a una solicitud.</w:t>
      </w:r>
    </w:p>
    <w:p w:rsidR="00957AE9" w:rsidRPr="00C61642" w:rsidRDefault="00957AE9" w:rsidP="00957AE9">
      <w:pPr>
        <w:pStyle w:val="NormalWeb"/>
        <w:tabs>
          <w:tab w:val="left" w:pos="0"/>
        </w:tabs>
        <w:jc w:val="both"/>
        <w:rPr>
          <w:rFonts w:ascii="Arial" w:hAnsi="Arial" w:cs="Arial"/>
          <w:color w:val="4472C4" w:themeColor="accent1"/>
        </w:rPr>
      </w:pPr>
      <w:r w:rsidRPr="00C61642">
        <w:rPr>
          <w:rFonts w:ascii="Arial" w:hAnsi="Arial" w:cs="Arial"/>
          <w:color w:val="4472C4" w:themeColor="accent1"/>
        </w:rPr>
        <w:tab/>
        <w:t>El inconforme señalo que el Municipio de San Luis Potosí, no actuó con apego a lo estipulado en el artículo 153 de la propia Ley de Transparencia y Acceso a la Información Pública del Estado, esto por no advertir la gestión interna, sin embargo, esta Comisión no es omisa en advertir que la naturaleza de la información solicitada se genera por la propia Unidad de Transparencia, quien de conformidad con las facultades otorgadas por el Manual General de Organización del Municipio de San Luis Potosí, en el punto 3.2. 2. 3. 1, es el área responsable de atender y gestionar las solicitudes de información, tal y como se puede apreciar en la normativa en cita, a saber:</w:t>
      </w:r>
    </w:p>
    <w:p w:rsidR="00957AE9" w:rsidRPr="00C61642" w:rsidRDefault="00957AE9" w:rsidP="00957AE9">
      <w:pPr>
        <w:pStyle w:val="Sinespaciado"/>
        <w:ind w:firstLine="708"/>
        <w:jc w:val="both"/>
        <w:rPr>
          <w:rFonts w:ascii="Arial" w:hAnsi="Arial" w:cs="Arial"/>
          <w:color w:val="4472C4" w:themeColor="accent1"/>
          <w:sz w:val="24"/>
          <w:szCs w:val="24"/>
        </w:rPr>
      </w:pPr>
      <w:r w:rsidRPr="00C61642">
        <w:rPr>
          <w:rFonts w:ascii="Arial" w:hAnsi="Arial" w:cs="Arial"/>
          <w:color w:val="4472C4" w:themeColor="accent1"/>
          <w:sz w:val="24"/>
          <w:szCs w:val="24"/>
        </w:rPr>
        <w:t>“(…)</w:t>
      </w:r>
    </w:p>
    <w:p w:rsidR="00957AE9" w:rsidRPr="00C61642" w:rsidRDefault="00957AE9" w:rsidP="00957AE9">
      <w:pPr>
        <w:spacing w:line="240" w:lineRule="auto"/>
        <w:jc w:val="both"/>
        <w:rPr>
          <w:rFonts w:ascii="Arial" w:hAnsi="Arial" w:cs="Arial"/>
          <w:i/>
          <w:color w:val="4472C4" w:themeColor="accent1"/>
        </w:rPr>
      </w:pPr>
      <w:r w:rsidRPr="00C61642">
        <w:rPr>
          <w:rFonts w:ascii="Arial" w:hAnsi="Arial" w:cs="Arial"/>
          <w:i/>
          <w:noProof/>
          <w:color w:val="4472C4" w:themeColor="accent1"/>
          <w:lang w:eastAsia="es-MX"/>
        </w:rPr>
        <w:drawing>
          <wp:inline distT="0" distB="0" distL="0" distR="0">
            <wp:extent cx="5612130" cy="694055"/>
            <wp:effectExtent l="0" t="0" r="762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5612130" cy="694055"/>
                    </a:xfrm>
                    <a:prstGeom prst="rect">
                      <a:avLst/>
                    </a:prstGeom>
                  </pic:spPr>
                </pic:pic>
              </a:graphicData>
            </a:graphic>
          </wp:inline>
        </w:drawing>
      </w:r>
    </w:p>
    <w:p w:rsidR="00957AE9" w:rsidRPr="00C61642" w:rsidRDefault="00957AE9" w:rsidP="00957AE9">
      <w:pPr>
        <w:spacing w:line="240" w:lineRule="auto"/>
        <w:jc w:val="both"/>
        <w:rPr>
          <w:rFonts w:ascii="Arial" w:hAnsi="Arial" w:cs="Arial"/>
          <w:i/>
          <w:color w:val="4472C4" w:themeColor="accent1"/>
        </w:rPr>
      </w:pPr>
      <w:r w:rsidRPr="00C61642">
        <w:rPr>
          <w:rFonts w:ascii="Arial" w:hAnsi="Arial" w:cs="Arial"/>
          <w:i/>
          <w:color w:val="4472C4" w:themeColor="accent1"/>
          <w:sz w:val="24"/>
          <w:szCs w:val="24"/>
        </w:rPr>
        <w:t xml:space="preserve"> (…)”sic</w:t>
      </w:r>
    </w:p>
    <w:p w:rsidR="00957AE9" w:rsidRPr="00C61642" w:rsidRDefault="00957AE9" w:rsidP="00957AE9">
      <w:pPr>
        <w:pStyle w:val="Sinespaciado"/>
        <w:ind w:firstLine="708"/>
        <w:jc w:val="both"/>
        <w:rPr>
          <w:rFonts w:ascii="Arial" w:hAnsi="Arial" w:cs="Arial"/>
          <w:color w:val="4472C4" w:themeColor="accent1"/>
          <w:sz w:val="24"/>
          <w:szCs w:val="24"/>
        </w:rPr>
      </w:pPr>
      <w:r w:rsidRPr="00C61642">
        <w:rPr>
          <w:rFonts w:ascii="Arial" w:hAnsi="Arial" w:cs="Arial"/>
          <w:color w:val="4472C4" w:themeColor="accent1"/>
          <w:sz w:val="24"/>
          <w:szCs w:val="24"/>
        </w:rPr>
        <w:t>Asimismo, la propia Ley de Transparencia y Acceso a la Información Pública señala en sus artículos 53</w:t>
      </w:r>
      <w:r w:rsidRPr="00C61642">
        <w:rPr>
          <w:rStyle w:val="Refdenotaalpie"/>
          <w:rFonts w:ascii="Arial" w:hAnsi="Arial" w:cs="Arial"/>
          <w:color w:val="4472C4" w:themeColor="accent1"/>
          <w:sz w:val="24"/>
          <w:szCs w:val="24"/>
        </w:rPr>
        <w:footnoteReference w:id="2"/>
      </w:r>
      <w:r w:rsidRPr="00C61642">
        <w:rPr>
          <w:rFonts w:ascii="Arial" w:hAnsi="Arial" w:cs="Arial"/>
          <w:color w:val="4472C4" w:themeColor="accent1"/>
          <w:sz w:val="24"/>
          <w:szCs w:val="24"/>
        </w:rPr>
        <w:t xml:space="preserve"> y 54</w:t>
      </w:r>
      <w:r w:rsidRPr="00C61642">
        <w:rPr>
          <w:rStyle w:val="Refdenotaalpie"/>
          <w:rFonts w:ascii="Arial" w:hAnsi="Arial" w:cs="Arial"/>
          <w:color w:val="4472C4" w:themeColor="accent1"/>
          <w:sz w:val="24"/>
          <w:szCs w:val="24"/>
        </w:rPr>
        <w:footnoteReference w:id="3"/>
      </w:r>
      <w:r w:rsidRPr="00C61642">
        <w:rPr>
          <w:rFonts w:ascii="Arial" w:hAnsi="Arial" w:cs="Arial"/>
          <w:color w:val="4472C4" w:themeColor="accent1"/>
          <w:sz w:val="24"/>
          <w:szCs w:val="24"/>
        </w:rPr>
        <w:t xml:space="preserve"> las facultades del titular de la Unidad de Transparencia. </w:t>
      </w:r>
    </w:p>
    <w:p w:rsidR="00957AE9" w:rsidRPr="00C61642" w:rsidRDefault="00957AE9" w:rsidP="00957AE9">
      <w:pPr>
        <w:pStyle w:val="Sinespaciado"/>
        <w:ind w:firstLine="708"/>
        <w:jc w:val="both"/>
        <w:rPr>
          <w:rFonts w:ascii="Arial" w:hAnsi="Arial" w:cs="Arial"/>
          <w:i/>
          <w:color w:val="4472C4" w:themeColor="accent1"/>
          <w:sz w:val="32"/>
          <w:szCs w:val="24"/>
        </w:rPr>
      </w:pPr>
    </w:p>
    <w:p w:rsidR="00957AE9" w:rsidRPr="00C61642" w:rsidRDefault="00957AE9" w:rsidP="00957AE9">
      <w:pPr>
        <w:pStyle w:val="Sinespaciado"/>
        <w:ind w:firstLine="708"/>
        <w:jc w:val="both"/>
        <w:rPr>
          <w:rFonts w:ascii="Arial" w:hAnsi="Arial" w:cs="Arial"/>
          <w:color w:val="4472C4" w:themeColor="accent1"/>
          <w:sz w:val="24"/>
          <w:szCs w:val="24"/>
        </w:rPr>
      </w:pPr>
    </w:p>
    <w:p w:rsidR="00957AE9" w:rsidRPr="00C61642" w:rsidRDefault="00957AE9" w:rsidP="00957AE9">
      <w:pPr>
        <w:pStyle w:val="Sinespaciado"/>
        <w:ind w:firstLine="708"/>
        <w:jc w:val="both"/>
        <w:rPr>
          <w:rFonts w:ascii="Arial" w:hAnsi="Arial" w:cs="Arial"/>
          <w:color w:val="4472C4" w:themeColor="accent1"/>
          <w:sz w:val="24"/>
          <w:szCs w:val="24"/>
        </w:rPr>
      </w:pPr>
      <w:r w:rsidRPr="00C61642">
        <w:rPr>
          <w:rFonts w:ascii="Arial" w:hAnsi="Arial" w:cs="Arial"/>
          <w:color w:val="4472C4" w:themeColor="accent1"/>
          <w:sz w:val="24"/>
          <w:szCs w:val="24"/>
        </w:rPr>
        <w:t>Motivo por el cual se puede decir que el sujeto obligado actuó con apego al artículo 153 de la Ley de Transparencia y Acceso a la Información Pública, pues se le garantizó al particular una búsqueda exhaustiva en la unidad administrativa competente para que conocieran de la solicitud que derivó en el recurso de revisión.</w:t>
      </w:r>
    </w:p>
    <w:p w:rsidR="00957AE9" w:rsidRPr="00C61642" w:rsidRDefault="00957AE9" w:rsidP="00957AE9">
      <w:pPr>
        <w:pStyle w:val="Sinespaciado"/>
        <w:ind w:firstLine="708"/>
        <w:jc w:val="both"/>
        <w:rPr>
          <w:rFonts w:ascii="Arial" w:hAnsi="Arial" w:cs="Arial"/>
          <w:color w:val="4472C4" w:themeColor="accent1"/>
          <w:sz w:val="24"/>
          <w:szCs w:val="24"/>
        </w:rPr>
      </w:pPr>
    </w:p>
    <w:p w:rsidR="00957AE9" w:rsidRPr="00C61642" w:rsidRDefault="00957AE9" w:rsidP="00957AE9">
      <w:pPr>
        <w:pStyle w:val="Sinespaciado"/>
        <w:ind w:firstLine="708"/>
        <w:jc w:val="both"/>
        <w:rPr>
          <w:rFonts w:ascii="Arial" w:hAnsi="Arial" w:cs="Arial"/>
          <w:color w:val="4472C4" w:themeColor="accent1"/>
          <w:sz w:val="24"/>
          <w:szCs w:val="24"/>
        </w:rPr>
      </w:pPr>
      <w:r w:rsidRPr="00C61642">
        <w:rPr>
          <w:rFonts w:ascii="Arial" w:hAnsi="Arial" w:cs="Arial"/>
          <w:color w:val="4472C4" w:themeColor="accent1"/>
          <w:sz w:val="24"/>
          <w:szCs w:val="24"/>
        </w:rPr>
        <w:t xml:space="preserve">Asimismo, sirve de apoyo mencionar que, en materia de transparencia, el término búsqueda exhaustiva, ha sido definido por el diccionario de transparencia y acceso a la información emitido por el Instituto Nacional de Transparencia y Acceso a la Información y Protección de Datos Personales, de la manera siguiente: </w:t>
      </w:r>
    </w:p>
    <w:p w:rsidR="00957AE9" w:rsidRPr="00C61642" w:rsidRDefault="00957AE9" w:rsidP="00957AE9">
      <w:pPr>
        <w:pStyle w:val="Sinespaciado"/>
        <w:ind w:firstLine="708"/>
        <w:jc w:val="both"/>
        <w:rPr>
          <w:rFonts w:ascii="Arial" w:hAnsi="Arial" w:cs="Arial"/>
          <w:b/>
          <w:i/>
          <w:color w:val="4472C4" w:themeColor="accent1"/>
          <w:sz w:val="24"/>
          <w:szCs w:val="24"/>
        </w:rPr>
      </w:pPr>
    </w:p>
    <w:p w:rsidR="00957AE9" w:rsidRPr="00C61642" w:rsidRDefault="00957AE9" w:rsidP="00957AE9">
      <w:pPr>
        <w:pStyle w:val="Sinespaciado"/>
        <w:ind w:firstLine="708"/>
        <w:jc w:val="both"/>
        <w:rPr>
          <w:rFonts w:ascii="Arial" w:hAnsi="Arial" w:cs="Arial"/>
          <w:i/>
          <w:color w:val="4472C4" w:themeColor="accent1"/>
          <w:sz w:val="24"/>
          <w:szCs w:val="24"/>
        </w:rPr>
      </w:pPr>
      <w:r w:rsidRPr="00C61642">
        <w:rPr>
          <w:rFonts w:ascii="Arial" w:hAnsi="Arial" w:cs="Arial"/>
          <w:b/>
          <w:i/>
          <w:color w:val="4472C4" w:themeColor="accent1"/>
          <w:sz w:val="24"/>
          <w:szCs w:val="24"/>
        </w:rPr>
        <w:t>“Búsqueda exhaustiva</w:t>
      </w:r>
      <w:r w:rsidRPr="00C61642">
        <w:rPr>
          <w:rFonts w:ascii="Arial" w:hAnsi="Arial" w:cs="Arial"/>
          <w:i/>
          <w:color w:val="4472C4" w:themeColor="accent1"/>
          <w:sz w:val="24"/>
          <w:szCs w:val="24"/>
        </w:rPr>
        <w:t>. Obligación del área administrativa del sujeto obligado que cuenta o puede contar con la información solicitada. Consiste en localizar toda la información requerida hasta agotar por completo las posibilidades de búsqueda. Esto, con independencia de la posible entrega al solicitante o clasificación de la Información.” Sic</w:t>
      </w:r>
    </w:p>
    <w:p w:rsidR="00957AE9" w:rsidRPr="00C61642" w:rsidRDefault="00957AE9" w:rsidP="00957AE9">
      <w:pPr>
        <w:pStyle w:val="Sinespaciado"/>
        <w:ind w:firstLine="708"/>
        <w:jc w:val="both"/>
        <w:rPr>
          <w:rFonts w:ascii="Arial" w:hAnsi="Arial" w:cs="Arial"/>
          <w:i/>
          <w:color w:val="4472C4" w:themeColor="accent1"/>
          <w:sz w:val="24"/>
          <w:szCs w:val="24"/>
        </w:rPr>
      </w:pPr>
    </w:p>
    <w:p w:rsidR="00957AE9" w:rsidRPr="00C61642" w:rsidRDefault="00957AE9" w:rsidP="00957AE9">
      <w:pPr>
        <w:pStyle w:val="Sinespaciado"/>
        <w:ind w:firstLine="708"/>
        <w:jc w:val="both"/>
        <w:rPr>
          <w:rFonts w:ascii="Arial" w:hAnsi="Arial" w:cs="Arial"/>
          <w:color w:val="4472C4" w:themeColor="accent1"/>
          <w:sz w:val="24"/>
          <w:szCs w:val="24"/>
        </w:rPr>
      </w:pPr>
      <w:r w:rsidRPr="00C61642">
        <w:rPr>
          <w:rFonts w:ascii="Arial" w:hAnsi="Arial" w:cs="Arial"/>
          <w:color w:val="4472C4" w:themeColor="accent1"/>
          <w:sz w:val="24"/>
          <w:szCs w:val="24"/>
        </w:rPr>
        <w:t>En otro orden de ideas, en lo que toca a la:</w:t>
      </w:r>
    </w:p>
    <w:p w:rsidR="00957AE9" w:rsidRPr="00C61642" w:rsidRDefault="00957AE9" w:rsidP="00957AE9">
      <w:pPr>
        <w:pStyle w:val="Sinespaciado"/>
        <w:ind w:firstLine="708"/>
        <w:jc w:val="both"/>
        <w:rPr>
          <w:rFonts w:ascii="Arial" w:hAnsi="Arial" w:cs="Arial"/>
          <w:i/>
          <w:color w:val="4472C4" w:themeColor="accent1"/>
          <w:sz w:val="24"/>
          <w:szCs w:val="24"/>
        </w:rPr>
      </w:pPr>
    </w:p>
    <w:p w:rsidR="00957AE9" w:rsidRPr="00C61642" w:rsidRDefault="00957AE9" w:rsidP="00957AE9">
      <w:pPr>
        <w:pStyle w:val="Sinespaciado"/>
        <w:ind w:firstLine="708"/>
        <w:jc w:val="both"/>
        <w:rPr>
          <w:rFonts w:ascii="Arial" w:hAnsi="Arial" w:cs="Arial"/>
          <w:i/>
          <w:color w:val="4472C4" w:themeColor="accent1"/>
          <w:sz w:val="24"/>
          <w:szCs w:val="24"/>
        </w:rPr>
      </w:pPr>
      <w:r w:rsidRPr="00C61642">
        <w:rPr>
          <w:rFonts w:ascii="Arial" w:hAnsi="Arial" w:cs="Arial"/>
          <w:b/>
          <w:color w:val="4472C4" w:themeColor="accent1"/>
          <w:sz w:val="24"/>
          <w:szCs w:val="24"/>
        </w:rPr>
        <w:t>6.1 Entrega de información que no corresponde con lo solicitado.</w:t>
      </w:r>
    </w:p>
    <w:p w:rsidR="00957AE9" w:rsidRPr="00C61642" w:rsidRDefault="00957AE9" w:rsidP="00957AE9">
      <w:pPr>
        <w:pStyle w:val="NormalWeb"/>
        <w:tabs>
          <w:tab w:val="left" w:pos="0"/>
        </w:tabs>
        <w:spacing w:before="0" w:beforeAutospacing="0" w:after="0" w:afterAutospacing="0"/>
        <w:jc w:val="both"/>
        <w:rPr>
          <w:rFonts w:ascii="Arial" w:eastAsia="Arial" w:hAnsi="Arial" w:cs="Arial"/>
          <w:color w:val="4471C4"/>
        </w:rPr>
      </w:pPr>
    </w:p>
    <w:p w:rsidR="00957AE9" w:rsidRPr="00C61642" w:rsidRDefault="00957AE9" w:rsidP="00957AE9">
      <w:pPr>
        <w:pStyle w:val="NormalWeb"/>
        <w:tabs>
          <w:tab w:val="left" w:pos="0"/>
        </w:tabs>
        <w:spacing w:before="0" w:beforeAutospacing="0" w:after="0" w:afterAutospacing="0"/>
        <w:jc w:val="both"/>
        <w:rPr>
          <w:rFonts w:ascii="Arial" w:eastAsia="Arial" w:hAnsi="Arial" w:cs="Arial"/>
          <w:color w:val="4471C4"/>
        </w:rPr>
      </w:pPr>
    </w:p>
    <w:p w:rsidR="00957AE9" w:rsidRPr="00C61642" w:rsidRDefault="00957AE9" w:rsidP="00957AE9">
      <w:pPr>
        <w:pStyle w:val="NormalWeb"/>
        <w:tabs>
          <w:tab w:val="left" w:pos="0"/>
        </w:tabs>
        <w:spacing w:before="0" w:beforeAutospacing="0" w:after="0" w:afterAutospacing="0"/>
        <w:jc w:val="both"/>
        <w:rPr>
          <w:rFonts w:ascii="Arial" w:eastAsia="Arial" w:hAnsi="Arial" w:cs="Arial"/>
          <w:color w:val="4471C4"/>
        </w:rPr>
      </w:pPr>
      <w:r w:rsidRPr="00C61642">
        <w:rPr>
          <w:rFonts w:ascii="Arial" w:eastAsia="Arial" w:hAnsi="Arial" w:cs="Arial"/>
          <w:color w:val="4471C4"/>
        </w:rPr>
        <w:tab/>
        <w:t>Se puede advertir que el recurrente en su inconformidad manifestó, a saber:</w:t>
      </w:r>
    </w:p>
    <w:p w:rsidR="00957AE9" w:rsidRPr="00C61642" w:rsidRDefault="00957AE9" w:rsidP="00957AE9">
      <w:pPr>
        <w:pStyle w:val="NormalWeb"/>
        <w:tabs>
          <w:tab w:val="left" w:pos="0"/>
        </w:tabs>
        <w:spacing w:before="0" w:beforeAutospacing="0" w:after="0" w:afterAutospacing="0"/>
        <w:jc w:val="both"/>
        <w:rPr>
          <w:rFonts w:ascii="Arial" w:eastAsia="Arial" w:hAnsi="Arial" w:cs="Arial"/>
          <w:color w:val="4471C4"/>
        </w:rPr>
      </w:pPr>
    </w:p>
    <w:p w:rsidR="00957AE9" w:rsidRPr="00C61642" w:rsidRDefault="00957AE9" w:rsidP="00957AE9">
      <w:pPr>
        <w:pStyle w:val="NormalWeb"/>
        <w:numPr>
          <w:ilvl w:val="0"/>
          <w:numId w:val="1"/>
        </w:numPr>
        <w:tabs>
          <w:tab w:val="left" w:pos="0"/>
        </w:tabs>
        <w:spacing w:before="0" w:beforeAutospacing="0" w:after="0" w:afterAutospacing="0"/>
        <w:jc w:val="both"/>
        <w:rPr>
          <w:rFonts w:ascii="Arial" w:eastAsia="Arial" w:hAnsi="Arial" w:cs="Arial"/>
          <w:color w:val="4471C4"/>
        </w:rPr>
      </w:pPr>
      <w:r w:rsidRPr="00C61642">
        <w:rPr>
          <w:rFonts w:ascii="Arial" w:eastAsia="Arial" w:hAnsi="Arial" w:cs="Arial"/>
          <w:color w:val="4471C4"/>
        </w:rPr>
        <w:t>No me dan la información que pido</w:t>
      </w:r>
    </w:p>
    <w:p w:rsidR="00957AE9" w:rsidRPr="00C61642" w:rsidRDefault="00957AE9" w:rsidP="00957AE9">
      <w:pPr>
        <w:pStyle w:val="NormalWeb"/>
        <w:tabs>
          <w:tab w:val="left" w:pos="0"/>
        </w:tabs>
        <w:spacing w:before="0" w:beforeAutospacing="0" w:after="0" w:afterAutospacing="0"/>
        <w:jc w:val="both"/>
        <w:rPr>
          <w:rFonts w:ascii="Arial" w:eastAsia="Arial" w:hAnsi="Arial" w:cs="Arial"/>
          <w:color w:val="4471C4"/>
        </w:rPr>
      </w:pPr>
    </w:p>
    <w:p w:rsidR="00957AE9" w:rsidRPr="00C61642" w:rsidRDefault="00957AE9" w:rsidP="00957AE9">
      <w:pPr>
        <w:pStyle w:val="NormalWeb"/>
        <w:tabs>
          <w:tab w:val="left" w:pos="0"/>
        </w:tabs>
        <w:spacing w:before="0" w:beforeAutospacing="0" w:after="0" w:afterAutospacing="0"/>
        <w:jc w:val="both"/>
        <w:rPr>
          <w:rFonts w:ascii="Arial" w:eastAsia="Arial" w:hAnsi="Arial" w:cs="Arial"/>
          <w:color w:val="4472C4" w:themeColor="accent1"/>
        </w:rPr>
      </w:pPr>
      <w:r w:rsidRPr="00C61642">
        <w:rPr>
          <w:rFonts w:ascii="Arial" w:eastAsia="Arial" w:hAnsi="Arial" w:cs="Arial"/>
          <w:color w:val="4471C4"/>
        </w:rPr>
        <w:tab/>
        <w:t>Sin embargo, de una confrontación entre la solicitud de información y la respuesta otorgada, se puede apreciar que se otorga una respuesta a lo peticionado, y la respuesta del Sujeto Obligado se emitió bajo los principios de congruencia y exhaustividad previstos en el artículo 165, fracción III del Código de Procesal Administrativo para el Estado de San Luis Potosí, de aplicación supletoria a la ley de la materia, que a la letra señala:</w:t>
      </w:r>
    </w:p>
    <w:p w:rsidR="00957AE9" w:rsidRPr="00C61642" w:rsidRDefault="00957AE9" w:rsidP="00957AE9">
      <w:pPr>
        <w:tabs>
          <w:tab w:val="left" w:pos="1649"/>
        </w:tabs>
        <w:spacing w:after="0" w:line="240" w:lineRule="auto"/>
        <w:ind w:firstLine="709"/>
        <w:jc w:val="both"/>
        <w:rPr>
          <w:rFonts w:ascii="Arial" w:eastAsia="Arial" w:hAnsi="Arial" w:cs="Arial"/>
          <w:color w:val="4472C4" w:themeColor="accent1"/>
          <w:sz w:val="24"/>
          <w:szCs w:val="24"/>
        </w:rPr>
      </w:pPr>
    </w:p>
    <w:p w:rsidR="00957AE9" w:rsidRPr="00C61642" w:rsidRDefault="00957AE9" w:rsidP="00957AE9">
      <w:pPr>
        <w:tabs>
          <w:tab w:val="left" w:pos="1649"/>
        </w:tabs>
        <w:spacing w:after="0" w:line="240" w:lineRule="auto"/>
        <w:ind w:firstLine="709"/>
        <w:jc w:val="both"/>
        <w:rPr>
          <w:rFonts w:ascii="Arial" w:eastAsia="Arial" w:hAnsi="Arial" w:cs="Arial"/>
          <w:i/>
          <w:color w:val="4472C4" w:themeColor="accent1"/>
          <w:sz w:val="24"/>
          <w:szCs w:val="24"/>
        </w:rPr>
      </w:pPr>
      <w:r w:rsidRPr="00C61642">
        <w:rPr>
          <w:rFonts w:ascii="Arial" w:eastAsia="Arial" w:hAnsi="Arial" w:cs="Arial"/>
          <w:i/>
          <w:color w:val="4472C4" w:themeColor="accent1"/>
          <w:sz w:val="24"/>
          <w:szCs w:val="24"/>
        </w:rPr>
        <w:t>“ARTÍCULO 165. Son requisitos del acto administrativo:</w:t>
      </w:r>
    </w:p>
    <w:p w:rsidR="00957AE9" w:rsidRPr="00C61642" w:rsidRDefault="00957AE9" w:rsidP="00957AE9">
      <w:pPr>
        <w:tabs>
          <w:tab w:val="left" w:pos="1649"/>
        </w:tabs>
        <w:spacing w:after="0" w:line="240" w:lineRule="auto"/>
        <w:ind w:firstLine="709"/>
        <w:jc w:val="both"/>
        <w:rPr>
          <w:rFonts w:ascii="Arial" w:eastAsia="Arial" w:hAnsi="Arial" w:cs="Arial"/>
          <w:i/>
          <w:color w:val="4472C4" w:themeColor="accent1"/>
          <w:sz w:val="24"/>
          <w:szCs w:val="24"/>
        </w:rPr>
      </w:pPr>
      <w:r w:rsidRPr="00C61642">
        <w:rPr>
          <w:rFonts w:ascii="Arial" w:eastAsia="Arial" w:hAnsi="Arial" w:cs="Arial"/>
          <w:i/>
          <w:color w:val="4472C4" w:themeColor="accent1"/>
          <w:sz w:val="24"/>
          <w:szCs w:val="24"/>
        </w:rPr>
        <w:t>(…)</w:t>
      </w:r>
    </w:p>
    <w:p w:rsidR="00957AE9" w:rsidRPr="00C61642" w:rsidRDefault="00957AE9" w:rsidP="00957AE9">
      <w:pPr>
        <w:tabs>
          <w:tab w:val="left" w:pos="1649"/>
        </w:tabs>
        <w:spacing w:after="0" w:line="240" w:lineRule="auto"/>
        <w:ind w:firstLine="709"/>
        <w:jc w:val="both"/>
        <w:rPr>
          <w:rFonts w:ascii="Arial" w:eastAsia="Arial" w:hAnsi="Arial" w:cs="Arial"/>
          <w:i/>
          <w:color w:val="4472C4" w:themeColor="accent1"/>
          <w:sz w:val="24"/>
          <w:szCs w:val="24"/>
        </w:rPr>
      </w:pPr>
      <w:r w:rsidRPr="00C61642">
        <w:rPr>
          <w:rFonts w:ascii="Arial" w:eastAsia="Arial" w:hAnsi="Arial" w:cs="Arial"/>
          <w:i/>
          <w:color w:val="4472C4" w:themeColor="accent1"/>
          <w:sz w:val="24"/>
          <w:szCs w:val="24"/>
        </w:rPr>
        <w:t>III. Que se expida de manera congruente con lo solicitado y resolver expresamente todos los puntos propuestos por el interesado o previstos por las normas.”</w:t>
      </w:r>
    </w:p>
    <w:p w:rsidR="00957AE9" w:rsidRPr="00C61642" w:rsidRDefault="00957AE9" w:rsidP="00957AE9">
      <w:pPr>
        <w:tabs>
          <w:tab w:val="left" w:pos="1649"/>
        </w:tabs>
        <w:spacing w:after="0" w:line="240" w:lineRule="auto"/>
        <w:ind w:firstLine="709"/>
        <w:jc w:val="both"/>
        <w:rPr>
          <w:rFonts w:ascii="Arial" w:eastAsia="Arial" w:hAnsi="Arial" w:cs="Arial"/>
          <w:i/>
          <w:color w:val="4472C4" w:themeColor="accent1"/>
          <w:sz w:val="24"/>
          <w:szCs w:val="24"/>
        </w:rPr>
      </w:pPr>
      <w:r w:rsidRPr="00C61642">
        <w:rPr>
          <w:rFonts w:ascii="Arial" w:eastAsia="Arial" w:hAnsi="Arial" w:cs="Arial"/>
          <w:i/>
          <w:color w:val="4472C4" w:themeColor="accent1"/>
          <w:sz w:val="24"/>
          <w:szCs w:val="24"/>
        </w:rPr>
        <w:t>(…)”.sic</w:t>
      </w:r>
    </w:p>
    <w:p w:rsidR="00957AE9" w:rsidRPr="00C61642" w:rsidRDefault="00957AE9" w:rsidP="00957AE9">
      <w:pPr>
        <w:tabs>
          <w:tab w:val="left" w:pos="1649"/>
        </w:tabs>
        <w:spacing w:after="0" w:line="240" w:lineRule="auto"/>
        <w:ind w:firstLine="709"/>
        <w:jc w:val="both"/>
        <w:rPr>
          <w:rFonts w:ascii="Arial" w:eastAsia="Arial" w:hAnsi="Arial" w:cs="Arial"/>
          <w:color w:val="4472C4" w:themeColor="accent1"/>
          <w:sz w:val="24"/>
          <w:szCs w:val="24"/>
        </w:rPr>
      </w:pPr>
    </w:p>
    <w:p w:rsidR="00957AE9" w:rsidRPr="00C61642" w:rsidRDefault="00957AE9" w:rsidP="00957AE9">
      <w:pPr>
        <w:tabs>
          <w:tab w:val="left" w:pos="1649"/>
        </w:tabs>
        <w:spacing w:after="0" w:line="240" w:lineRule="auto"/>
        <w:ind w:firstLine="709"/>
        <w:jc w:val="both"/>
        <w:rPr>
          <w:rFonts w:ascii="Arial" w:eastAsia="Arial" w:hAnsi="Arial" w:cs="Arial"/>
          <w:color w:val="4472C4" w:themeColor="accent1"/>
          <w:sz w:val="24"/>
          <w:szCs w:val="24"/>
        </w:rPr>
      </w:pPr>
      <w:r w:rsidRPr="00C61642">
        <w:rPr>
          <w:rFonts w:ascii="Arial" w:eastAsia="Arial" w:hAnsi="Arial" w:cs="Arial"/>
          <w:color w:val="4472C4" w:themeColor="accent1"/>
          <w:sz w:val="24"/>
          <w:szCs w:val="24"/>
        </w:rPr>
        <w:t>De acuerdo con el artículo transcrito, son considerados válidos los actos que reúnan, entre otros elementos, los principios de congruencia y exhaustividad, entendiendo por lo primero que las consideraciones vertidas en la respuesta sean armónicas entre sí, no se contradigan, y guarden concordancia entre lo solicitado y la respuesta; y por lo segundo, que se pronuncie expresamente sobre cada punto.</w:t>
      </w:r>
    </w:p>
    <w:p w:rsidR="00957AE9" w:rsidRPr="00C61642" w:rsidRDefault="00957AE9" w:rsidP="00957AE9">
      <w:pPr>
        <w:tabs>
          <w:tab w:val="left" w:pos="1649"/>
        </w:tabs>
        <w:spacing w:after="0" w:line="240" w:lineRule="auto"/>
        <w:ind w:firstLine="709"/>
        <w:jc w:val="both"/>
        <w:rPr>
          <w:rFonts w:ascii="Arial" w:eastAsia="Arial" w:hAnsi="Arial" w:cs="Arial"/>
          <w:color w:val="4472C4" w:themeColor="accent1"/>
          <w:sz w:val="24"/>
          <w:szCs w:val="24"/>
        </w:rPr>
      </w:pPr>
    </w:p>
    <w:p w:rsidR="00957AE9" w:rsidRPr="00C61642" w:rsidRDefault="00957AE9" w:rsidP="00957AE9">
      <w:pPr>
        <w:tabs>
          <w:tab w:val="left" w:pos="1649"/>
        </w:tabs>
        <w:spacing w:after="0" w:line="240" w:lineRule="auto"/>
        <w:ind w:firstLine="709"/>
        <w:jc w:val="both"/>
        <w:rPr>
          <w:rFonts w:ascii="Arial" w:eastAsia="Arial" w:hAnsi="Arial" w:cs="Arial"/>
          <w:color w:val="4472C4" w:themeColor="accent1"/>
          <w:sz w:val="24"/>
          <w:szCs w:val="24"/>
        </w:rPr>
      </w:pPr>
      <w:r w:rsidRPr="00C61642">
        <w:rPr>
          <w:rFonts w:ascii="Arial" w:eastAsia="Arial" w:hAnsi="Arial" w:cs="Arial"/>
          <w:color w:val="4472C4" w:themeColor="accent1"/>
          <w:sz w:val="24"/>
          <w:szCs w:val="24"/>
        </w:rPr>
        <w:t xml:space="preserve">Además, cabe señalar que los sujetos obligados deben cumplir los principios de congruencia y exhaustividad, es decir, otorgar una respuesta lógica y acorde a lo especialmente peticionado, y atendiendo de manera puntual, expresa y categórica cada uno de los contenidos de información requeridos, con la finalidad de satisfacer la solicitud correspondiente. Sirve de apoyo a lo anterior, el criterio 02/17 emitido por el </w:t>
      </w:r>
      <w:r w:rsidRPr="00C61642">
        <w:rPr>
          <w:rFonts w:ascii="Arial" w:eastAsia="Arial" w:hAnsi="Arial" w:cs="Arial"/>
          <w:color w:val="4472C4" w:themeColor="accent1"/>
          <w:sz w:val="24"/>
          <w:szCs w:val="24"/>
        </w:rPr>
        <w:lastRenderedPageBreak/>
        <w:t>Pleno del Instituto Nacional de Transparencia, Acceso a la Información y Protección de Datos Personales (INAI), que a la letra señala lo siguiente:</w:t>
      </w:r>
    </w:p>
    <w:p w:rsidR="00957AE9" w:rsidRPr="00C61642" w:rsidRDefault="00957AE9" w:rsidP="00957AE9">
      <w:pPr>
        <w:tabs>
          <w:tab w:val="left" w:pos="1649"/>
        </w:tabs>
        <w:spacing w:after="0" w:line="240" w:lineRule="auto"/>
        <w:ind w:firstLine="709"/>
        <w:jc w:val="both"/>
        <w:rPr>
          <w:rFonts w:ascii="Arial" w:eastAsia="Arial" w:hAnsi="Arial" w:cs="Arial"/>
          <w:i/>
          <w:iCs/>
          <w:color w:val="4472C4" w:themeColor="accent1"/>
          <w:sz w:val="24"/>
          <w:szCs w:val="24"/>
        </w:rPr>
      </w:pPr>
    </w:p>
    <w:p w:rsidR="00957AE9" w:rsidRPr="00C61642" w:rsidRDefault="00957AE9" w:rsidP="00957AE9">
      <w:pPr>
        <w:tabs>
          <w:tab w:val="left" w:pos="1649"/>
        </w:tabs>
        <w:spacing w:after="0" w:line="240" w:lineRule="auto"/>
        <w:ind w:firstLine="709"/>
        <w:jc w:val="both"/>
        <w:rPr>
          <w:rFonts w:ascii="Arial" w:eastAsia="Arial" w:hAnsi="Arial" w:cs="Arial"/>
          <w:i/>
          <w:iCs/>
          <w:color w:val="4472C4" w:themeColor="accent1"/>
          <w:sz w:val="24"/>
          <w:szCs w:val="24"/>
        </w:rPr>
      </w:pPr>
      <w:r w:rsidRPr="00C61642">
        <w:rPr>
          <w:rFonts w:ascii="Arial" w:eastAsia="Arial" w:hAnsi="Arial" w:cs="Arial"/>
          <w:b/>
          <w:bCs/>
          <w:i/>
          <w:iCs/>
          <w:color w:val="4472C4" w:themeColor="accent1"/>
          <w:sz w:val="24"/>
          <w:szCs w:val="24"/>
        </w:rPr>
        <w:t>“Congruencia y exhaustividad. Sus alcances para garantizar el derecho de acceso a la información</w:t>
      </w:r>
      <w:r w:rsidRPr="00C61642">
        <w:rPr>
          <w:rFonts w:ascii="Arial" w:eastAsia="Arial" w:hAnsi="Arial" w:cs="Arial"/>
          <w:i/>
          <w:iCs/>
          <w:color w:val="4472C4" w:themeColor="accent1"/>
          <w:sz w:val="24"/>
          <w:szCs w:val="24"/>
        </w:rPr>
        <w:t>.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los sujetos obligados cumplirán con los principios de congruencia y exhaustividad, cuando las respuestas que emitan guarden una relación lógica con lo solicitado y atiendan de manera puntual y expresa, cada uno de los contenidos de información.”</w:t>
      </w:r>
    </w:p>
    <w:p w:rsidR="00957AE9" w:rsidRPr="00C61642" w:rsidRDefault="00957AE9" w:rsidP="00957AE9">
      <w:pPr>
        <w:tabs>
          <w:tab w:val="left" w:pos="1649"/>
        </w:tabs>
        <w:spacing w:line="240" w:lineRule="auto"/>
        <w:ind w:firstLine="708"/>
        <w:jc w:val="both"/>
        <w:rPr>
          <w:rFonts w:ascii="Arial" w:eastAsia="Arial" w:hAnsi="Arial" w:cs="Arial"/>
          <w:color w:val="4471C4"/>
          <w:sz w:val="24"/>
          <w:szCs w:val="24"/>
        </w:rPr>
      </w:pPr>
    </w:p>
    <w:p w:rsidR="00957AE9" w:rsidRPr="00C61642" w:rsidRDefault="00957AE9" w:rsidP="00957AE9">
      <w:pPr>
        <w:spacing w:line="240" w:lineRule="auto"/>
        <w:jc w:val="both"/>
        <w:rPr>
          <w:rFonts w:ascii="Arial" w:hAnsi="Arial" w:cs="Arial"/>
          <w:color w:val="4472C4" w:themeColor="accent1"/>
          <w:sz w:val="24"/>
        </w:rPr>
      </w:pPr>
      <w:r w:rsidRPr="00C61642">
        <w:rPr>
          <w:rFonts w:cs="Arial"/>
          <w:color w:val="4472C4" w:themeColor="accent1"/>
          <w:sz w:val="24"/>
          <w:szCs w:val="24"/>
          <w:lang w:val="es-ES"/>
        </w:rPr>
        <w:tab/>
      </w:r>
      <w:r w:rsidRPr="00C61642">
        <w:rPr>
          <w:rFonts w:ascii="Arial" w:hAnsi="Arial" w:cs="Arial"/>
          <w:color w:val="4472C4" w:themeColor="accent1"/>
          <w:sz w:val="24"/>
          <w:szCs w:val="24"/>
          <w:lang w:val="es-ES"/>
        </w:rPr>
        <w:t xml:space="preserve">Por otro lado, no pasa inadvertido el cambio de modalidad efectuado por el Municipio de San Luis Potosí, para atender lo solicitado,  por lo cual se traen a </w:t>
      </w:r>
      <w:r w:rsidRPr="00C61642">
        <w:rPr>
          <w:rFonts w:ascii="Arial" w:hAnsi="Arial" w:cs="Arial"/>
          <w:color w:val="4472C4" w:themeColor="accent1"/>
          <w:sz w:val="24"/>
        </w:rPr>
        <w:t xml:space="preserve"> contexto los artículos 17, 146 y 155 de la Ley de Transparencia y Acceso a la Información Pública que señalan: </w:t>
      </w:r>
    </w:p>
    <w:p w:rsidR="00957AE9" w:rsidRPr="00C61642" w:rsidRDefault="00957AE9" w:rsidP="00957AE9">
      <w:pPr>
        <w:spacing w:line="240" w:lineRule="auto"/>
        <w:jc w:val="both"/>
        <w:rPr>
          <w:rFonts w:ascii="Arial" w:hAnsi="Arial" w:cs="Arial"/>
          <w:i/>
          <w:color w:val="4472C4" w:themeColor="accent1"/>
          <w:sz w:val="24"/>
        </w:rPr>
      </w:pPr>
      <w:r w:rsidRPr="00C61642">
        <w:rPr>
          <w:rFonts w:ascii="Arial" w:hAnsi="Arial" w:cs="Arial"/>
          <w:b/>
          <w:i/>
          <w:color w:val="4472C4" w:themeColor="accent1"/>
          <w:sz w:val="24"/>
          <w:lang/>
        </w:rPr>
        <w:tab/>
        <w:t>“ARTÍCULO 17</w:t>
      </w:r>
      <w:r w:rsidRPr="00C61642">
        <w:rPr>
          <w:rFonts w:ascii="Arial" w:hAnsi="Arial" w:cs="Arial"/>
          <w:i/>
          <w:color w:val="4472C4" w:themeColor="accent1"/>
          <w:sz w:val="24"/>
          <w:lang/>
        </w:rPr>
        <w:t xml:space="preserve">. El ejercicio del derecho de acceso a la información es gratuito y sólo podrá requerirse el cobro correspondiente a la modalidad de reproducción y entrega solicitada. </w:t>
      </w:r>
      <w:r w:rsidRPr="00C61642">
        <w:rPr>
          <w:rFonts w:ascii="Arial" w:hAnsi="Arial" w:cs="Arial"/>
          <w:i/>
          <w:color w:val="4472C4" w:themeColor="accent1"/>
          <w:sz w:val="24"/>
        </w:rPr>
        <w:t>“</w:t>
      </w:r>
    </w:p>
    <w:p w:rsidR="00957AE9" w:rsidRPr="00C61642" w:rsidRDefault="00957AE9" w:rsidP="00957AE9">
      <w:pPr>
        <w:spacing w:line="240" w:lineRule="auto"/>
        <w:jc w:val="both"/>
        <w:rPr>
          <w:rFonts w:ascii="Arial" w:hAnsi="Arial" w:cs="Arial"/>
          <w:i/>
          <w:color w:val="4472C4" w:themeColor="accent1"/>
          <w:sz w:val="24"/>
          <w:lang/>
        </w:rPr>
      </w:pPr>
      <w:r w:rsidRPr="00C61642">
        <w:rPr>
          <w:rFonts w:ascii="Arial" w:hAnsi="Arial" w:cs="Arial"/>
          <w:b/>
          <w:i/>
          <w:color w:val="4472C4" w:themeColor="accent1"/>
          <w:sz w:val="24"/>
          <w:lang/>
        </w:rPr>
        <w:tab/>
        <w:t>“ARTÍCULO 146</w:t>
      </w:r>
      <w:r w:rsidRPr="00C61642">
        <w:rPr>
          <w:rFonts w:ascii="Arial" w:hAnsi="Arial" w:cs="Arial"/>
          <w:i/>
          <w:color w:val="4472C4" w:themeColor="accent1"/>
          <w:sz w:val="24"/>
          <w:lang/>
        </w:rPr>
        <w:t>. Para presentar una solicitud no se podrán exigir mayores requisitos que los siguientes:</w:t>
      </w:r>
    </w:p>
    <w:p w:rsidR="00957AE9" w:rsidRPr="00C61642" w:rsidRDefault="00957AE9" w:rsidP="00957AE9">
      <w:pPr>
        <w:spacing w:line="240" w:lineRule="auto"/>
        <w:jc w:val="both"/>
        <w:rPr>
          <w:rFonts w:ascii="Arial" w:hAnsi="Arial" w:cs="Arial"/>
          <w:i/>
          <w:color w:val="4472C4" w:themeColor="accent1"/>
          <w:sz w:val="24"/>
        </w:rPr>
      </w:pPr>
      <w:r w:rsidRPr="00C61642">
        <w:rPr>
          <w:rFonts w:ascii="Arial" w:hAnsi="Arial" w:cs="Arial"/>
          <w:i/>
          <w:color w:val="4472C4" w:themeColor="accent1"/>
          <w:sz w:val="24"/>
        </w:rPr>
        <w:t>(…)</w:t>
      </w:r>
    </w:p>
    <w:p w:rsidR="00957AE9" w:rsidRPr="00C61642" w:rsidRDefault="00957AE9" w:rsidP="00957AE9">
      <w:pPr>
        <w:spacing w:line="240" w:lineRule="auto"/>
        <w:jc w:val="both"/>
        <w:rPr>
          <w:rFonts w:ascii="Arial" w:hAnsi="Arial" w:cs="Arial"/>
          <w:i/>
          <w:color w:val="4472C4" w:themeColor="accent1"/>
          <w:sz w:val="24"/>
          <w:lang/>
        </w:rPr>
      </w:pPr>
      <w:r w:rsidRPr="00C61642">
        <w:rPr>
          <w:rFonts w:ascii="Arial" w:hAnsi="Arial" w:cs="Arial"/>
          <w:i/>
          <w:color w:val="4472C4" w:themeColor="accent1"/>
          <w:sz w:val="24"/>
          <w:lang/>
        </w:rPr>
        <w:t>V. La modalidad en la que prefiere se otorgue el acceso a la información, la cual podrá ser verbal, siempre y cuando sea para fines de orientación, mediante consulta directa, mediante la expedición de copias simples o certificadas o la reproducción en cualquier otro medio, incluidos los electrónicos.</w:t>
      </w:r>
    </w:p>
    <w:p w:rsidR="00957AE9" w:rsidRPr="00C61642" w:rsidRDefault="00957AE9" w:rsidP="00957AE9">
      <w:pPr>
        <w:spacing w:line="240" w:lineRule="auto"/>
        <w:jc w:val="both"/>
        <w:rPr>
          <w:rFonts w:ascii="Arial" w:hAnsi="Arial" w:cs="Arial"/>
          <w:i/>
          <w:color w:val="4472C4" w:themeColor="accent1"/>
          <w:sz w:val="24"/>
        </w:rPr>
      </w:pPr>
      <w:r w:rsidRPr="00C61642">
        <w:rPr>
          <w:rFonts w:ascii="Arial" w:hAnsi="Arial" w:cs="Arial"/>
          <w:i/>
          <w:color w:val="4472C4" w:themeColor="accent1"/>
          <w:sz w:val="24"/>
        </w:rPr>
        <w:t>(…)” sic</w:t>
      </w:r>
    </w:p>
    <w:p w:rsidR="00957AE9" w:rsidRPr="00C61642" w:rsidRDefault="00957AE9" w:rsidP="00957AE9">
      <w:pPr>
        <w:spacing w:line="240" w:lineRule="auto"/>
        <w:jc w:val="both"/>
        <w:rPr>
          <w:rFonts w:ascii="Arial" w:hAnsi="Arial" w:cs="Arial"/>
          <w:i/>
          <w:color w:val="4472C4" w:themeColor="accent1"/>
          <w:sz w:val="24"/>
          <w:lang/>
        </w:rPr>
      </w:pPr>
      <w:r w:rsidRPr="00C61642">
        <w:rPr>
          <w:rFonts w:ascii="Arial" w:hAnsi="Arial" w:cs="Arial"/>
          <w:b/>
          <w:color w:val="4472C4" w:themeColor="accent1"/>
          <w:sz w:val="24"/>
          <w:lang/>
        </w:rPr>
        <w:tab/>
      </w:r>
      <w:r w:rsidRPr="00C61642">
        <w:rPr>
          <w:rFonts w:ascii="Arial" w:hAnsi="Arial" w:cs="Arial"/>
          <w:b/>
          <w:i/>
          <w:color w:val="4472C4" w:themeColor="accent1"/>
          <w:sz w:val="24"/>
          <w:lang/>
        </w:rPr>
        <w:t>“ARTÍCULO 155.</w:t>
      </w:r>
      <w:r w:rsidRPr="00C61642">
        <w:rPr>
          <w:rFonts w:ascii="Arial" w:hAnsi="Arial" w:cs="Arial"/>
          <w:i/>
          <w:color w:val="4472C4" w:themeColor="accent1"/>
          <w:sz w:val="24"/>
          <w:lang/>
        </w:rPr>
        <w:t xml:space="preserve"> El acceso se dará en la modalidad de entrega y, en su caso, de envío elegidos por el solicitante. Cuando la información no pueda entregarse o enviarse en la modalidad elegida, el sujeto obligado deberá ofrecer otra u otras modalidades de entrega.</w:t>
      </w:r>
    </w:p>
    <w:p w:rsidR="00957AE9" w:rsidRPr="00C61642" w:rsidRDefault="00957AE9" w:rsidP="00957AE9">
      <w:pPr>
        <w:spacing w:line="240" w:lineRule="auto"/>
        <w:jc w:val="both"/>
        <w:rPr>
          <w:rFonts w:ascii="Arial" w:hAnsi="Arial" w:cs="Arial"/>
          <w:color w:val="4472C4" w:themeColor="accent1"/>
          <w:sz w:val="24"/>
          <w:lang/>
        </w:rPr>
      </w:pPr>
      <w:r w:rsidRPr="00C61642">
        <w:rPr>
          <w:rFonts w:ascii="Arial" w:hAnsi="Arial" w:cs="Arial"/>
          <w:i/>
          <w:color w:val="4472C4" w:themeColor="accent1"/>
          <w:sz w:val="24"/>
          <w:lang/>
        </w:rPr>
        <w:t>En cualquier caso, se deberá fundar y motivar la necesidad de ofrecer otras modalidades.”</w:t>
      </w:r>
    </w:p>
    <w:p w:rsidR="00957AE9" w:rsidRPr="00C61642" w:rsidRDefault="00957AE9" w:rsidP="00957AE9">
      <w:pPr>
        <w:spacing w:line="240" w:lineRule="auto"/>
        <w:jc w:val="both"/>
        <w:rPr>
          <w:rFonts w:ascii="Arial" w:hAnsi="Arial" w:cs="Arial"/>
          <w:color w:val="4472C4" w:themeColor="accent1"/>
          <w:sz w:val="24"/>
          <w:lang/>
        </w:rPr>
      </w:pPr>
      <w:r w:rsidRPr="00C61642">
        <w:rPr>
          <w:rFonts w:ascii="Arial" w:hAnsi="Arial" w:cs="Arial"/>
          <w:color w:val="4472C4" w:themeColor="accent1"/>
          <w:sz w:val="24"/>
        </w:rPr>
        <w:tab/>
        <w:t xml:space="preserve">De la normatividad transcrita, se precisa que </w:t>
      </w:r>
      <w:r w:rsidRPr="00C61642">
        <w:rPr>
          <w:rFonts w:ascii="Arial" w:hAnsi="Arial" w:cs="Arial"/>
          <w:color w:val="4472C4" w:themeColor="accent1"/>
          <w:sz w:val="24"/>
          <w:lang/>
        </w:rPr>
        <w:t xml:space="preserve">el ejercicio del derecho de acceso a la información es gratuito y sólo podrá requerirse el cobro en los casos de que la modalidad requiera la reproducción y entrega solicitada por el particular. </w:t>
      </w:r>
    </w:p>
    <w:p w:rsidR="00957AE9" w:rsidRPr="00C61642" w:rsidRDefault="00957AE9" w:rsidP="00957AE9">
      <w:pPr>
        <w:spacing w:line="240" w:lineRule="auto"/>
        <w:jc w:val="both"/>
        <w:rPr>
          <w:rFonts w:ascii="Arial" w:hAnsi="Arial" w:cs="Arial"/>
          <w:color w:val="4472C4" w:themeColor="accent1"/>
          <w:sz w:val="24"/>
          <w:lang/>
        </w:rPr>
      </w:pPr>
      <w:r w:rsidRPr="00C61642">
        <w:rPr>
          <w:rFonts w:ascii="Arial" w:hAnsi="Arial" w:cs="Arial"/>
          <w:color w:val="4472C4" w:themeColor="accent1"/>
          <w:sz w:val="24"/>
          <w:lang/>
        </w:rPr>
        <w:tab/>
        <w:t>Por tanto, al momento de presentar una solicitud de acceso a la información, la Ley de la materia no exige mayores requisitos, siendo uno de los más importantes que los particulares indiquen la modalidad en la que se prefiere se otorgue el acceso a la información.</w:t>
      </w:r>
    </w:p>
    <w:p w:rsidR="00957AE9" w:rsidRPr="00C61642" w:rsidRDefault="00957AE9" w:rsidP="00957AE9">
      <w:pPr>
        <w:spacing w:line="240" w:lineRule="auto"/>
        <w:jc w:val="both"/>
        <w:rPr>
          <w:rFonts w:ascii="Arial" w:hAnsi="Arial" w:cs="Arial"/>
          <w:color w:val="4472C4" w:themeColor="accent1"/>
          <w:sz w:val="24"/>
          <w:lang/>
        </w:rPr>
      </w:pPr>
      <w:r w:rsidRPr="00C61642">
        <w:rPr>
          <w:rFonts w:ascii="Arial" w:hAnsi="Arial" w:cs="Arial"/>
          <w:color w:val="4472C4" w:themeColor="accent1"/>
          <w:sz w:val="24"/>
          <w:lang/>
        </w:rPr>
        <w:lastRenderedPageBreak/>
        <w:tab/>
        <w:t xml:space="preserve">Por ello, la regla general es que el </w:t>
      </w:r>
      <w:r w:rsidRPr="00C61642">
        <w:rPr>
          <w:rFonts w:ascii="Arial" w:hAnsi="Arial" w:cs="Arial"/>
          <w:b/>
          <w:color w:val="4472C4" w:themeColor="accent1"/>
          <w:sz w:val="24"/>
          <w:lang/>
        </w:rPr>
        <w:t xml:space="preserve">acceso a la documentación requerida se dará en la modalidad solicitada y, en su caso, el envío elegido por el solicitante. </w:t>
      </w:r>
      <w:r w:rsidRPr="00C61642">
        <w:rPr>
          <w:rFonts w:ascii="Arial" w:hAnsi="Arial" w:cs="Arial"/>
          <w:color w:val="4472C4" w:themeColor="accent1"/>
          <w:sz w:val="24"/>
          <w:lang/>
        </w:rPr>
        <w:t xml:space="preserve"> </w:t>
      </w:r>
    </w:p>
    <w:p w:rsidR="00957AE9" w:rsidRPr="00C61642" w:rsidRDefault="00957AE9" w:rsidP="00957AE9">
      <w:pPr>
        <w:spacing w:line="240" w:lineRule="auto"/>
        <w:jc w:val="both"/>
        <w:rPr>
          <w:rFonts w:ascii="Arial" w:hAnsi="Arial" w:cs="Arial"/>
          <w:color w:val="4472C4" w:themeColor="accent1"/>
          <w:sz w:val="24"/>
        </w:rPr>
      </w:pPr>
      <w:r w:rsidRPr="00C61642">
        <w:rPr>
          <w:rFonts w:ascii="Arial" w:hAnsi="Arial" w:cs="Arial"/>
          <w:color w:val="4472C4" w:themeColor="accent1"/>
          <w:sz w:val="24"/>
          <w:lang/>
        </w:rPr>
        <w:tab/>
        <w:t xml:space="preserve">No obstante lo anterior, </w:t>
      </w:r>
      <w:r w:rsidRPr="00C61642">
        <w:rPr>
          <w:rFonts w:ascii="Arial" w:hAnsi="Arial" w:cs="Arial"/>
          <w:color w:val="4472C4" w:themeColor="accent1"/>
          <w:sz w:val="24"/>
        </w:rPr>
        <w:t>de conformidad con el artículo 149</w:t>
      </w:r>
      <w:r w:rsidRPr="00C61642">
        <w:rPr>
          <w:rStyle w:val="Refdenotaalpie"/>
          <w:rFonts w:ascii="Arial" w:hAnsi="Arial" w:cs="Arial"/>
          <w:color w:val="4472C4" w:themeColor="accent1"/>
          <w:sz w:val="24"/>
        </w:rPr>
        <w:footnoteReference w:id="4"/>
      </w:r>
      <w:r w:rsidRPr="00C61642">
        <w:rPr>
          <w:rFonts w:ascii="Arial" w:hAnsi="Arial" w:cs="Arial"/>
          <w:color w:val="4472C4" w:themeColor="accent1"/>
          <w:sz w:val="24"/>
        </w:rPr>
        <w:t xml:space="preserve"> de la normativa en materia </w:t>
      </w:r>
      <w:r w:rsidRPr="00C61642">
        <w:rPr>
          <w:rFonts w:ascii="Arial" w:hAnsi="Arial" w:cs="Arial"/>
          <w:color w:val="4472C4" w:themeColor="accent1"/>
          <w:sz w:val="24"/>
          <w:lang/>
        </w:rPr>
        <w:t xml:space="preserve">dicha regla no es absoluta, puesto que se puede presentar una excepción en el caso de que la autoridad no pueda realizar la entrega o envío en la modalidad elegida, por lo que de manera fundada y motivada se deberá indicar al peticionario </w:t>
      </w:r>
      <w:r w:rsidRPr="00C61642">
        <w:rPr>
          <w:rFonts w:ascii="Arial" w:hAnsi="Arial" w:cs="Arial"/>
          <w:color w:val="4472C4" w:themeColor="accent1"/>
          <w:sz w:val="24"/>
        </w:rPr>
        <w:t>el cambio de modalidad para entregar la información.</w:t>
      </w:r>
    </w:p>
    <w:p w:rsidR="00957AE9" w:rsidRPr="00C61642" w:rsidRDefault="00957AE9" w:rsidP="00957AE9">
      <w:pPr>
        <w:spacing w:line="240" w:lineRule="auto"/>
        <w:jc w:val="both"/>
        <w:rPr>
          <w:rFonts w:ascii="Arial" w:hAnsi="Arial" w:cs="Arial"/>
          <w:color w:val="4472C4" w:themeColor="accent1"/>
          <w:sz w:val="24"/>
        </w:rPr>
      </w:pPr>
      <w:r w:rsidRPr="00C61642">
        <w:rPr>
          <w:rFonts w:ascii="Arial" w:hAnsi="Arial" w:cs="Arial"/>
          <w:color w:val="4472C4" w:themeColor="accent1"/>
          <w:sz w:val="24"/>
          <w:lang/>
        </w:rPr>
        <w:tab/>
        <w:t xml:space="preserve">En el caso particular, la solicitud de información fue realizada por el solicitante a través de la Plataforma, requiriendo copia </w:t>
      </w:r>
      <w:r w:rsidRPr="00C61642">
        <w:rPr>
          <w:rFonts w:ascii="Arial" w:hAnsi="Arial" w:cs="Arial"/>
          <w:color w:val="4472C4" w:themeColor="accent1"/>
          <w:sz w:val="24"/>
        </w:rPr>
        <w:t xml:space="preserve">digital </w:t>
      </w:r>
      <w:r w:rsidRPr="00C61642">
        <w:rPr>
          <w:rFonts w:ascii="Arial" w:hAnsi="Arial" w:cs="Arial"/>
          <w:color w:val="4472C4" w:themeColor="accent1"/>
          <w:sz w:val="24"/>
          <w:lang/>
        </w:rPr>
        <w:t xml:space="preserve">a través del medio electrónico del sistema de solicitudes de acceso a la referida Plataforma. </w:t>
      </w:r>
      <w:r w:rsidRPr="00C61642">
        <w:rPr>
          <w:rFonts w:ascii="Arial" w:hAnsi="Arial" w:cs="Arial"/>
          <w:color w:val="4472C4" w:themeColor="accent1"/>
          <w:sz w:val="24"/>
        </w:rPr>
        <w:t xml:space="preserve">Empero, el H. Ayuntamiento de San Luis Potosí, informo de forma fundada y motivada los impedimentos, técnicos y humanos que le impiden enviar la información en la modalidad solicitada, siendo procedente el cambio de modalidad efectuado de conformidad con el criterio número 8/13, emitido por el Instituto Nacional de Transparencia, Acceso a la Información Pública y Protección de Datos Personales que señala lo siguiente: </w:t>
      </w:r>
    </w:p>
    <w:p w:rsidR="00957AE9" w:rsidRPr="00C61642" w:rsidRDefault="00957AE9" w:rsidP="00957AE9">
      <w:pPr>
        <w:spacing w:line="240" w:lineRule="auto"/>
        <w:jc w:val="both"/>
        <w:rPr>
          <w:rFonts w:ascii="Arial" w:hAnsi="Arial" w:cs="Arial"/>
          <w:i/>
          <w:color w:val="4472C4" w:themeColor="accent1"/>
          <w:sz w:val="24"/>
        </w:rPr>
      </w:pPr>
      <w:r w:rsidRPr="00C61642">
        <w:rPr>
          <w:rFonts w:ascii="Arial" w:hAnsi="Arial" w:cs="Arial"/>
          <w:color w:val="4472C4" w:themeColor="accent1"/>
          <w:sz w:val="24"/>
        </w:rPr>
        <w:tab/>
      </w:r>
      <w:r w:rsidRPr="00C61642">
        <w:rPr>
          <w:rFonts w:ascii="Arial" w:hAnsi="Arial" w:cs="Arial"/>
          <w:i/>
          <w:color w:val="4472C4" w:themeColor="accent1"/>
          <w:sz w:val="24"/>
        </w:rPr>
        <w:t>“</w:t>
      </w:r>
      <w:r w:rsidRPr="00C61642">
        <w:rPr>
          <w:rFonts w:ascii="Arial" w:hAnsi="Arial" w:cs="Arial"/>
          <w:b/>
          <w:i/>
          <w:color w:val="4472C4" w:themeColor="accent1"/>
          <w:sz w:val="24"/>
        </w:rPr>
        <w:t xml:space="preserve">Cuando exista impedimento justificado de atender la modalidad de entrega elegida por el solicitante, procede ofrecer todas las demás opciones previstas en la Ley. </w:t>
      </w:r>
      <w:r w:rsidRPr="00C61642">
        <w:rPr>
          <w:rFonts w:ascii="Arial" w:hAnsi="Arial" w:cs="Arial"/>
          <w:i/>
          <w:color w:val="4472C4" w:themeColor="accent1"/>
          <w:sz w:val="24"/>
        </w:rPr>
        <w:t>De conformidad con lo dispuesto en los artículos 42 y 44 de la Ley Federal de Transparencia y Acceso a la Información Pública Gubernamental, y 54 de su Reglamento, la entrega de la información debe hacerse, en la medida de lo posible, en la forma solicitada por el interesado, salvo que exista un impedimento justificado para atenderla, en cuyo caso, deberán exponerse las razones por las cuales no es posible utilizar el medio de reproducción solicitado. En este sentido</w:t>
      </w:r>
      <w:r w:rsidRPr="00C61642">
        <w:rPr>
          <w:rFonts w:ascii="Arial" w:hAnsi="Arial" w:cs="Arial"/>
          <w:b/>
          <w:i/>
          <w:color w:val="4472C4" w:themeColor="accent1"/>
          <w:sz w:val="24"/>
        </w:rPr>
        <w:t xml:space="preserve">, la entrega de la información en una modalidad distinta a la elegida por el particular sólo procede, en caso de que se acredite la imposibilidad de atenderla. </w:t>
      </w:r>
      <w:r w:rsidRPr="00C61642">
        <w:rPr>
          <w:rFonts w:ascii="Arial" w:hAnsi="Arial" w:cs="Arial"/>
          <w:i/>
          <w:color w:val="4472C4" w:themeColor="accent1"/>
          <w:sz w:val="24"/>
        </w:rPr>
        <w:t xml:space="preserve">Lo anterior, </w:t>
      </w:r>
      <w:r w:rsidRPr="00C61642">
        <w:rPr>
          <w:rFonts w:ascii="Arial" w:hAnsi="Arial" w:cs="Arial"/>
          <w:b/>
          <w:i/>
          <w:color w:val="4472C4" w:themeColor="accent1"/>
          <w:sz w:val="24"/>
        </w:rPr>
        <w:t>ya que si bien, los sujetos obligados deben privilegiar, en todo momento, el derecho de acceso a la información, ello no implica que desvíen su objeto sustancial en la atención y trámite de las solicitudes efectuadas bajo la tutela de dicho derecho.</w:t>
      </w:r>
      <w:r w:rsidRPr="00C61642">
        <w:rPr>
          <w:rFonts w:ascii="Arial" w:hAnsi="Arial" w:cs="Arial"/>
          <w:i/>
          <w:color w:val="4472C4" w:themeColor="accent1"/>
          <w:sz w:val="24"/>
        </w:rPr>
        <w:t xml:space="preserve"> Así, </w:t>
      </w:r>
      <w:r w:rsidRPr="00C61642">
        <w:rPr>
          <w:rFonts w:ascii="Arial" w:hAnsi="Arial" w:cs="Arial"/>
          <w:b/>
          <w:i/>
          <w:color w:val="4472C4" w:themeColor="accent1"/>
          <w:sz w:val="24"/>
        </w:rPr>
        <w:t>cuando se justifique el impedimento, los sujetos obligados deberán notificar al particular la disposición de la información en todas las modalidades de entrega que permita el documento, tales como consulta directa, copias simples y certificadas, así como la reproducción en cualquier otro medio e indicarle, en su caso, los costos de reproducción y envío, para que pueda estar en aptitud de elegir la que sea de su interés o la que más le convenga.</w:t>
      </w:r>
      <w:r w:rsidRPr="00C61642">
        <w:rPr>
          <w:rFonts w:ascii="Arial" w:hAnsi="Arial" w:cs="Arial"/>
          <w:i/>
          <w:color w:val="4472C4" w:themeColor="accent1"/>
          <w:sz w:val="24"/>
        </w:rPr>
        <w:t xml:space="preserve"> En estos casos, los sujetos obligados deberán intentar reducir, en todo momento, los costos de entrega de la información y garantizar el debido equilibrio entre el legítimo derecho de acceso a la información y las posibilidades materiales de otorgar acceso a los documentos.” sic</w:t>
      </w:r>
    </w:p>
    <w:p w:rsidR="00957AE9" w:rsidRPr="00C61642" w:rsidRDefault="00957AE9" w:rsidP="00957AE9">
      <w:pPr>
        <w:spacing w:line="240" w:lineRule="auto"/>
        <w:jc w:val="both"/>
        <w:rPr>
          <w:rFonts w:ascii="Arial" w:hAnsi="Arial" w:cs="Arial"/>
          <w:color w:val="4472C4" w:themeColor="accent1"/>
          <w:sz w:val="24"/>
          <w:szCs w:val="24"/>
          <w:lang w:val="es-ES"/>
        </w:rPr>
      </w:pPr>
      <w:r w:rsidRPr="00C61642">
        <w:rPr>
          <w:rFonts w:ascii="Arial" w:hAnsi="Arial" w:cs="Arial"/>
          <w:color w:val="4472C4" w:themeColor="accent1"/>
          <w:sz w:val="24"/>
        </w:rPr>
        <w:tab/>
      </w:r>
      <w:r w:rsidRPr="00C61642">
        <w:rPr>
          <w:rFonts w:ascii="Arial" w:hAnsi="Arial" w:cs="Arial"/>
          <w:color w:val="4472C4" w:themeColor="accent1"/>
          <w:sz w:val="24"/>
          <w:szCs w:val="24"/>
        </w:rPr>
        <w:t xml:space="preserve">De esta manera se aprecia que el sujeto obligado otorgo una respuesta bajo el principio de máxima publicidad entendiéndose </w:t>
      </w:r>
      <w:r w:rsidRPr="00C61642">
        <w:rPr>
          <w:rFonts w:ascii="Arial" w:hAnsi="Arial" w:cs="Arial"/>
          <w:color w:val="4472C4" w:themeColor="accent1"/>
          <w:sz w:val="24"/>
          <w:szCs w:val="24"/>
          <w:lang w:val="es-ES"/>
        </w:rPr>
        <w:t>como el sentido más amplio de la transparencia como lo es la publicación de los actos ejercidos por cualquier autoridad, sirve de apoyo la Tesis con número de registro digital 2002944, aprobada por la Suprema Corte de Justicia de la Nación</w:t>
      </w:r>
    </w:p>
    <w:p w:rsidR="00957AE9" w:rsidRPr="00C61642" w:rsidRDefault="00957AE9" w:rsidP="00957AE9">
      <w:pPr>
        <w:pStyle w:val="corte4fondo"/>
        <w:tabs>
          <w:tab w:val="left" w:pos="567"/>
        </w:tabs>
        <w:spacing w:line="240" w:lineRule="auto"/>
        <w:rPr>
          <w:rFonts w:cs="Arial"/>
          <w:i/>
          <w:color w:val="4472C4" w:themeColor="accent1"/>
          <w:sz w:val="24"/>
          <w:szCs w:val="24"/>
          <w:lang w:val="es-ES"/>
        </w:rPr>
      </w:pPr>
    </w:p>
    <w:p w:rsidR="00957AE9" w:rsidRPr="00C61642" w:rsidRDefault="00957AE9" w:rsidP="00957AE9">
      <w:pPr>
        <w:pStyle w:val="corte4fondo"/>
        <w:tabs>
          <w:tab w:val="left" w:pos="567"/>
        </w:tabs>
        <w:spacing w:line="240" w:lineRule="auto"/>
        <w:rPr>
          <w:rFonts w:cs="Arial"/>
          <w:i/>
          <w:color w:val="4472C4" w:themeColor="accent1"/>
          <w:sz w:val="24"/>
          <w:szCs w:val="24"/>
          <w:lang w:val="es-ES"/>
        </w:rPr>
      </w:pPr>
      <w:r w:rsidRPr="00C61642">
        <w:rPr>
          <w:rFonts w:cs="Arial"/>
          <w:b/>
          <w:i/>
          <w:color w:val="4472C4" w:themeColor="accent1"/>
          <w:sz w:val="24"/>
          <w:szCs w:val="24"/>
          <w:lang w:val="es-ES"/>
        </w:rPr>
        <w:t>“ACCESO A LA INFORMACIÓN. IMPLICACIÓN DEL PRINCIPIO DE MÁXIMA PUBLICIDAD EN EL DERECHO FUNDAMENTAL RELATIVO</w:t>
      </w:r>
      <w:r w:rsidRPr="00C61642">
        <w:rPr>
          <w:rFonts w:cs="Arial"/>
          <w:i/>
          <w:color w:val="4472C4" w:themeColor="accent1"/>
          <w:sz w:val="24"/>
          <w:szCs w:val="24"/>
          <w:lang w:val="es-ES"/>
        </w:rPr>
        <w:t>. Del artículo 6o. de la Constitución Política de los Estados Unidos Mexicanos se advierte que el Estado Mexicano está constreñido a publicitar sus actos, pues se reconoce el derecho fundamental de los ciudadanos a acceder a la información que obra en poder de la autoridad, que como lo ha expuesto el Pleno de la Suprema Corte de Justicia de la Nación en la tesis P./J. 54/2008, publicada en el Semanario Judicial de la Federación y su Gaceta, Novena Época, Tomo XXVII, junio de 2008, página 743, de rubro: "ACCESO A LA INFORMACIÓN. SU NATURALEZA COMO GARANTÍAS INDIVIDUAL Y SOCIAL.", contiene una doble dimensión: individual y social. En su primer aspecto, cumple con la función de maximizar el campo de la autonomía personal, posibilitando el ejercicio de la libertad de expresión en un contexto de mayor diversidad de datos, voces y opiniones, mientras que en el segundo, brinda un derecho colectivo o social que tiende a revelar el empleo instrumental de la información no sólo como factor de autorrealización personal, sino como un mecanismo de control institucional, pues se trata de un derecho fundado en una de las características principales del gobierno republicano, que es la publicidad de los actos de gobierno y la transparencia en el actuar de la administración, conducente y necesaria para la rendición de cuentas. Por ello, el principio de máxima publicidad incorporado en el texto constitucional, implica para cualquier autoridad, realizar un manejo de la información bajo la premisa inicial que toda ella es pública y sólo por excepción, en los casos expresamente previstos en la legislación secundaria y justificados bajo determinadas circunstancias, se podrá clasificar como confidencial o reservada, esto es, considerarla con una calidad diversa.” Sic</w:t>
      </w:r>
    </w:p>
    <w:p w:rsidR="00957AE9" w:rsidRPr="00C61642" w:rsidRDefault="00957AE9" w:rsidP="00957AE9">
      <w:pPr>
        <w:spacing w:line="240" w:lineRule="auto"/>
        <w:jc w:val="both"/>
        <w:rPr>
          <w:rFonts w:ascii="Arial" w:hAnsi="Arial" w:cs="Arial"/>
          <w:color w:val="4472C4" w:themeColor="accent1"/>
          <w:sz w:val="24"/>
          <w:szCs w:val="24"/>
          <w:lang w:val="es-ES"/>
        </w:rPr>
      </w:pPr>
    </w:p>
    <w:p w:rsidR="00957AE9" w:rsidRPr="00C61642" w:rsidRDefault="00957AE9" w:rsidP="00957AE9">
      <w:pPr>
        <w:spacing w:line="240" w:lineRule="auto"/>
        <w:jc w:val="both"/>
        <w:rPr>
          <w:rFonts w:ascii="Arial" w:hAnsi="Arial" w:cs="Arial"/>
          <w:b/>
          <w:color w:val="4472C4" w:themeColor="accent1"/>
          <w:sz w:val="24"/>
          <w:szCs w:val="24"/>
          <w:lang w:val="es-ES"/>
        </w:rPr>
      </w:pPr>
      <w:r w:rsidRPr="00C61642">
        <w:rPr>
          <w:rFonts w:cs="Arial"/>
          <w:color w:val="4472C4" w:themeColor="accent1"/>
          <w:sz w:val="24"/>
          <w:szCs w:val="24"/>
          <w:lang w:val="es-ES"/>
        </w:rPr>
        <w:tab/>
      </w:r>
      <w:r w:rsidRPr="00C61642">
        <w:rPr>
          <w:rFonts w:ascii="Arial" w:hAnsi="Arial" w:cs="Arial"/>
          <w:b/>
          <w:color w:val="4472C4" w:themeColor="accent1"/>
          <w:sz w:val="24"/>
          <w:szCs w:val="24"/>
          <w:lang w:val="es-ES"/>
        </w:rPr>
        <w:t xml:space="preserve">SÉPTIMO. Exhorto. </w:t>
      </w:r>
    </w:p>
    <w:p w:rsidR="00957AE9" w:rsidRPr="00C61642" w:rsidRDefault="00957AE9" w:rsidP="00957AE9">
      <w:pPr>
        <w:spacing w:line="240" w:lineRule="auto"/>
        <w:jc w:val="both"/>
        <w:rPr>
          <w:rFonts w:ascii="Arial" w:hAnsi="Arial" w:cs="Arial"/>
          <w:color w:val="4472C4" w:themeColor="accent1"/>
          <w:sz w:val="24"/>
        </w:rPr>
      </w:pPr>
      <w:r w:rsidRPr="00C61642">
        <w:rPr>
          <w:rFonts w:ascii="Arial" w:hAnsi="Arial" w:cs="Arial"/>
          <w:b/>
          <w:color w:val="4472C4" w:themeColor="accent1"/>
          <w:sz w:val="24"/>
          <w:szCs w:val="24"/>
          <w:lang w:val="es-ES"/>
        </w:rPr>
        <w:tab/>
      </w:r>
      <w:r w:rsidRPr="00C61642">
        <w:rPr>
          <w:rFonts w:ascii="Arial" w:hAnsi="Arial" w:cs="Arial"/>
          <w:color w:val="4472C4" w:themeColor="accent1"/>
          <w:sz w:val="24"/>
          <w:szCs w:val="24"/>
          <w:lang w:val="es-ES"/>
        </w:rPr>
        <w:t xml:space="preserve">Por último, </w:t>
      </w:r>
      <w:r w:rsidRPr="00C61642">
        <w:rPr>
          <w:rFonts w:ascii="Arial" w:hAnsi="Arial" w:cs="Arial"/>
          <w:color w:val="4472C4" w:themeColor="accent1"/>
          <w:sz w:val="24"/>
        </w:rPr>
        <w:t>este Órgano Garante no es omiso en mencionar, que el Municipio de San Luis Potosí emitió un oficio para atender diversos folios, sin embargo, de conformidad con el lineamiento décimo tercero</w:t>
      </w:r>
      <w:r w:rsidRPr="00C61642">
        <w:rPr>
          <w:rStyle w:val="Refdenotaalpie"/>
          <w:rFonts w:ascii="Arial" w:hAnsi="Arial" w:cs="Arial"/>
          <w:color w:val="4472C4" w:themeColor="accent1"/>
          <w:sz w:val="24"/>
        </w:rPr>
        <w:footnoteReference w:id="5"/>
      </w:r>
      <w:r w:rsidRPr="00C61642">
        <w:rPr>
          <w:rFonts w:ascii="Arial" w:hAnsi="Arial" w:cs="Arial"/>
          <w:color w:val="4472C4" w:themeColor="accent1"/>
          <w:sz w:val="24"/>
        </w:rPr>
        <w:t xml:space="preserve"> de los Lineamientos que Establecen los Procedimientos Internos de Atención a Solicitudes de Acceso a la Información Pública, los sujetos obligados deben de atender cada solicitud de manera individual , evitando la gestión en grupo de diversos folios.</w:t>
      </w:r>
    </w:p>
    <w:p w:rsidR="00957AE9" w:rsidRPr="00C61642" w:rsidRDefault="00957AE9" w:rsidP="00957AE9">
      <w:pPr>
        <w:spacing w:line="240" w:lineRule="auto"/>
        <w:jc w:val="both"/>
        <w:rPr>
          <w:rFonts w:ascii="Arial" w:hAnsi="Arial" w:cs="Arial"/>
          <w:color w:val="4472C4" w:themeColor="accent1"/>
          <w:sz w:val="24"/>
        </w:rPr>
      </w:pPr>
      <w:r w:rsidRPr="00C61642">
        <w:rPr>
          <w:rFonts w:ascii="Arial" w:hAnsi="Arial" w:cs="Arial"/>
          <w:color w:val="4472C4" w:themeColor="accent1"/>
          <w:sz w:val="24"/>
        </w:rPr>
        <w:tab/>
        <w:t>Motivo por el cual, se exhorta al sujeto obligado actuar con apego a la normativa aplicable de conformidad con los artículos transcritos con anterioridad, apercibido que, en caso de reincidir con dichas conductas, se aplicara en su contra la medida de apremio establecida en el artículo 190 fracción I de la Ley de Transparencia y Acceso a la Información Pública del Estado, consistente en una amonestación pública o privada.</w:t>
      </w:r>
    </w:p>
    <w:p w:rsidR="00957AE9" w:rsidRPr="00C61642" w:rsidRDefault="00957AE9" w:rsidP="00957AE9">
      <w:pPr>
        <w:spacing w:line="240" w:lineRule="auto"/>
        <w:jc w:val="both"/>
        <w:rPr>
          <w:rFonts w:ascii="Arial" w:hAnsi="Arial" w:cs="Arial"/>
          <w:b/>
          <w:bCs/>
          <w:color w:val="4472C4" w:themeColor="accent1"/>
          <w:sz w:val="24"/>
        </w:rPr>
      </w:pPr>
      <w:r w:rsidRPr="00C61642">
        <w:rPr>
          <w:rFonts w:ascii="Arial" w:hAnsi="Arial" w:cs="Arial"/>
          <w:b/>
          <w:bCs/>
          <w:color w:val="4472C4" w:themeColor="accent1"/>
          <w:sz w:val="24"/>
        </w:rPr>
        <w:tab/>
      </w:r>
    </w:p>
    <w:p w:rsidR="00957AE9" w:rsidRPr="00C61642" w:rsidRDefault="00957AE9" w:rsidP="00957AE9">
      <w:pPr>
        <w:spacing w:line="240" w:lineRule="auto"/>
        <w:jc w:val="both"/>
        <w:rPr>
          <w:rFonts w:ascii="Arial" w:eastAsia="Arial" w:hAnsi="Arial" w:cs="Arial"/>
          <w:b/>
          <w:color w:val="4472C4" w:themeColor="accent1"/>
          <w:sz w:val="24"/>
          <w:szCs w:val="24"/>
        </w:rPr>
      </w:pPr>
      <w:r w:rsidRPr="00C61642">
        <w:rPr>
          <w:rFonts w:ascii="Arial" w:hAnsi="Arial" w:cs="Arial"/>
          <w:b/>
          <w:bCs/>
          <w:color w:val="4472C4" w:themeColor="accent1"/>
          <w:sz w:val="24"/>
        </w:rPr>
        <w:tab/>
      </w:r>
      <w:r w:rsidRPr="00C61642">
        <w:rPr>
          <w:rFonts w:ascii="Arial" w:eastAsia="Arial" w:hAnsi="Arial" w:cs="Arial"/>
          <w:b/>
          <w:color w:val="4472C4" w:themeColor="accent1"/>
          <w:sz w:val="24"/>
          <w:szCs w:val="24"/>
        </w:rPr>
        <w:t>7.1 Conclusión.</w:t>
      </w:r>
    </w:p>
    <w:p w:rsidR="00957AE9" w:rsidRPr="00C61642" w:rsidRDefault="00957AE9" w:rsidP="00957AE9">
      <w:pPr>
        <w:tabs>
          <w:tab w:val="left" w:pos="1649"/>
        </w:tabs>
        <w:spacing w:after="0" w:line="240" w:lineRule="auto"/>
        <w:ind w:firstLine="709"/>
        <w:jc w:val="both"/>
        <w:rPr>
          <w:rFonts w:ascii="Arial" w:eastAsia="Arial" w:hAnsi="Arial" w:cs="Arial"/>
          <w:b/>
          <w:color w:val="4472C4" w:themeColor="accent1"/>
          <w:sz w:val="24"/>
          <w:szCs w:val="24"/>
        </w:rPr>
      </w:pPr>
    </w:p>
    <w:p w:rsidR="00957AE9" w:rsidRPr="00C61642" w:rsidRDefault="00957AE9" w:rsidP="00957AE9">
      <w:pPr>
        <w:tabs>
          <w:tab w:val="left" w:pos="1649"/>
        </w:tabs>
        <w:spacing w:after="0" w:line="240" w:lineRule="auto"/>
        <w:ind w:firstLine="709"/>
        <w:jc w:val="both"/>
        <w:rPr>
          <w:rFonts w:ascii="Arial" w:eastAsia="Arial" w:hAnsi="Arial" w:cs="Arial"/>
          <w:color w:val="4472C4" w:themeColor="accent1"/>
          <w:sz w:val="24"/>
          <w:szCs w:val="24"/>
        </w:rPr>
      </w:pPr>
      <w:r w:rsidRPr="00C61642">
        <w:rPr>
          <w:rFonts w:ascii="Arial" w:eastAsia="Arial" w:hAnsi="Arial" w:cs="Arial"/>
          <w:color w:val="4472C4" w:themeColor="accent1"/>
          <w:sz w:val="24"/>
          <w:szCs w:val="24"/>
        </w:rPr>
        <w:t xml:space="preserve">De conformidad con lo señalado en el artículo 153 de la Ley de Transparencia y Acceso a la información, se colige que el Obligado emitió una respuesta con apego a lo </w:t>
      </w:r>
      <w:r w:rsidRPr="00C61642">
        <w:rPr>
          <w:rFonts w:ascii="Arial" w:eastAsia="Arial" w:hAnsi="Arial" w:cs="Arial"/>
          <w:color w:val="4472C4" w:themeColor="accent1"/>
          <w:sz w:val="24"/>
          <w:szCs w:val="24"/>
        </w:rPr>
        <w:lastRenderedPageBreak/>
        <w:t>dispuesto en la Ley de Transparencia y Acceso a la Información Pública, por lo que se procede a CONFIRMAR el presente Recurso de Revisión, en términos de lo dispuesto por los artículos 175 fracción II de la Ley de Transparencia y Acceso a la Información Pública del Estado.</w:t>
      </w:r>
    </w:p>
    <w:p w:rsidR="00957AE9" w:rsidRPr="00C61642" w:rsidRDefault="00957AE9" w:rsidP="00957AE9">
      <w:pPr>
        <w:tabs>
          <w:tab w:val="left" w:pos="1649"/>
        </w:tabs>
        <w:spacing w:after="0" w:line="240" w:lineRule="auto"/>
        <w:ind w:firstLine="709"/>
        <w:jc w:val="both"/>
        <w:rPr>
          <w:rFonts w:ascii="Arial" w:eastAsia="Arial" w:hAnsi="Arial" w:cs="Arial"/>
          <w:color w:val="4472C4" w:themeColor="accent1"/>
          <w:sz w:val="24"/>
          <w:szCs w:val="24"/>
        </w:rPr>
      </w:pPr>
    </w:p>
    <w:p w:rsidR="00957AE9" w:rsidRPr="00C61642" w:rsidRDefault="00957AE9" w:rsidP="00957AE9">
      <w:pPr>
        <w:pStyle w:val="corte4fondo"/>
        <w:tabs>
          <w:tab w:val="left" w:pos="567"/>
        </w:tabs>
        <w:spacing w:line="240" w:lineRule="auto"/>
        <w:ind w:firstLine="0"/>
        <w:rPr>
          <w:rFonts w:eastAsia="Arial" w:cs="Arial"/>
          <w:b/>
          <w:bCs/>
          <w:color w:val="4472C4" w:themeColor="accent1"/>
          <w:sz w:val="24"/>
          <w:szCs w:val="24"/>
        </w:rPr>
      </w:pPr>
      <w:r w:rsidRPr="00C61642">
        <w:rPr>
          <w:rFonts w:cs="Arial"/>
          <w:b/>
          <w:color w:val="4472C4" w:themeColor="accent1"/>
          <w:sz w:val="24"/>
          <w:szCs w:val="24"/>
          <w:lang w:val="es-MX"/>
        </w:rPr>
        <w:tab/>
      </w:r>
      <w:r w:rsidRPr="00C61642">
        <w:rPr>
          <w:rFonts w:eastAsia="Arial" w:cs="Arial"/>
          <w:b/>
          <w:bCs/>
          <w:color w:val="4472C4" w:themeColor="accent1"/>
          <w:sz w:val="24"/>
          <w:szCs w:val="24"/>
        </w:rPr>
        <w:t>7.</w:t>
      </w:r>
      <w:r w:rsidRPr="00C61642">
        <w:rPr>
          <w:rFonts w:eastAsia="Arial" w:cs="Arial"/>
          <w:b/>
          <w:bCs/>
          <w:color w:val="4472C4" w:themeColor="accent1"/>
          <w:sz w:val="24"/>
          <w:szCs w:val="24"/>
          <w:lang w:val="es-ES"/>
        </w:rPr>
        <w:t>2</w:t>
      </w:r>
      <w:r w:rsidRPr="00C61642">
        <w:rPr>
          <w:rFonts w:eastAsia="Arial" w:cs="Arial"/>
          <w:b/>
          <w:bCs/>
          <w:color w:val="4472C4" w:themeColor="accent1"/>
          <w:sz w:val="24"/>
          <w:szCs w:val="24"/>
        </w:rPr>
        <w:t>. Archivo.</w:t>
      </w:r>
    </w:p>
    <w:p w:rsidR="00957AE9" w:rsidRPr="00C61642" w:rsidRDefault="00957AE9" w:rsidP="00957AE9">
      <w:pPr>
        <w:pStyle w:val="corte4fondo"/>
        <w:spacing w:line="240" w:lineRule="auto"/>
        <w:ind w:firstLine="708"/>
        <w:rPr>
          <w:rFonts w:eastAsia="Arial" w:cs="Arial"/>
          <w:color w:val="4472C4" w:themeColor="accent1"/>
          <w:sz w:val="24"/>
          <w:szCs w:val="24"/>
        </w:rPr>
      </w:pPr>
      <w:r w:rsidRPr="00C61642">
        <w:rPr>
          <w:rFonts w:eastAsia="Arial" w:cs="Arial"/>
          <w:color w:val="4472C4" w:themeColor="accent1"/>
          <w:sz w:val="24"/>
          <w:szCs w:val="24"/>
        </w:rPr>
        <w:t>Que una vez que la presente resolución sea notificada a las partes, la ponencia mande archivar el presente asunto como totalmente concluido.</w:t>
      </w:r>
    </w:p>
    <w:p w:rsidR="00957AE9" w:rsidRPr="00C61642" w:rsidRDefault="00957AE9" w:rsidP="00957AE9">
      <w:pPr>
        <w:pStyle w:val="corte4fondo"/>
        <w:spacing w:line="240" w:lineRule="auto"/>
        <w:ind w:firstLine="708"/>
        <w:rPr>
          <w:rFonts w:eastAsia="Arial" w:cs="Arial"/>
          <w:b/>
          <w:bCs/>
          <w:color w:val="4472C4" w:themeColor="accent1"/>
          <w:sz w:val="24"/>
          <w:szCs w:val="24"/>
        </w:rPr>
      </w:pPr>
    </w:p>
    <w:p w:rsidR="00957AE9" w:rsidRPr="00C61642" w:rsidRDefault="00957AE9" w:rsidP="00957AE9">
      <w:pPr>
        <w:pStyle w:val="corte4fondo"/>
        <w:spacing w:line="240" w:lineRule="auto"/>
        <w:ind w:firstLine="708"/>
        <w:rPr>
          <w:rFonts w:eastAsia="Arial" w:cs="Arial"/>
          <w:color w:val="4472C4" w:themeColor="accent1"/>
          <w:sz w:val="24"/>
          <w:szCs w:val="24"/>
        </w:rPr>
      </w:pPr>
      <w:r w:rsidRPr="00C61642">
        <w:rPr>
          <w:rFonts w:eastAsia="Arial" w:cs="Arial"/>
          <w:color w:val="4472C4" w:themeColor="accen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rsidR="00957AE9" w:rsidRPr="00C61642" w:rsidRDefault="00957AE9" w:rsidP="00957AE9">
      <w:pPr>
        <w:pStyle w:val="corte4fondo"/>
        <w:spacing w:line="240" w:lineRule="auto"/>
        <w:ind w:firstLine="708"/>
        <w:rPr>
          <w:rFonts w:eastAsia="Arial" w:cs="Arial"/>
          <w:color w:val="4472C4" w:themeColor="accent1"/>
          <w:sz w:val="24"/>
          <w:szCs w:val="24"/>
        </w:rPr>
      </w:pPr>
    </w:p>
    <w:p w:rsidR="00957AE9" w:rsidRPr="00C61642" w:rsidRDefault="00957AE9" w:rsidP="00957AE9">
      <w:pPr>
        <w:pStyle w:val="corte4fondo"/>
        <w:spacing w:line="240" w:lineRule="auto"/>
        <w:ind w:firstLine="708"/>
        <w:jc w:val="center"/>
        <w:rPr>
          <w:rFonts w:eastAsia="Arial" w:cs="Arial"/>
          <w:b/>
          <w:bCs/>
          <w:color w:val="4472C4" w:themeColor="accent1"/>
          <w:sz w:val="24"/>
          <w:szCs w:val="24"/>
        </w:rPr>
      </w:pPr>
      <w:r w:rsidRPr="00C61642">
        <w:rPr>
          <w:rFonts w:eastAsia="Arial" w:cs="Arial"/>
          <w:b/>
          <w:bCs/>
          <w:color w:val="4472C4" w:themeColor="accent1"/>
          <w:sz w:val="24"/>
          <w:szCs w:val="24"/>
        </w:rPr>
        <w:t>RESOLUTIVOS</w:t>
      </w:r>
    </w:p>
    <w:p w:rsidR="00957AE9" w:rsidRPr="00C61642" w:rsidRDefault="00957AE9" w:rsidP="00957AE9">
      <w:pPr>
        <w:pStyle w:val="corte4fondo"/>
        <w:spacing w:line="240" w:lineRule="auto"/>
        <w:ind w:firstLine="708"/>
        <w:rPr>
          <w:rFonts w:eastAsia="Arial" w:cs="Arial"/>
          <w:color w:val="4472C4" w:themeColor="accent1"/>
          <w:sz w:val="24"/>
          <w:szCs w:val="24"/>
        </w:rPr>
      </w:pPr>
    </w:p>
    <w:p w:rsidR="00957AE9" w:rsidRPr="00C61642" w:rsidRDefault="00957AE9" w:rsidP="00957AE9">
      <w:pPr>
        <w:pStyle w:val="corte4fondo"/>
        <w:spacing w:line="240" w:lineRule="auto"/>
        <w:ind w:firstLine="708"/>
        <w:rPr>
          <w:rFonts w:eastAsia="Arial" w:cs="Arial"/>
          <w:color w:val="4472C4" w:themeColor="accent1"/>
          <w:sz w:val="24"/>
          <w:szCs w:val="24"/>
        </w:rPr>
      </w:pPr>
      <w:r w:rsidRPr="00C61642">
        <w:rPr>
          <w:rFonts w:eastAsia="Arial" w:cs="Arial"/>
          <w:color w:val="4472C4" w:themeColor="accent1"/>
          <w:sz w:val="24"/>
          <w:szCs w:val="24"/>
        </w:rPr>
        <w:t xml:space="preserve">Por lo expuesto y fundado, </w:t>
      </w:r>
      <w:r w:rsidRPr="00C61642">
        <w:rPr>
          <w:rFonts w:eastAsia="Arial" w:cs="Arial"/>
          <w:b/>
          <w:bCs/>
          <w:color w:val="4472C4" w:themeColor="accent1"/>
          <w:sz w:val="24"/>
          <w:szCs w:val="24"/>
        </w:rPr>
        <w:t>SE RESUELVE:</w:t>
      </w:r>
    </w:p>
    <w:p w:rsidR="00957AE9" w:rsidRPr="00C61642" w:rsidRDefault="00957AE9" w:rsidP="00957AE9">
      <w:pPr>
        <w:pStyle w:val="corte4fondo"/>
        <w:spacing w:line="240" w:lineRule="auto"/>
        <w:ind w:firstLine="708"/>
        <w:rPr>
          <w:rFonts w:eastAsia="Arial" w:cs="Arial"/>
          <w:color w:val="4472C4" w:themeColor="accent1"/>
          <w:sz w:val="24"/>
          <w:szCs w:val="24"/>
        </w:rPr>
      </w:pPr>
    </w:p>
    <w:p w:rsidR="00957AE9" w:rsidRPr="00C61642" w:rsidRDefault="00957AE9" w:rsidP="00957AE9">
      <w:pPr>
        <w:pStyle w:val="corte4fondo"/>
        <w:spacing w:line="240" w:lineRule="auto"/>
        <w:ind w:firstLine="708"/>
        <w:rPr>
          <w:rFonts w:eastAsia="Arial" w:cs="Arial"/>
          <w:color w:val="4472C4" w:themeColor="accent1"/>
          <w:sz w:val="24"/>
          <w:szCs w:val="24"/>
        </w:rPr>
      </w:pPr>
      <w:r w:rsidRPr="00C61642">
        <w:rPr>
          <w:rFonts w:eastAsia="Arial" w:cs="Arial"/>
          <w:b/>
          <w:bCs/>
          <w:color w:val="4472C4" w:themeColor="accent1"/>
          <w:sz w:val="24"/>
          <w:szCs w:val="24"/>
        </w:rPr>
        <w:t>ÚNICO.</w:t>
      </w:r>
      <w:r w:rsidRPr="00C61642">
        <w:rPr>
          <w:rFonts w:eastAsia="Arial" w:cs="Arial"/>
          <w:color w:val="4472C4" w:themeColor="accent1"/>
          <w:sz w:val="24"/>
          <w:szCs w:val="24"/>
        </w:rPr>
        <w:t xml:space="preserve"> Esta Comisión Estatal de Garantía y Acceso a la Información Pública confirma el acto impugnado por los fundamentos y las razones desarrolladas en el considerando </w:t>
      </w:r>
      <w:r w:rsidRPr="00C61642">
        <w:rPr>
          <w:rFonts w:eastAsia="Arial" w:cs="Arial"/>
          <w:color w:val="4472C4" w:themeColor="accent1"/>
          <w:sz w:val="24"/>
          <w:szCs w:val="24"/>
          <w:lang w:val="es-ES"/>
        </w:rPr>
        <w:t>SEXTO</w:t>
      </w:r>
      <w:r w:rsidRPr="00C61642">
        <w:rPr>
          <w:rFonts w:eastAsia="Arial" w:cs="Arial"/>
          <w:color w:val="4472C4" w:themeColor="accent1"/>
          <w:sz w:val="24"/>
          <w:szCs w:val="24"/>
        </w:rPr>
        <w:t xml:space="preserve"> de la presente resolución.</w:t>
      </w:r>
    </w:p>
    <w:p w:rsidR="00957AE9" w:rsidRPr="00C61642" w:rsidRDefault="00957AE9" w:rsidP="00957AE9">
      <w:pPr>
        <w:pStyle w:val="corte4fondo"/>
        <w:spacing w:line="240" w:lineRule="auto"/>
        <w:ind w:firstLine="708"/>
        <w:rPr>
          <w:rFonts w:eastAsia="Arial" w:cs="Arial"/>
          <w:color w:val="4472C4" w:themeColor="accent1"/>
          <w:sz w:val="24"/>
          <w:szCs w:val="24"/>
        </w:rPr>
      </w:pPr>
    </w:p>
    <w:p w:rsidR="00957AE9" w:rsidRPr="00C61642" w:rsidRDefault="00957AE9" w:rsidP="00957AE9">
      <w:pPr>
        <w:pStyle w:val="corte4fondo"/>
        <w:tabs>
          <w:tab w:val="left" w:pos="567"/>
        </w:tabs>
        <w:spacing w:line="240" w:lineRule="auto"/>
        <w:rPr>
          <w:rFonts w:cs="Arial"/>
          <w:color w:val="4472C4" w:themeColor="accent1"/>
          <w:sz w:val="24"/>
          <w:szCs w:val="24"/>
          <w:lang w:val="es-MX"/>
        </w:rPr>
      </w:pPr>
      <w:r w:rsidRPr="00C61642">
        <w:rPr>
          <w:rFonts w:cs="Arial"/>
          <w:b/>
          <w:color w:val="4472C4" w:themeColor="accent1"/>
          <w:sz w:val="24"/>
          <w:szCs w:val="24"/>
          <w:lang w:val="es-MX"/>
        </w:rPr>
        <w:t xml:space="preserve">Notifíquese; </w:t>
      </w:r>
      <w:r w:rsidRPr="00C61642">
        <w:rPr>
          <w:rFonts w:cs="Arial"/>
          <w:color w:val="4472C4" w:themeColor="accent1"/>
          <w:sz w:val="24"/>
          <w:szCs w:val="24"/>
          <w:lang w:val="es-MX"/>
        </w:rPr>
        <w:t>por oficio a las autoridades</w:t>
      </w:r>
      <w:r w:rsidRPr="00C61642">
        <w:rPr>
          <w:rFonts w:cs="Arial"/>
          <w:b/>
          <w:color w:val="4472C4" w:themeColor="accent1"/>
          <w:sz w:val="24"/>
          <w:szCs w:val="24"/>
          <w:lang w:val="es-MX"/>
        </w:rPr>
        <w:t xml:space="preserve"> </w:t>
      </w:r>
      <w:r w:rsidRPr="00C61642">
        <w:rPr>
          <w:rFonts w:cs="Arial"/>
          <w:color w:val="4472C4" w:themeColor="accent1"/>
          <w:sz w:val="24"/>
          <w:szCs w:val="24"/>
          <w:lang w:val="es-MX"/>
        </w:rPr>
        <w:t>y a la recurrente por el medio que designó. Lo anterior, en cumplimiento al acuerdo CEGAIP 204/2023 emitido por el Pleno de este Organismo en Sesión Extraordinaria de 15 quince de febrero de 2023 dos mil veintitrés.</w:t>
      </w:r>
    </w:p>
    <w:p w:rsidR="00957AE9" w:rsidRPr="00C61642" w:rsidRDefault="00957AE9" w:rsidP="00957AE9">
      <w:pPr>
        <w:pStyle w:val="corte4fondo"/>
        <w:spacing w:line="240" w:lineRule="auto"/>
        <w:ind w:firstLine="0"/>
        <w:rPr>
          <w:rFonts w:cs="Arial"/>
          <w:b/>
          <w:color w:val="4472C4" w:themeColor="accent1"/>
          <w:sz w:val="24"/>
          <w:szCs w:val="24"/>
        </w:rPr>
      </w:pPr>
    </w:p>
    <w:p w:rsidR="00957AE9" w:rsidRPr="00C61642" w:rsidRDefault="00957AE9" w:rsidP="00103F69">
      <w:pPr>
        <w:pStyle w:val="corte4fondo"/>
        <w:tabs>
          <w:tab w:val="left" w:pos="567"/>
        </w:tabs>
        <w:spacing w:line="240" w:lineRule="auto"/>
        <w:rPr>
          <w:rFonts w:eastAsia="Arial Unicode MS" w:cs="Arial"/>
          <w:color w:val="4472C4" w:themeColor="accent1"/>
          <w:sz w:val="24"/>
          <w:szCs w:val="24"/>
        </w:rPr>
      </w:pPr>
      <w:r w:rsidRPr="00C61642">
        <w:rPr>
          <w:rFonts w:cs="Arial"/>
          <w:color w:val="4472C4" w:themeColor="accent1"/>
          <w:sz w:val="24"/>
          <w:szCs w:val="24"/>
        </w:rPr>
        <w:t xml:space="preserve">Así lo resuelve, por unanimidad de votos, el pleno de la Comisión Estatal de Garantía de Acceso a la Información Pública, conformado por los Comisionados, Ana Cristina García </w:t>
      </w:r>
      <w:proofErr w:type="spellStart"/>
      <w:r w:rsidRPr="00C61642">
        <w:rPr>
          <w:rFonts w:cs="Arial"/>
          <w:color w:val="4472C4" w:themeColor="accent1"/>
          <w:sz w:val="24"/>
          <w:szCs w:val="24"/>
        </w:rPr>
        <w:t>Nales</w:t>
      </w:r>
      <w:proofErr w:type="spellEnd"/>
      <w:r w:rsidRPr="00C61642">
        <w:rPr>
          <w:rFonts w:cs="Arial"/>
          <w:color w:val="4472C4" w:themeColor="accent1"/>
          <w:sz w:val="24"/>
          <w:szCs w:val="24"/>
        </w:rPr>
        <w:t xml:space="preserve">, José Alfredo </w:t>
      </w:r>
      <w:proofErr w:type="spellStart"/>
      <w:r w:rsidRPr="00C61642">
        <w:rPr>
          <w:rFonts w:cs="Arial"/>
          <w:color w:val="4472C4" w:themeColor="accent1"/>
          <w:sz w:val="24"/>
          <w:szCs w:val="24"/>
        </w:rPr>
        <w:t>Solis</w:t>
      </w:r>
      <w:proofErr w:type="spellEnd"/>
      <w:r w:rsidRPr="00C61642">
        <w:rPr>
          <w:rFonts w:cs="Arial"/>
          <w:color w:val="4472C4" w:themeColor="accent1"/>
          <w:sz w:val="24"/>
          <w:szCs w:val="24"/>
        </w:rPr>
        <w:t xml:space="preserve"> Ramírez, David Enrique Menchaca Zúñiga Presidente, </w:t>
      </w:r>
      <w:r w:rsidRPr="00C61642">
        <w:rPr>
          <w:rFonts w:cs="Arial"/>
          <w:b/>
          <w:color w:val="4472C4" w:themeColor="accent1"/>
          <w:sz w:val="24"/>
          <w:szCs w:val="24"/>
        </w:rPr>
        <w:t xml:space="preserve">siendo ponente el segundo de los nombrados, </w:t>
      </w:r>
      <w:r w:rsidRPr="00C61642">
        <w:rPr>
          <w:rFonts w:cs="Arial"/>
          <w:color w:val="4472C4" w:themeColor="accent1"/>
          <w:sz w:val="24"/>
          <w:szCs w:val="24"/>
        </w:rPr>
        <w:t xml:space="preserve">quienes en unión de la licenciada Rosa María Motilla García, Secretaria Pleno que da fe, firman esta resolución. </w:t>
      </w:r>
      <w:r w:rsidRPr="00C61642">
        <w:rPr>
          <w:rFonts w:eastAsia="Arial Unicode MS" w:cs="Arial"/>
          <w:color w:val="4472C4" w:themeColor="accent1"/>
          <w:sz w:val="24"/>
          <w:szCs w:val="24"/>
        </w:rPr>
        <w:t xml:space="preserve"> </w:t>
      </w:r>
    </w:p>
    <w:p w:rsidR="00103F69" w:rsidRPr="00C61642" w:rsidRDefault="00103F69" w:rsidP="00103F69">
      <w:pPr>
        <w:pStyle w:val="corte4fondo"/>
        <w:tabs>
          <w:tab w:val="left" w:pos="567"/>
        </w:tabs>
        <w:spacing w:line="240" w:lineRule="auto"/>
        <w:rPr>
          <w:rFonts w:cs="Arial"/>
          <w:color w:val="4472C4" w:themeColor="accent1"/>
          <w:sz w:val="24"/>
          <w:szCs w:val="24"/>
        </w:rPr>
      </w:pPr>
    </w:p>
    <w:tbl>
      <w:tblPr>
        <w:tblW w:w="8897" w:type="dxa"/>
        <w:tblLook w:val="04A0"/>
      </w:tblPr>
      <w:tblGrid>
        <w:gridCol w:w="4219"/>
        <w:gridCol w:w="4678"/>
      </w:tblGrid>
      <w:tr w:rsidR="00957AE9" w:rsidRPr="00C61642" w:rsidTr="00271FCB">
        <w:tc>
          <w:tcPr>
            <w:tcW w:w="4219" w:type="dxa"/>
          </w:tcPr>
          <w:p w:rsidR="00957AE9" w:rsidRPr="00C61642" w:rsidRDefault="00807AD9" w:rsidP="00271FCB">
            <w:pPr>
              <w:spacing w:after="240" w:line="240" w:lineRule="auto"/>
              <w:jc w:val="center"/>
              <w:rPr>
                <w:rFonts w:ascii="Arial" w:eastAsia="Times New Roman" w:hAnsi="Arial" w:cs="Arial"/>
                <w:b/>
                <w:caps/>
                <w:color w:val="4472C4" w:themeColor="accent1"/>
                <w:sz w:val="24"/>
                <w:szCs w:val="24"/>
              </w:rPr>
            </w:pPr>
            <w:r w:rsidRPr="00C61642">
              <w:rPr>
                <w:rFonts w:ascii="Arial" w:eastAsia="Times New Roman" w:hAnsi="Arial" w:cs="Arial"/>
                <w:b/>
                <w:caps/>
                <w:color w:val="4472C4" w:themeColor="accent1"/>
                <w:sz w:val="24"/>
                <w:szCs w:val="24"/>
              </w:rPr>
              <w:t xml:space="preserve">COMISIONADO </w:t>
            </w:r>
          </w:p>
          <w:p w:rsidR="00957AE9" w:rsidRPr="00C61642" w:rsidRDefault="00957AE9" w:rsidP="00271FCB">
            <w:pPr>
              <w:spacing w:before="240" w:after="240" w:line="240" w:lineRule="auto"/>
              <w:jc w:val="center"/>
              <w:rPr>
                <w:rFonts w:ascii="Arial" w:eastAsia="Times New Roman" w:hAnsi="Arial" w:cs="Arial"/>
                <w:b/>
                <w:caps/>
                <w:color w:val="4472C4" w:themeColor="accent1"/>
                <w:sz w:val="24"/>
                <w:szCs w:val="24"/>
              </w:rPr>
            </w:pPr>
          </w:p>
          <w:p w:rsidR="00957AE9" w:rsidRPr="00C61642" w:rsidRDefault="00957AE9" w:rsidP="00271FCB">
            <w:pPr>
              <w:spacing w:before="240" w:after="240" w:line="240" w:lineRule="auto"/>
              <w:jc w:val="center"/>
              <w:rPr>
                <w:rFonts w:ascii="Arial" w:eastAsia="Times New Roman" w:hAnsi="Arial" w:cs="Arial"/>
                <w:b/>
                <w:caps/>
                <w:color w:val="4472C4" w:themeColor="accent1"/>
                <w:sz w:val="24"/>
                <w:szCs w:val="24"/>
              </w:rPr>
            </w:pPr>
          </w:p>
          <w:p w:rsidR="00957AE9" w:rsidRPr="00C61642" w:rsidRDefault="00807AD9" w:rsidP="00807AD9">
            <w:pPr>
              <w:spacing w:before="240" w:after="240" w:line="240" w:lineRule="auto"/>
              <w:jc w:val="center"/>
              <w:rPr>
                <w:rFonts w:ascii="Arial" w:eastAsia="Times New Roman" w:hAnsi="Arial" w:cs="Arial"/>
                <w:b/>
                <w:caps/>
                <w:color w:val="4472C4" w:themeColor="accent1"/>
                <w:sz w:val="24"/>
                <w:szCs w:val="24"/>
              </w:rPr>
            </w:pPr>
            <w:r w:rsidRPr="00C61642">
              <w:rPr>
                <w:rFonts w:ascii="Arial" w:eastAsia="Times New Roman" w:hAnsi="Arial" w:cs="Arial"/>
                <w:b/>
                <w:caps/>
                <w:color w:val="4472C4" w:themeColor="accent1"/>
                <w:sz w:val="24"/>
                <w:szCs w:val="24"/>
              </w:rPr>
              <w:t>MTRO. JOSÉ ALFREDO SOLIS RAMÍREZ</w:t>
            </w:r>
          </w:p>
        </w:tc>
        <w:tc>
          <w:tcPr>
            <w:tcW w:w="4678" w:type="dxa"/>
          </w:tcPr>
          <w:p w:rsidR="00957AE9" w:rsidRPr="00C61642" w:rsidRDefault="00957AE9" w:rsidP="00271FCB">
            <w:pPr>
              <w:spacing w:after="240" w:line="240" w:lineRule="auto"/>
              <w:ind w:left="48"/>
              <w:jc w:val="center"/>
              <w:rPr>
                <w:rFonts w:ascii="Arial" w:eastAsia="Times New Roman" w:hAnsi="Arial" w:cs="Arial"/>
                <w:b/>
                <w:caps/>
                <w:color w:val="4472C4" w:themeColor="accent1"/>
                <w:sz w:val="24"/>
                <w:szCs w:val="24"/>
              </w:rPr>
            </w:pPr>
            <w:r w:rsidRPr="00C61642">
              <w:rPr>
                <w:rFonts w:ascii="Arial" w:eastAsia="Times New Roman" w:hAnsi="Arial" w:cs="Arial"/>
                <w:b/>
                <w:caps/>
                <w:color w:val="4472C4" w:themeColor="accent1"/>
                <w:sz w:val="24"/>
                <w:szCs w:val="24"/>
              </w:rPr>
              <w:t xml:space="preserve">COMISIONADO </w:t>
            </w:r>
            <w:r w:rsidR="00807AD9" w:rsidRPr="00C61642">
              <w:rPr>
                <w:rFonts w:ascii="Arial" w:eastAsia="Times New Roman" w:hAnsi="Arial" w:cs="Arial"/>
                <w:b/>
                <w:caps/>
                <w:color w:val="4472C4" w:themeColor="accent1"/>
                <w:sz w:val="24"/>
                <w:szCs w:val="24"/>
              </w:rPr>
              <w:t>PRESIDENTE</w:t>
            </w:r>
          </w:p>
          <w:p w:rsidR="00957AE9" w:rsidRPr="00C61642" w:rsidRDefault="00957AE9" w:rsidP="00271FCB">
            <w:pPr>
              <w:spacing w:before="240" w:after="240" w:line="240" w:lineRule="auto"/>
              <w:jc w:val="center"/>
              <w:rPr>
                <w:rFonts w:ascii="Arial" w:eastAsia="Times New Roman" w:hAnsi="Arial" w:cs="Arial"/>
                <w:b/>
                <w:caps/>
                <w:color w:val="4472C4" w:themeColor="accent1"/>
                <w:sz w:val="24"/>
                <w:szCs w:val="24"/>
              </w:rPr>
            </w:pPr>
          </w:p>
          <w:p w:rsidR="00807AD9" w:rsidRPr="00C61642" w:rsidRDefault="00807AD9" w:rsidP="00807AD9">
            <w:pPr>
              <w:spacing w:before="240" w:after="240" w:line="240" w:lineRule="auto"/>
              <w:jc w:val="center"/>
              <w:rPr>
                <w:rFonts w:ascii="Arial" w:eastAsia="Times New Roman" w:hAnsi="Arial" w:cs="Arial"/>
                <w:b/>
                <w:caps/>
                <w:color w:val="4472C4" w:themeColor="accent1"/>
                <w:sz w:val="24"/>
                <w:szCs w:val="24"/>
              </w:rPr>
            </w:pPr>
          </w:p>
          <w:p w:rsidR="00807AD9" w:rsidRPr="00C61642" w:rsidRDefault="00807AD9" w:rsidP="00807AD9">
            <w:pPr>
              <w:spacing w:before="240" w:after="240" w:line="240" w:lineRule="auto"/>
              <w:jc w:val="center"/>
              <w:rPr>
                <w:rFonts w:ascii="Arial" w:eastAsia="Times New Roman" w:hAnsi="Arial" w:cs="Arial"/>
                <w:b/>
                <w:caps/>
                <w:color w:val="4472C4" w:themeColor="accent1"/>
                <w:sz w:val="24"/>
                <w:szCs w:val="24"/>
              </w:rPr>
            </w:pPr>
            <w:r w:rsidRPr="00C61642">
              <w:rPr>
                <w:rFonts w:ascii="Arial" w:eastAsia="Times New Roman" w:hAnsi="Arial" w:cs="Arial"/>
                <w:b/>
                <w:caps/>
                <w:color w:val="4472C4" w:themeColor="accent1"/>
                <w:sz w:val="24"/>
                <w:szCs w:val="24"/>
              </w:rPr>
              <w:t>LIC. DAVID ENRIQUE MENCHACA ZUÑIGA</w:t>
            </w:r>
          </w:p>
          <w:p w:rsidR="00807AD9" w:rsidRPr="00C61642" w:rsidRDefault="00807AD9" w:rsidP="00807AD9">
            <w:pPr>
              <w:spacing w:before="240" w:after="240" w:line="240" w:lineRule="auto"/>
              <w:rPr>
                <w:rFonts w:ascii="Arial" w:eastAsia="Times New Roman" w:hAnsi="Arial" w:cs="Arial"/>
                <w:b/>
                <w:caps/>
                <w:color w:val="4472C4" w:themeColor="accent1"/>
                <w:sz w:val="24"/>
                <w:szCs w:val="24"/>
              </w:rPr>
            </w:pPr>
          </w:p>
        </w:tc>
      </w:tr>
      <w:tr w:rsidR="00957AE9" w:rsidRPr="00C61642" w:rsidTr="00271FCB">
        <w:trPr>
          <w:trHeight w:val="2075"/>
        </w:trPr>
        <w:tc>
          <w:tcPr>
            <w:tcW w:w="4219" w:type="dxa"/>
          </w:tcPr>
          <w:p w:rsidR="00957AE9" w:rsidRPr="00C61642" w:rsidRDefault="00957AE9" w:rsidP="00271FCB">
            <w:pPr>
              <w:spacing w:after="240" w:line="240" w:lineRule="auto"/>
              <w:jc w:val="center"/>
              <w:rPr>
                <w:rFonts w:ascii="Arial" w:eastAsia="Times New Roman" w:hAnsi="Arial" w:cs="Arial"/>
                <w:b/>
                <w:caps/>
                <w:color w:val="4472C4" w:themeColor="accent1"/>
                <w:sz w:val="24"/>
                <w:szCs w:val="24"/>
              </w:rPr>
            </w:pPr>
            <w:r w:rsidRPr="00C61642">
              <w:rPr>
                <w:rFonts w:ascii="Arial" w:eastAsia="Times New Roman" w:hAnsi="Arial" w:cs="Arial"/>
                <w:b/>
                <w:caps/>
                <w:color w:val="4472C4" w:themeColor="accent1"/>
                <w:sz w:val="24"/>
                <w:szCs w:val="24"/>
              </w:rPr>
              <w:t>COMISIONADA</w:t>
            </w:r>
          </w:p>
          <w:p w:rsidR="00957AE9" w:rsidRPr="00C61642" w:rsidRDefault="00957AE9" w:rsidP="00271FCB">
            <w:pPr>
              <w:spacing w:line="240" w:lineRule="auto"/>
              <w:rPr>
                <w:rFonts w:ascii="Arial" w:eastAsia="Times New Roman" w:hAnsi="Arial" w:cs="Arial"/>
                <w:b/>
                <w:caps/>
                <w:color w:val="4472C4" w:themeColor="accent1"/>
                <w:sz w:val="24"/>
                <w:szCs w:val="24"/>
              </w:rPr>
            </w:pPr>
          </w:p>
          <w:p w:rsidR="00957AE9" w:rsidRPr="00C61642" w:rsidRDefault="00957AE9" w:rsidP="00271FCB">
            <w:pPr>
              <w:spacing w:line="240" w:lineRule="auto"/>
              <w:rPr>
                <w:rFonts w:ascii="Arial" w:eastAsia="Times New Roman" w:hAnsi="Arial" w:cs="Arial"/>
                <w:b/>
                <w:caps/>
                <w:color w:val="4472C4" w:themeColor="accent1"/>
                <w:sz w:val="24"/>
                <w:szCs w:val="24"/>
              </w:rPr>
            </w:pPr>
          </w:p>
          <w:p w:rsidR="00957AE9" w:rsidRPr="00C61642" w:rsidRDefault="00957AE9" w:rsidP="00271FCB">
            <w:pPr>
              <w:spacing w:before="240" w:after="240" w:line="240" w:lineRule="auto"/>
              <w:jc w:val="center"/>
              <w:rPr>
                <w:rFonts w:ascii="Arial" w:eastAsia="Times New Roman" w:hAnsi="Arial" w:cs="Arial"/>
                <w:b/>
                <w:caps/>
                <w:color w:val="4472C4" w:themeColor="accent1"/>
                <w:sz w:val="24"/>
                <w:szCs w:val="24"/>
              </w:rPr>
            </w:pPr>
            <w:r w:rsidRPr="00C61642">
              <w:rPr>
                <w:rFonts w:ascii="Arial" w:eastAsia="Times New Roman" w:hAnsi="Arial" w:cs="Arial"/>
                <w:b/>
                <w:caps/>
                <w:color w:val="4472C4" w:themeColor="accent1"/>
                <w:sz w:val="24"/>
                <w:szCs w:val="24"/>
              </w:rPr>
              <w:t xml:space="preserve">MTRA. Ana Cristina García </w:t>
            </w:r>
            <w:r w:rsidRPr="00C61642">
              <w:rPr>
                <w:rFonts w:ascii="Arial" w:eastAsia="Times New Roman" w:hAnsi="Arial" w:cs="Arial"/>
                <w:b/>
                <w:caps/>
                <w:color w:val="4472C4" w:themeColor="accent1"/>
                <w:sz w:val="24"/>
                <w:szCs w:val="24"/>
              </w:rPr>
              <w:lastRenderedPageBreak/>
              <w:t>Nales</w:t>
            </w:r>
          </w:p>
        </w:tc>
        <w:tc>
          <w:tcPr>
            <w:tcW w:w="4678" w:type="dxa"/>
          </w:tcPr>
          <w:p w:rsidR="00957AE9" w:rsidRPr="00C61642" w:rsidRDefault="00957AE9" w:rsidP="00271FCB">
            <w:pPr>
              <w:spacing w:line="240" w:lineRule="auto"/>
              <w:ind w:left="48" w:firstLine="2"/>
              <w:jc w:val="center"/>
              <w:rPr>
                <w:rFonts w:ascii="Arial" w:eastAsia="Times New Roman" w:hAnsi="Arial" w:cs="Arial"/>
                <w:b/>
                <w:caps/>
                <w:color w:val="4472C4" w:themeColor="accent1"/>
                <w:sz w:val="24"/>
                <w:szCs w:val="24"/>
              </w:rPr>
            </w:pPr>
            <w:r w:rsidRPr="00C61642">
              <w:rPr>
                <w:rFonts w:ascii="Arial" w:eastAsia="Times New Roman" w:hAnsi="Arial" w:cs="Arial"/>
                <w:b/>
                <w:caps/>
                <w:color w:val="4472C4" w:themeColor="accent1"/>
                <w:sz w:val="24"/>
                <w:szCs w:val="24"/>
              </w:rPr>
              <w:lastRenderedPageBreak/>
              <w:t>SECRETARIA DE PLENO</w:t>
            </w:r>
          </w:p>
          <w:p w:rsidR="00957AE9" w:rsidRPr="00C61642" w:rsidRDefault="00957AE9" w:rsidP="00271FCB">
            <w:pPr>
              <w:spacing w:before="240" w:line="240" w:lineRule="auto"/>
              <w:rPr>
                <w:rFonts w:ascii="Arial" w:eastAsia="Times New Roman" w:hAnsi="Arial" w:cs="Arial"/>
                <w:b/>
                <w:caps/>
                <w:color w:val="4472C4" w:themeColor="accent1"/>
                <w:sz w:val="24"/>
                <w:szCs w:val="24"/>
              </w:rPr>
            </w:pPr>
          </w:p>
          <w:p w:rsidR="00957AE9" w:rsidRPr="00C61642" w:rsidRDefault="00957AE9" w:rsidP="00271FCB">
            <w:pPr>
              <w:spacing w:before="240" w:line="240" w:lineRule="auto"/>
              <w:rPr>
                <w:rFonts w:ascii="Arial" w:eastAsia="Times New Roman" w:hAnsi="Arial" w:cs="Arial"/>
                <w:b/>
                <w:caps/>
                <w:color w:val="4472C4" w:themeColor="accent1"/>
                <w:sz w:val="24"/>
                <w:szCs w:val="24"/>
              </w:rPr>
            </w:pPr>
          </w:p>
          <w:p w:rsidR="00957AE9" w:rsidRPr="00C61642" w:rsidRDefault="00957AE9" w:rsidP="00271FCB">
            <w:pPr>
              <w:spacing w:line="240" w:lineRule="auto"/>
              <w:ind w:left="48"/>
              <w:jc w:val="center"/>
              <w:rPr>
                <w:rFonts w:ascii="Arial" w:eastAsia="Times New Roman" w:hAnsi="Arial" w:cs="Arial"/>
                <w:b/>
                <w:caps/>
                <w:color w:val="4472C4" w:themeColor="accent1"/>
                <w:sz w:val="24"/>
                <w:szCs w:val="24"/>
              </w:rPr>
            </w:pPr>
            <w:r w:rsidRPr="00C61642">
              <w:rPr>
                <w:rFonts w:ascii="Arial" w:eastAsia="Times New Roman" w:hAnsi="Arial" w:cs="Arial"/>
                <w:b/>
                <w:caps/>
                <w:color w:val="4472C4" w:themeColor="accent1"/>
                <w:sz w:val="24"/>
                <w:szCs w:val="24"/>
              </w:rPr>
              <w:t>LIC. ROSA MARÍA MOTILLA GARCÍA</w:t>
            </w:r>
          </w:p>
        </w:tc>
      </w:tr>
    </w:tbl>
    <w:p w:rsidR="00103F69" w:rsidRPr="00C61642" w:rsidRDefault="00957AE9" w:rsidP="00103F69">
      <w:pPr>
        <w:spacing w:line="240" w:lineRule="auto"/>
        <w:jc w:val="both"/>
        <w:rPr>
          <w:rFonts w:ascii="Arial" w:hAnsi="Arial" w:cs="Arial"/>
          <w:color w:val="4472C4" w:themeColor="accent1"/>
          <w:sz w:val="20"/>
          <w:szCs w:val="20"/>
          <w:lang w:val="es-ES"/>
        </w:rPr>
      </w:pPr>
      <w:r w:rsidRPr="00C61642">
        <w:rPr>
          <w:rFonts w:ascii="Arial" w:hAnsi="Arial" w:cs="Arial"/>
          <w:color w:val="4472C4" w:themeColor="accent1"/>
          <w:sz w:val="20"/>
          <w:szCs w:val="20"/>
          <w:lang w:val="es-ES"/>
        </w:rPr>
        <w:lastRenderedPageBreak/>
        <w:t>“Esta foja corresponde a la resolución del recurso de revisión 524/2023-2, emitida por el Pleno de la Comisión Estatal de Garantía de Acceso a la Información Pública, el 27 de junio de 2023</w:t>
      </w:r>
      <w:r w:rsidR="00041FF7" w:rsidRPr="00C61642">
        <w:rPr>
          <w:rFonts w:ascii="Arial" w:hAnsi="Arial" w:cs="Arial"/>
          <w:color w:val="4472C4" w:themeColor="accent1"/>
          <w:sz w:val="20"/>
          <w:szCs w:val="20"/>
          <w:lang w:val="es-ES"/>
        </w:rPr>
        <w:t>.</w:t>
      </w:r>
      <w:bookmarkStart w:id="0" w:name="_GoBack"/>
      <w:bookmarkEnd w:id="0"/>
    </w:p>
    <w:p w:rsidR="00957AE9" w:rsidRPr="00F256D9" w:rsidRDefault="00957AE9" w:rsidP="00957AE9">
      <w:pPr>
        <w:spacing w:before="240" w:line="240" w:lineRule="auto"/>
        <w:jc w:val="both"/>
        <w:rPr>
          <w:rFonts w:ascii="Arial" w:hAnsi="Arial" w:cs="Arial"/>
          <w:color w:val="4472C4" w:themeColor="accent1"/>
          <w:sz w:val="12"/>
          <w:szCs w:val="24"/>
        </w:rPr>
      </w:pPr>
      <w:r w:rsidRPr="00C61642">
        <w:rPr>
          <w:rFonts w:ascii="Arial" w:hAnsi="Arial" w:cs="Arial"/>
          <w:color w:val="4472C4" w:themeColor="accent1"/>
          <w:sz w:val="12"/>
          <w:szCs w:val="24"/>
        </w:rPr>
        <w:t>Elaboro YAE</w:t>
      </w:r>
    </w:p>
    <w:sectPr w:rsidR="00957AE9" w:rsidRPr="00F256D9" w:rsidSect="00807AD9">
      <w:headerReference w:type="default" r:id="rId15"/>
      <w:pgSz w:w="12240" w:h="20160" w:code="5"/>
      <w:pgMar w:top="2438" w:right="1134" w:bottom="3005"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672E" w:rsidRDefault="005F672E" w:rsidP="00957AE9">
      <w:pPr>
        <w:spacing w:after="0" w:line="240" w:lineRule="auto"/>
      </w:pPr>
      <w:r>
        <w:separator/>
      </w:r>
    </w:p>
  </w:endnote>
  <w:endnote w:type="continuationSeparator" w:id="0">
    <w:p w:rsidR="005F672E" w:rsidRDefault="005F672E" w:rsidP="00957AE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672E" w:rsidRDefault="005F672E" w:rsidP="00957AE9">
      <w:pPr>
        <w:spacing w:after="0" w:line="240" w:lineRule="auto"/>
      </w:pPr>
      <w:r>
        <w:separator/>
      </w:r>
    </w:p>
  </w:footnote>
  <w:footnote w:type="continuationSeparator" w:id="0">
    <w:p w:rsidR="005F672E" w:rsidRDefault="005F672E" w:rsidP="00957AE9">
      <w:pPr>
        <w:spacing w:after="0" w:line="240" w:lineRule="auto"/>
      </w:pPr>
      <w:r>
        <w:continuationSeparator/>
      </w:r>
    </w:p>
  </w:footnote>
  <w:footnote w:id="1">
    <w:p w:rsidR="00957AE9" w:rsidRDefault="00957AE9" w:rsidP="00957AE9">
      <w:pPr>
        <w:pStyle w:val="Textonotapie"/>
        <w:rPr>
          <w:sz w:val="16"/>
        </w:rPr>
      </w:pPr>
      <w:r>
        <w:rPr>
          <w:rStyle w:val="Refdenotaalpie"/>
        </w:rPr>
        <w:footnoteRef/>
      </w:r>
      <w:r>
        <w:rPr>
          <w:rStyle w:val="Refdenotaalpie"/>
        </w:rPr>
        <w:footnoteRef/>
      </w:r>
      <w:r>
        <w:t xml:space="preserve"> </w:t>
      </w:r>
      <w:r>
        <w:rPr>
          <w:rFonts w:ascii="Arial" w:hAnsi="Arial" w:cs="Arial"/>
          <w:b/>
          <w:bCs/>
          <w:color w:val="4472C4" w:themeColor="accent1"/>
          <w:sz w:val="16"/>
        </w:rPr>
        <w:t xml:space="preserve">ARTÍCULO 170. </w:t>
      </w:r>
      <w:r>
        <w:rPr>
          <w:rFonts w:ascii="Arial" w:hAnsi="Arial" w:cs="Arial"/>
          <w:color w:val="4472C4" w:themeColor="accent1"/>
          <w:sz w:val="16"/>
        </w:rPr>
        <w:t xml:space="preserve">La CEGAIP resolverá el recurso de revisión en un plazo que no podrá exceder de treinta días, contados a partir de la admisión del mismo, en los términos que establezca la ley respectiva, plazo que podrá ampliarse por una sola vez y hasta por un periodo de veinte días. </w:t>
      </w:r>
    </w:p>
    <w:p w:rsidR="00957AE9" w:rsidRDefault="00957AE9" w:rsidP="00957AE9">
      <w:pPr>
        <w:pStyle w:val="Textonotapie"/>
        <w:jc w:val="both"/>
        <w:rPr>
          <w:rFonts w:ascii="Arial" w:hAnsi="Arial" w:cs="Arial"/>
          <w:color w:val="4472C4" w:themeColor="accent1"/>
          <w:sz w:val="16"/>
        </w:rPr>
      </w:pPr>
      <w:r>
        <w:rPr>
          <w:rFonts w:ascii="Arial" w:hAnsi="Arial" w:cs="Arial"/>
          <w:color w:val="4472C4" w:themeColor="accent1"/>
          <w:sz w:val="16"/>
        </w:rPr>
        <w:t xml:space="preserve">Durante el procedimiento deberá aplicarse la suplencia de la queja a favor del recurrente, sin cambiar los hechos expuestos, asegurándose de que las partes puedan presentar, de manera oral o escrita, los argumentos que funden y motiven sus pretensiones.  </w:t>
      </w:r>
    </w:p>
    <w:p w:rsidR="00957AE9" w:rsidRDefault="00957AE9" w:rsidP="00957AE9">
      <w:pPr>
        <w:pStyle w:val="Textonotapie"/>
      </w:pPr>
    </w:p>
  </w:footnote>
  <w:footnote w:id="2">
    <w:p w:rsidR="00957AE9" w:rsidRPr="006208EA" w:rsidRDefault="00957AE9" w:rsidP="00957AE9">
      <w:pPr>
        <w:pStyle w:val="Default"/>
        <w:jc w:val="both"/>
        <w:rPr>
          <w:i/>
          <w:color w:val="4472C4" w:themeColor="accent1"/>
          <w:sz w:val="16"/>
          <w:szCs w:val="20"/>
        </w:rPr>
      </w:pPr>
      <w:r w:rsidRPr="006208EA">
        <w:rPr>
          <w:rStyle w:val="Refdenotaalpie"/>
          <w:sz w:val="16"/>
        </w:rPr>
        <w:footnoteRef/>
      </w:r>
      <w:r w:rsidRPr="006208EA">
        <w:rPr>
          <w:sz w:val="16"/>
        </w:rPr>
        <w:t xml:space="preserve"> </w:t>
      </w:r>
      <w:r w:rsidRPr="006208EA">
        <w:rPr>
          <w:b/>
          <w:bCs/>
          <w:i/>
          <w:color w:val="4472C4" w:themeColor="accent1"/>
          <w:sz w:val="16"/>
          <w:szCs w:val="20"/>
        </w:rPr>
        <w:t xml:space="preserve">“ARTÍCULO 53. </w:t>
      </w:r>
      <w:r w:rsidRPr="006208EA">
        <w:rPr>
          <w:i/>
          <w:color w:val="4472C4" w:themeColor="accent1"/>
          <w:sz w:val="16"/>
          <w:szCs w:val="20"/>
        </w:rPr>
        <w:t>Los titulares de los sujetos obligados, mediante el acuerdo o reglamento respectivo, según sea el caso, que deberá publicarse en el Periódico Oficial del Estado, establecerán las unidades de transparencia, responsables de atender y gestionar las solicitudes de acceso a la información, así como todas las solicitudes que se realicen en ejercicio de la acción de protección de datos personales.” sic</w:t>
      </w:r>
    </w:p>
    <w:p w:rsidR="00957AE9" w:rsidRPr="00FE1438" w:rsidRDefault="00957AE9" w:rsidP="00957AE9">
      <w:pPr>
        <w:pStyle w:val="Textonotapie"/>
        <w:rPr>
          <w:sz w:val="12"/>
        </w:rPr>
      </w:pPr>
    </w:p>
  </w:footnote>
  <w:footnote w:id="3">
    <w:p w:rsidR="00957AE9" w:rsidRPr="00FE1438" w:rsidRDefault="00957AE9" w:rsidP="00957AE9">
      <w:pPr>
        <w:pStyle w:val="Default"/>
        <w:jc w:val="both"/>
        <w:rPr>
          <w:i/>
          <w:color w:val="4472C4" w:themeColor="accent1"/>
          <w:sz w:val="16"/>
          <w:szCs w:val="20"/>
        </w:rPr>
      </w:pPr>
      <w:r w:rsidRPr="00FE1438">
        <w:rPr>
          <w:rStyle w:val="Refdenotaalpie"/>
          <w:sz w:val="16"/>
        </w:rPr>
        <w:footnoteRef/>
      </w:r>
      <w:r w:rsidRPr="00FE1438">
        <w:rPr>
          <w:b/>
          <w:bCs/>
          <w:i/>
          <w:color w:val="4472C4" w:themeColor="accent1"/>
          <w:sz w:val="16"/>
          <w:szCs w:val="20"/>
        </w:rPr>
        <w:t xml:space="preserve">ARTÍCULO 54. </w:t>
      </w:r>
      <w:r w:rsidRPr="00FE1438">
        <w:rPr>
          <w:i/>
          <w:color w:val="4472C4" w:themeColor="accent1"/>
          <w:sz w:val="16"/>
          <w:szCs w:val="20"/>
        </w:rPr>
        <w:t xml:space="preserve">Los sujetos obligados designarán al responsable de la Unidad de Transparencia que tendrá las siguientes funciones: </w:t>
      </w:r>
    </w:p>
    <w:p w:rsidR="00957AE9" w:rsidRPr="00FE1438" w:rsidRDefault="00957AE9" w:rsidP="00957AE9">
      <w:pPr>
        <w:pStyle w:val="Default"/>
        <w:jc w:val="both"/>
        <w:rPr>
          <w:i/>
          <w:color w:val="4472C4" w:themeColor="accent1"/>
          <w:sz w:val="16"/>
          <w:szCs w:val="20"/>
        </w:rPr>
      </w:pPr>
      <w:r w:rsidRPr="00FE1438">
        <w:rPr>
          <w:b/>
          <w:bCs/>
          <w:i/>
          <w:color w:val="4472C4" w:themeColor="accent1"/>
          <w:sz w:val="16"/>
          <w:szCs w:val="20"/>
        </w:rPr>
        <w:t xml:space="preserve">I. </w:t>
      </w:r>
      <w:r w:rsidRPr="00FE1438">
        <w:rPr>
          <w:i/>
          <w:color w:val="4472C4" w:themeColor="accent1"/>
          <w:sz w:val="16"/>
          <w:szCs w:val="20"/>
        </w:rPr>
        <w:t xml:space="preserve">Recabar y difundir la información a que se refieren los capítulos, II, III, y IV, del Título Cuarto de esta Ley y propiciar que las áreas la actualicen periódicamente, conforme la normatividad aplicable; </w:t>
      </w:r>
    </w:p>
    <w:p w:rsidR="00957AE9" w:rsidRDefault="00957AE9" w:rsidP="00957AE9">
      <w:pPr>
        <w:pStyle w:val="Default"/>
        <w:jc w:val="both"/>
        <w:rPr>
          <w:i/>
          <w:color w:val="4472C4" w:themeColor="accent1"/>
          <w:szCs w:val="20"/>
        </w:rPr>
      </w:pPr>
      <w:r w:rsidRPr="00FE1438">
        <w:rPr>
          <w:b/>
          <w:bCs/>
          <w:i/>
          <w:color w:val="4472C4" w:themeColor="accent1"/>
          <w:sz w:val="16"/>
          <w:szCs w:val="20"/>
        </w:rPr>
        <w:t>II</w:t>
      </w:r>
      <w:r w:rsidRPr="00FE1438">
        <w:rPr>
          <w:i/>
          <w:color w:val="4472C4" w:themeColor="accent1"/>
          <w:sz w:val="16"/>
          <w:szCs w:val="20"/>
        </w:rPr>
        <w:t xml:space="preserve">. Recibir y dar trámite a las solicitudes de acceso a la información; </w:t>
      </w:r>
    </w:p>
    <w:p w:rsidR="00957AE9" w:rsidRPr="00FE1438" w:rsidRDefault="00957AE9" w:rsidP="00957AE9">
      <w:pPr>
        <w:pStyle w:val="Default"/>
        <w:jc w:val="both"/>
        <w:rPr>
          <w:i/>
          <w:color w:val="4472C4" w:themeColor="accent1"/>
          <w:sz w:val="16"/>
          <w:szCs w:val="20"/>
        </w:rPr>
      </w:pPr>
      <w:r w:rsidRPr="00FE1438">
        <w:rPr>
          <w:b/>
          <w:bCs/>
          <w:i/>
          <w:color w:val="4472C4" w:themeColor="accent1"/>
          <w:sz w:val="16"/>
          <w:szCs w:val="20"/>
        </w:rPr>
        <w:t>III</w:t>
      </w:r>
      <w:r w:rsidRPr="00FE1438">
        <w:rPr>
          <w:i/>
          <w:color w:val="4472C4" w:themeColor="accent1"/>
          <w:sz w:val="16"/>
          <w:szCs w:val="20"/>
        </w:rPr>
        <w:t xml:space="preserve">. Auxiliar a los particulares en la elaboración de solicitudes de acceso a la información y, en su caso, orientarlos sobre los sujetos obligados competentes conforme a la normatividad aplicable; </w:t>
      </w:r>
    </w:p>
    <w:p w:rsidR="00957AE9" w:rsidRPr="00FE1438" w:rsidRDefault="00957AE9" w:rsidP="00957AE9">
      <w:pPr>
        <w:pStyle w:val="Default"/>
        <w:jc w:val="both"/>
        <w:rPr>
          <w:i/>
          <w:color w:val="4472C4" w:themeColor="accent1"/>
          <w:sz w:val="16"/>
          <w:szCs w:val="20"/>
        </w:rPr>
      </w:pPr>
      <w:r w:rsidRPr="00FE1438">
        <w:rPr>
          <w:b/>
          <w:bCs/>
          <w:i/>
          <w:color w:val="4472C4" w:themeColor="accent1"/>
          <w:sz w:val="16"/>
          <w:szCs w:val="20"/>
        </w:rPr>
        <w:t>IV</w:t>
      </w:r>
      <w:r w:rsidRPr="00FE1438">
        <w:rPr>
          <w:i/>
          <w:color w:val="4472C4" w:themeColor="accent1"/>
          <w:sz w:val="16"/>
          <w:szCs w:val="20"/>
        </w:rPr>
        <w:t xml:space="preserve">. Realizar los trámites internos necesarios para la atención de las solicitudes de acceso a la información; </w:t>
      </w:r>
    </w:p>
    <w:p w:rsidR="00957AE9" w:rsidRPr="00FE1438" w:rsidRDefault="00957AE9" w:rsidP="00957AE9">
      <w:pPr>
        <w:pStyle w:val="Default"/>
        <w:jc w:val="both"/>
        <w:rPr>
          <w:i/>
          <w:color w:val="4472C4" w:themeColor="accent1"/>
          <w:sz w:val="16"/>
          <w:szCs w:val="20"/>
        </w:rPr>
      </w:pPr>
      <w:r w:rsidRPr="00FE1438">
        <w:rPr>
          <w:b/>
          <w:bCs/>
          <w:i/>
          <w:color w:val="4472C4" w:themeColor="accent1"/>
          <w:sz w:val="16"/>
          <w:szCs w:val="20"/>
        </w:rPr>
        <w:t>V</w:t>
      </w:r>
      <w:r w:rsidRPr="00FE1438">
        <w:rPr>
          <w:i/>
          <w:color w:val="4472C4" w:themeColor="accent1"/>
          <w:sz w:val="16"/>
          <w:szCs w:val="20"/>
        </w:rPr>
        <w:t>. Efectuar las notificaciones a los solicitantes;</w:t>
      </w:r>
    </w:p>
    <w:p w:rsidR="00957AE9" w:rsidRPr="00FE1438" w:rsidRDefault="00957AE9" w:rsidP="00957AE9">
      <w:pPr>
        <w:pStyle w:val="Default"/>
        <w:jc w:val="both"/>
        <w:rPr>
          <w:i/>
          <w:color w:val="4472C4" w:themeColor="accent1"/>
          <w:sz w:val="16"/>
          <w:szCs w:val="20"/>
        </w:rPr>
      </w:pPr>
      <w:r w:rsidRPr="00FE1438">
        <w:rPr>
          <w:b/>
          <w:bCs/>
          <w:i/>
          <w:color w:val="4472C4" w:themeColor="accent1"/>
          <w:sz w:val="16"/>
          <w:szCs w:val="20"/>
        </w:rPr>
        <w:t>VI</w:t>
      </w:r>
      <w:r w:rsidRPr="00FE1438">
        <w:rPr>
          <w:i/>
          <w:color w:val="4472C4" w:themeColor="accent1"/>
          <w:sz w:val="16"/>
          <w:szCs w:val="20"/>
        </w:rPr>
        <w:t xml:space="preserve">. Sugerir al Comité de Transparencia los procedimientos internos que aseguren la mayor eficiencia en la gestión de las solicitudes de acceso a la información, conforme a la normatividad aplicable; </w:t>
      </w:r>
    </w:p>
    <w:p w:rsidR="00957AE9" w:rsidRPr="00FE1438" w:rsidRDefault="00957AE9" w:rsidP="00957AE9">
      <w:pPr>
        <w:pStyle w:val="Default"/>
        <w:jc w:val="both"/>
        <w:rPr>
          <w:i/>
          <w:color w:val="4472C4" w:themeColor="accent1"/>
          <w:sz w:val="16"/>
          <w:szCs w:val="20"/>
        </w:rPr>
      </w:pPr>
      <w:r w:rsidRPr="00FE1438">
        <w:rPr>
          <w:b/>
          <w:bCs/>
          <w:i/>
          <w:color w:val="4472C4" w:themeColor="accent1"/>
          <w:sz w:val="16"/>
          <w:szCs w:val="20"/>
        </w:rPr>
        <w:t>VII</w:t>
      </w:r>
      <w:r w:rsidRPr="00FE1438">
        <w:rPr>
          <w:i/>
          <w:color w:val="4472C4" w:themeColor="accent1"/>
          <w:sz w:val="16"/>
          <w:szCs w:val="20"/>
        </w:rPr>
        <w:t xml:space="preserve">. Proponer personal habilitado que sea necesario para recibir y dar trámite a las solicitudes de acceso a la información; </w:t>
      </w:r>
    </w:p>
    <w:p w:rsidR="00957AE9" w:rsidRPr="00FE1438" w:rsidRDefault="00957AE9" w:rsidP="00957AE9">
      <w:pPr>
        <w:pStyle w:val="Default"/>
        <w:jc w:val="both"/>
        <w:rPr>
          <w:i/>
          <w:color w:val="4472C4" w:themeColor="accent1"/>
          <w:sz w:val="16"/>
          <w:szCs w:val="20"/>
        </w:rPr>
      </w:pPr>
      <w:r w:rsidRPr="00FE1438">
        <w:rPr>
          <w:b/>
          <w:bCs/>
          <w:i/>
          <w:color w:val="4472C4" w:themeColor="accent1"/>
          <w:sz w:val="16"/>
          <w:szCs w:val="20"/>
        </w:rPr>
        <w:t>VIII</w:t>
      </w:r>
      <w:r w:rsidRPr="00FE1438">
        <w:rPr>
          <w:i/>
          <w:color w:val="4472C4" w:themeColor="accent1"/>
          <w:sz w:val="16"/>
          <w:szCs w:val="20"/>
        </w:rPr>
        <w:t xml:space="preserve">. Llevar un registro de las solicitudes de acceso a la información, respuestas, resultados, costos de reproducción y envío; </w:t>
      </w:r>
    </w:p>
    <w:p w:rsidR="00957AE9" w:rsidRPr="00FE1438" w:rsidRDefault="00957AE9" w:rsidP="00957AE9">
      <w:pPr>
        <w:pStyle w:val="Default"/>
        <w:jc w:val="both"/>
        <w:rPr>
          <w:i/>
          <w:color w:val="4472C4" w:themeColor="accent1"/>
          <w:sz w:val="16"/>
          <w:szCs w:val="20"/>
        </w:rPr>
      </w:pPr>
      <w:r w:rsidRPr="00FE1438">
        <w:rPr>
          <w:b/>
          <w:bCs/>
          <w:i/>
          <w:color w:val="4472C4" w:themeColor="accent1"/>
          <w:sz w:val="16"/>
          <w:szCs w:val="20"/>
        </w:rPr>
        <w:t>IX</w:t>
      </w:r>
      <w:r w:rsidRPr="00FE1438">
        <w:rPr>
          <w:i/>
          <w:color w:val="4472C4" w:themeColor="accent1"/>
          <w:sz w:val="16"/>
          <w:szCs w:val="20"/>
        </w:rPr>
        <w:t xml:space="preserve">. Promover e implementar políticas de transparencia proactiva procurando su accesibilidad; </w:t>
      </w:r>
    </w:p>
    <w:p w:rsidR="00957AE9" w:rsidRPr="00FE1438" w:rsidRDefault="00957AE9" w:rsidP="00957AE9">
      <w:pPr>
        <w:pStyle w:val="Default"/>
        <w:jc w:val="both"/>
        <w:rPr>
          <w:i/>
          <w:color w:val="4472C4" w:themeColor="accent1"/>
          <w:sz w:val="16"/>
          <w:szCs w:val="20"/>
        </w:rPr>
      </w:pPr>
      <w:r w:rsidRPr="00FE1438">
        <w:rPr>
          <w:b/>
          <w:bCs/>
          <w:i/>
          <w:color w:val="4472C4" w:themeColor="accent1"/>
          <w:sz w:val="16"/>
          <w:szCs w:val="20"/>
        </w:rPr>
        <w:t>X</w:t>
      </w:r>
      <w:r w:rsidRPr="00FE1438">
        <w:rPr>
          <w:i/>
          <w:color w:val="4472C4" w:themeColor="accent1"/>
          <w:sz w:val="16"/>
          <w:szCs w:val="20"/>
        </w:rPr>
        <w:t xml:space="preserve">. Fomentar la transparencia y accesibilidad al interior del sujeto obligado; </w:t>
      </w:r>
    </w:p>
    <w:p w:rsidR="00957AE9" w:rsidRPr="00FE1438" w:rsidRDefault="00957AE9" w:rsidP="00957AE9">
      <w:pPr>
        <w:pStyle w:val="Default"/>
        <w:jc w:val="both"/>
        <w:rPr>
          <w:i/>
          <w:color w:val="4472C4" w:themeColor="accent1"/>
          <w:sz w:val="16"/>
          <w:szCs w:val="20"/>
        </w:rPr>
      </w:pPr>
      <w:r w:rsidRPr="00FE1438">
        <w:rPr>
          <w:i/>
          <w:iCs/>
          <w:color w:val="4472C4" w:themeColor="accent1"/>
          <w:sz w:val="16"/>
          <w:szCs w:val="20"/>
        </w:rPr>
        <w:t xml:space="preserve">(REFORMADA, P.O. 29 DE ABRIL DE 2017) </w:t>
      </w:r>
    </w:p>
    <w:p w:rsidR="00957AE9" w:rsidRPr="00FE1438" w:rsidRDefault="00957AE9" w:rsidP="00957AE9">
      <w:pPr>
        <w:pStyle w:val="Default"/>
        <w:jc w:val="both"/>
        <w:rPr>
          <w:i/>
          <w:color w:val="4472C4" w:themeColor="accent1"/>
          <w:sz w:val="16"/>
          <w:szCs w:val="20"/>
        </w:rPr>
      </w:pPr>
      <w:r w:rsidRPr="00FE1438">
        <w:rPr>
          <w:b/>
          <w:bCs/>
          <w:i/>
          <w:color w:val="4472C4" w:themeColor="accent1"/>
          <w:sz w:val="16"/>
          <w:szCs w:val="20"/>
        </w:rPr>
        <w:t>XI</w:t>
      </w:r>
      <w:r w:rsidRPr="00FE1438">
        <w:rPr>
          <w:i/>
          <w:color w:val="4472C4" w:themeColor="accent1"/>
          <w:sz w:val="16"/>
          <w:szCs w:val="20"/>
        </w:rPr>
        <w:t xml:space="preserve">. Hacer del conocimiento de la instancia competente la probable responsabilidad por el incumplimiento de las obligaciones previstas en esta Ley y en las demás disposiciones aplicables; </w:t>
      </w:r>
    </w:p>
    <w:p w:rsidR="00957AE9" w:rsidRPr="00FE1438" w:rsidRDefault="00957AE9" w:rsidP="00957AE9">
      <w:pPr>
        <w:pStyle w:val="Default"/>
        <w:jc w:val="both"/>
        <w:rPr>
          <w:i/>
          <w:color w:val="4472C4" w:themeColor="accent1"/>
          <w:sz w:val="16"/>
          <w:szCs w:val="20"/>
        </w:rPr>
      </w:pPr>
      <w:r w:rsidRPr="00FE1438">
        <w:rPr>
          <w:i/>
          <w:iCs/>
          <w:color w:val="4472C4" w:themeColor="accent1"/>
          <w:sz w:val="16"/>
          <w:szCs w:val="20"/>
        </w:rPr>
        <w:t xml:space="preserve">(ADICIONADA, P.O. 29 DE ABRIL DE 2017) </w:t>
      </w:r>
    </w:p>
    <w:p w:rsidR="00957AE9" w:rsidRPr="00FE1438" w:rsidRDefault="00957AE9" w:rsidP="00957AE9">
      <w:pPr>
        <w:pStyle w:val="Default"/>
        <w:jc w:val="both"/>
        <w:rPr>
          <w:i/>
          <w:color w:val="4472C4" w:themeColor="accent1"/>
          <w:sz w:val="16"/>
          <w:szCs w:val="20"/>
        </w:rPr>
      </w:pPr>
      <w:r w:rsidRPr="00FE1438">
        <w:rPr>
          <w:b/>
          <w:bCs/>
          <w:i/>
          <w:color w:val="4472C4" w:themeColor="accent1"/>
          <w:sz w:val="16"/>
          <w:szCs w:val="20"/>
        </w:rPr>
        <w:t xml:space="preserve">XII. </w:t>
      </w:r>
      <w:r w:rsidRPr="00FE1438">
        <w:rPr>
          <w:i/>
          <w:color w:val="4472C4" w:themeColor="accent1"/>
          <w:sz w:val="16"/>
          <w:szCs w:val="20"/>
        </w:rPr>
        <w:t xml:space="preserve">Informar por escrito a la CEGAIP, de forma mensual, sobre las solicitudes de información recibidas, el trámite y respuesta correspondiente en cada caso, y </w:t>
      </w:r>
    </w:p>
    <w:p w:rsidR="00957AE9" w:rsidRPr="00FE1438" w:rsidRDefault="00957AE9" w:rsidP="00957AE9">
      <w:pPr>
        <w:pStyle w:val="Default"/>
        <w:jc w:val="both"/>
        <w:rPr>
          <w:i/>
          <w:color w:val="4472C4" w:themeColor="accent1"/>
          <w:sz w:val="16"/>
          <w:szCs w:val="20"/>
        </w:rPr>
      </w:pPr>
      <w:r w:rsidRPr="00FE1438">
        <w:rPr>
          <w:b/>
          <w:bCs/>
          <w:i/>
          <w:color w:val="4472C4" w:themeColor="accent1"/>
          <w:sz w:val="16"/>
          <w:szCs w:val="20"/>
        </w:rPr>
        <w:t>XIII</w:t>
      </w:r>
      <w:r w:rsidRPr="00FE1438">
        <w:rPr>
          <w:i/>
          <w:color w:val="4472C4" w:themeColor="accent1"/>
          <w:sz w:val="16"/>
          <w:szCs w:val="20"/>
        </w:rPr>
        <w:t xml:space="preserve">. Las demás que se desprendan de la normatividad aplicable. </w:t>
      </w:r>
    </w:p>
    <w:p w:rsidR="00957AE9" w:rsidRPr="00FE1438" w:rsidRDefault="00957AE9" w:rsidP="00957AE9">
      <w:pPr>
        <w:pStyle w:val="Default"/>
        <w:jc w:val="both"/>
        <w:rPr>
          <w:i/>
          <w:color w:val="4472C4" w:themeColor="accent1"/>
          <w:sz w:val="16"/>
          <w:szCs w:val="20"/>
        </w:rPr>
      </w:pPr>
      <w:r w:rsidRPr="00FE1438">
        <w:rPr>
          <w:i/>
          <w:color w:val="4472C4" w:themeColor="accent1"/>
          <w:sz w:val="16"/>
          <w:szCs w:val="20"/>
        </w:rPr>
        <w:t xml:space="preserve">Los sujetos obligados promoverán acuerdos con instituciones públicas especializadas que pudieran auxiliarles a entregar las repuestas a solicitudes de información, en la lengua </w:t>
      </w:r>
    </w:p>
    <w:p w:rsidR="00957AE9" w:rsidRPr="00FE1438" w:rsidRDefault="00957AE9" w:rsidP="00957AE9">
      <w:pPr>
        <w:pStyle w:val="Default"/>
        <w:jc w:val="both"/>
        <w:rPr>
          <w:i/>
          <w:color w:val="4472C4" w:themeColor="accent1"/>
          <w:sz w:val="16"/>
          <w:szCs w:val="20"/>
        </w:rPr>
      </w:pPr>
      <w:r w:rsidRPr="00FE1438">
        <w:rPr>
          <w:i/>
          <w:color w:val="4472C4" w:themeColor="accent1"/>
          <w:sz w:val="16"/>
          <w:szCs w:val="20"/>
        </w:rPr>
        <w:t xml:space="preserve">indígena, braille o cualquier formato accesible correspondiente, en forma más eficiente. </w:t>
      </w:r>
    </w:p>
    <w:p w:rsidR="00957AE9" w:rsidRDefault="00957AE9" w:rsidP="00957AE9">
      <w:pPr>
        <w:pStyle w:val="Textonotapie"/>
      </w:pPr>
    </w:p>
  </w:footnote>
  <w:footnote w:id="4">
    <w:p w:rsidR="00957AE9" w:rsidRPr="00CD12AE" w:rsidRDefault="00957AE9" w:rsidP="00957AE9">
      <w:pPr>
        <w:ind w:firstLine="708"/>
        <w:jc w:val="both"/>
        <w:rPr>
          <w:rFonts w:ascii="Arial" w:hAnsi="Arial" w:cs="Arial"/>
          <w:i/>
          <w:iCs/>
          <w:color w:val="4472C4" w:themeColor="accent1"/>
          <w:sz w:val="16"/>
        </w:rPr>
      </w:pPr>
      <w:r w:rsidRPr="00CD12AE">
        <w:rPr>
          <w:rStyle w:val="Refdenotaalpie"/>
          <w:rFonts w:ascii="Arial" w:hAnsi="Arial" w:cs="Arial"/>
          <w:color w:val="4472C4" w:themeColor="accent1"/>
          <w:sz w:val="16"/>
        </w:rPr>
        <w:footnoteRef/>
      </w:r>
      <w:r w:rsidRPr="00CD12AE">
        <w:rPr>
          <w:rFonts w:ascii="Arial" w:hAnsi="Arial" w:cs="Arial"/>
          <w:color w:val="4472C4" w:themeColor="accent1"/>
          <w:sz w:val="16"/>
        </w:rPr>
        <w:t xml:space="preserve"> </w:t>
      </w:r>
      <w:r w:rsidRPr="00CD12AE">
        <w:rPr>
          <w:rFonts w:ascii="Arial" w:hAnsi="Arial" w:cs="Arial"/>
          <w:i/>
          <w:iCs/>
          <w:color w:val="4472C4" w:themeColor="accent1"/>
          <w:sz w:val="16"/>
        </w:rPr>
        <w:t>“ARTICULO149.-</w:t>
      </w:r>
      <w:r w:rsidRPr="00CD12AE">
        <w:rPr>
          <w:rFonts w:ascii="Arial" w:eastAsia="Arial" w:hAnsi="Arial" w:cs="Arial"/>
          <w:i/>
          <w:iCs/>
          <w:color w:val="4472C4" w:themeColor="accent1"/>
          <w:sz w:val="16"/>
        </w:rPr>
        <w:t xml:space="preserve"> De manera excepcional, cuando, de forma fundada y motivada, así lo determine el sujeto obligado, en aquellos casos en que la información solicitada que ya se encuentre en su posesión implique análisis, estudio o procesamiento de Documentos cuya entrega o reproducción sobrepase las capacidades técnicas del sujeto obligado para cumplir con la solicitud, en los plazos establecidos para dichos efectos, se podrán poner a disposición del solicitante los Documentos en consulta directa, salvo la información clasificada. En todo caso se facilitará su copia simple o certificada, así como su reproducción por cualquier medio disponible en las instalaciones del sujeto obligado o que, en su caso, aporte el solicitante. ” sic.</w:t>
      </w:r>
    </w:p>
    <w:p w:rsidR="00957AE9" w:rsidRDefault="00957AE9" w:rsidP="00957AE9">
      <w:pPr>
        <w:pStyle w:val="Textonotapie"/>
      </w:pPr>
    </w:p>
  </w:footnote>
  <w:footnote w:id="5">
    <w:p w:rsidR="00957AE9" w:rsidRPr="00C37E39" w:rsidRDefault="00957AE9" w:rsidP="00957AE9">
      <w:pPr>
        <w:spacing w:line="240" w:lineRule="auto"/>
        <w:jc w:val="both"/>
        <w:rPr>
          <w:rFonts w:ascii="Arial" w:hAnsi="Arial" w:cs="Arial"/>
          <w:i/>
          <w:color w:val="4472C4" w:themeColor="accent1"/>
          <w:sz w:val="18"/>
          <w:szCs w:val="18"/>
        </w:rPr>
      </w:pPr>
      <w:r w:rsidRPr="00C37E39">
        <w:rPr>
          <w:rStyle w:val="Refdenotaalpie"/>
          <w:rFonts w:ascii="Arial" w:hAnsi="Arial" w:cs="Arial"/>
          <w:sz w:val="18"/>
          <w:szCs w:val="18"/>
        </w:rPr>
        <w:footnoteRef/>
      </w:r>
      <w:r w:rsidRPr="00C37E39">
        <w:rPr>
          <w:rFonts w:ascii="Arial" w:hAnsi="Arial" w:cs="Arial"/>
          <w:sz w:val="18"/>
          <w:szCs w:val="18"/>
        </w:rPr>
        <w:t xml:space="preserve"> </w:t>
      </w:r>
      <w:r w:rsidRPr="00C37E39">
        <w:rPr>
          <w:rFonts w:ascii="Arial" w:hAnsi="Arial" w:cs="Arial"/>
          <w:b/>
          <w:bCs/>
          <w:i/>
          <w:color w:val="4472C4" w:themeColor="accent1"/>
          <w:sz w:val="18"/>
          <w:szCs w:val="18"/>
        </w:rPr>
        <w:t xml:space="preserve">“Décimo tercero. </w:t>
      </w:r>
      <w:r w:rsidRPr="00C37E39">
        <w:rPr>
          <w:rFonts w:ascii="Arial" w:hAnsi="Arial" w:cs="Arial"/>
          <w:i/>
          <w:color w:val="4472C4" w:themeColor="accent1"/>
          <w:sz w:val="18"/>
          <w:szCs w:val="18"/>
          <w:u w:val="single"/>
        </w:rPr>
        <w:t xml:space="preserve">Los sujetos obligados deberán atender cada solicitud de información de manera individual, absteniéndose de gestionar en conjunto diversos folios </w:t>
      </w:r>
      <w:r w:rsidRPr="00C37E39">
        <w:rPr>
          <w:rFonts w:ascii="Arial" w:hAnsi="Arial" w:cs="Arial"/>
          <w:i/>
          <w:color w:val="4472C4" w:themeColor="accent1"/>
          <w:sz w:val="18"/>
          <w:szCs w:val="18"/>
        </w:rPr>
        <w:t>en el mismo oficio, resolución o vía.” Sic</w:t>
      </w:r>
    </w:p>
    <w:p w:rsidR="00957AE9" w:rsidRPr="00C37E39" w:rsidRDefault="00957AE9" w:rsidP="00957AE9">
      <w:pPr>
        <w:spacing w:line="240" w:lineRule="auto"/>
        <w:jc w:val="both"/>
        <w:rPr>
          <w:rFonts w:ascii="Arial" w:hAnsi="Arial" w:cs="Arial"/>
          <w:i/>
          <w:color w:val="4472C4" w:themeColor="accent1"/>
          <w:sz w:val="18"/>
          <w:szCs w:val="18"/>
        </w:rPr>
      </w:pPr>
      <w:r w:rsidRPr="00C37E39">
        <w:rPr>
          <w:rFonts w:ascii="Arial" w:hAnsi="Arial" w:cs="Arial"/>
          <w:i/>
          <w:color w:val="4472C4" w:themeColor="accent1"/>
          <w:sz w:val="18"/>
          <w:szCs w:val="18"/>
        </w:rPr>
        <w:t>[énfasis añadido]</w:t>
      </w:r>
    </w:p>
    <w:p w:rsidR="00957AE9" w:rsidRPr="00C37E39" w:rsidRDefault="00957AE9" w:rsidP="00957AE9">
      <w:pPr>
        <w:pStyle w:val="Textonotapie"/>
        <w:rPr>
          <w:lang w:val="es-ES"/>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617B" w:rsidRPr="00443D9F" w:rsidRDefault="003C3EC7" w:rsidP="0073617B">
    <w:pPr>
      <w:pStyle w:val="Encabezado"/>
      <w:tabs>
        <w:tab w:val="left" w:pos="3969"/>
      </w:tabs>
      <w:jc w:val="right"/>
      <w:rPr>
        <w:rFonts w:ascii="Arial" w:hAnsi="Arial" w:cs="Arial"/>
        <w:sz w:val="14"/>
        <w:szCs w:val="16"/>
        <w:lang w:val="es-MX"/>
      </w:rPr>
    </w:pPr>
    <w:r w:rsidRPr="00F23CCE">
      <w:rPr>
        <w:rFonts w:ascii="Arial" w:hAnsi="Arial" w:cs="Arial"/>
      </w:rPr>
      <w:t xml:space="preserve">                        </w:t>
    </w:r>
    <w:r>
      <w:rPr>
        <w:rFonts w:ascii="Arial" w:hAnsi="Arial" w:cs="Arial"/>
      </w:rPr>
      <w:t xml:space="preserve">                            </w:t>
    </w:r>
    <w:r w:rsidR="007C3884" w:rsidRPr="00F23CCE">
      <w:rPr>
        <w:rFonts w:ascii="Arial" w:hAnsi="Arial" w:cs="Arial"/>
      </w:rPr>
      <w:fldChar w:fldCharType="begin"/>
    </w:r>
    <w:r w:rsidRPr="00F23CCE">
      <w:rPr>
        <w:rFonts w:ascii="Arial" w:hAnsi="Arial" w:cs="Arial"/>
      </w:rPr>
      <w:instrText xml:space="preserve"> PAGE   \* MERGEFORMAT </w:instrText>
    </w:r>
    <w:r w:rsidR="007C3884" w:rsidRPr="00F23CCE">
      <w:rPr>
        <w:rFonts w:ascii="Arial" w:hAnsi="Arial" w:cs="Arial"/>
      </w:rPr>
      <w:fldChar w:fldCharType="separate"/>
    </w:r>
    <w:r w:rsidR="00C61642">
      <w:rPr>
        <w:rFonts w:ascii="Arial" w:hAnsi="Arial" w:cs="Arial"/>
        <w:noProof/>
      </w:rPr>
      <w:t>15</w:t>
    </w:r>
    <w:r w:rsidR="007C3884" w:rsidRPr="00F23CCE">
      <w:rPr>
        <w:rFonts w:ascii="Arial" w:hAnsi="Arial" w:cs="Arial"/>
      </w:rPr>
      <w:fldChar w:fldCharType="end"/>
    </w:r>
    <w:r w:rsidRPr="00F23CCE">
      <w:rPr>
        <w:rFonts w:ascii="Arial" w:hAnsi="Arial" w:cs="Arial"/>
      </w:rPr>
      <w:t xml:space="preserve">                               </w:t>
    </w:r>
    <w:r>
      <w:rPr>
        <w:rFonts w:ascii="Arial" w:hAnsi="Arial" w:cs="Arial"/>
      </w:rPr>
      <w:t xml:space="preserve">                      </w:t>
    </w:r>
    <w:r w:rsidRPr="00443D9F">
      <w:rPr>
        <w:rFonts w:ascii="Arial" w:hAnsi="Arial" w:cs="Arial"/>
        <w:sz w:val="14"/>
        <w:szCs w:val="16"/>
      </w:rPr>
      <w:t>RECURSO DE REVISIÓN</w:t>
    </w:r>
  </w:p>
  <w:p w:rsidR="0073617B" w:rsidRPr="00443D9F" w:rsidRDefault="00957AE9" w:rsidP="0073617B">
    <w:pPr>
      <w:pStyle w:val="Encabezado"/>
      <w:tabs>
        <w:tab w:val="left" w:pos="3969"/>
      </w:tabs>
      <w:jc w:val="right"/>
      <w:rPr>
        <w:rFonts w:ascii="Arial" w:hAnsi="Arial" w:cs="Arial"/>
        <w:sz w:val="18"/>
        <w:lang w:val="es-MX"/>
      </w:rPr>
    </w:pPr>
    <w:r>
      <w:rPr>
        <w:rFonts w:ascii="Arial" w:hAnsi="Arial" w:cs="Arial"/>
        <w:sz w:val="14"/>
        <w:szCs w:val="16"/>
        <w:lang w:val="es-MX"/>
      </w:rPr>
      <w:t>524</w:t>
    </w:r>
    <w:r w:rsidR="003C3EC7">
      <w:rPr>
        <w:rFonts w:ascii="Arial" w:hAnsi="Arial" w:cs="Arial"/>
        <w:sz w:val="14"/>
        <w:szCs w:val="16"/>
        <w:lang w:val="es-MX"/>
      </w:rPr>
      <w:t>/2023</w:t>
    </w:r>
    <w:r w:rsidR="003C3EC7" w:rsidRPr="00443D9F">
      <w:rPr>
        <w:rFonts w:ascii="Arial" w:hAnsi="Arial" w:cs="Arial"/>
        <w:sz w:val="14"/>
        <w:szCs w:val="16"/>
        <w:lang w:val="es-MX"/>
      </w:rPr>
      <w:t xml:space="preserve">-2 </w:t>
    </w:r>
    <w:r w:rsidR="003C3EC7">
      <w:rPr>
        <w:rFonts w:ascii="Arial" w:hAnsi="Arial" w:cs="Arial"/>
        <w:sz w:val="14"/>
        <w:szCs w:val="16"/>
        <w:lang w:val="es-MX"/>
      </w:rPr>
      <w:t>SIGEMI-SICOM</w:t>
    </w:r>
    <w:r w:rsidR="003C3EC7" w:rsidRPr="00443D9F">
      <w:rPr>
        <w:rFonts w:ascii="Arial" w:hAnsi="Arial" w:cs="Arial"/>
        <w:sz w:val="14"/>
        <w:szCs w:val="16"/>
      </w:rPr>
      <w:t xml:space="preserve">                                                                                                                                                                         </w:t>
    </w:r>
  </w:p>
  <w:p w:rsidR="0073617B" w:rsidRDefault="005F672E">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566C90"/>
    <w:multiLevelType w:val="hybridMultilevel"/>
    <w:tmpl w:val="C46E63C0"/>
    <w:lvl w:ilvl="0" w:tplc="2B12BADA">
      <w:start w:val="1"/>
      <w:numFmt w:val="decimal"/>
      <w:lvlText w:val="%1."/>
      <w:lvlJc w:val="left"/>
      <w:pPr>
        <w:ind w:left="720" w:hanging="36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8F56849"/>
    <w:multiLevelType w:val="hybridMultilevel"/>
    <w:tmpl w:val="78BE843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957AE9"/>
    <w:rsid w:val="00041FF7"/>
    <w:rsid w:val="00103F69"/>
    <w:rsid w:val="00347E82"/>
    <w:rsid w:val="003C3EC7"/>
    <w:rsid w:val="005F672E"/>
    <w:rsid w:val="007B1EF4"/>
    <w:rsid w:val="007C3884"/>
    <w:rsid w:val="00807AD9"/>
    <w:rsid w:val="00957AE9"/>
    <w:rsid w:val="00C427A6"/>
    <w:rsid w:val="00C61642"/>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7AE9"/>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957AE9"/>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957AE9"/>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957AE9"/>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957AE9"/>
    <w:rPr>
      <w:rFonts w:ascii="Arial" w:eastAsia="Times New Roman" w:hAnsi="Arial" w:cs="Times New Roman"/>
      <w:b/>
      <w:caps/>
      <w:sz w:val="30"/>
      <w:szCs w:val="20"/>
      <w:lang w:eastAsia="es-MX"/>
    </w:rPr>
  </w:style>
  <w:style w:type="character" w:customStyle="1" w:styleId="corte4fondoCar1">
    <w:name w:val="corte4 fondo Car1"/>
    <w:link w:val="corte4fondo"/>
    <w:rsid w:val="00957AE9"/>
    <w:rPr>
      <w:rFonts w:ascii="Arial" w:eastAsia="Times New Roman" w:hAnsi="Arial" w:cs="Times New Roman"/>
      <w:sz w:val="30"/>
      <w:szCs w:val="20"/>
      <w:lang w:eastAsia="es-MX"/>
    </w:rPr>
  </w:style>
  <w:style w:type="character" w:customStyle="1" w:styleId="corte1datosCar">
    <w:name w:val="corte1 datos Car"/>
    <w:link w:val="corte1datos"/>
    <w:rsid w:val="00957AE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957AE9"/>
    <w:pPr>
      <w:tabs>
        <w:tab w:val="center" w:pos="4419"/>
        <w:tab w:val="right" w:pos="8838"/>
      </w:tabs>
      <w:spacing w:after="0" w:line="240" w:lineRule="auto"/>
    </w:pPr>
    <w:rPr>
      <w:sz w:val="20"/>
      <w:szCs w:val="20"/>
      <w:lang/>
    </w:rPr>
  </w:style>
  <w:style w:type="character" w:customStyle="1" w:styleId="EncabezadoCar">
    <w:name w:val="Encabezado Car"/>
    <w:basedOn w:val="Fuentedeprrafopredeter"/>
    <w:link w:val="Encabezado"/>
    <w:uiPriority w:val="99"/>
    <w:rsid w:val="00957AE9"/>
    <w:rPr>
      <w:rFonts w:ascii="Calibri" w:eastAsia="Calibri" w:hAnsi="Calibri" w:cs="Times New Roman"/>
      <w:sz w:val="20"/>
      <w:szCs w:val="20"/>
      <w:lang/>
    </w:rPr>
  </w:style>
  <w:style w:type="paragraph" w:customStyle="1" w:styleId="Default">
    <w:name w:val="Default"/>
    <w:qFormat/>
    <w:rsid w:val="00957AE9"/>
    <w:pPr>
      <w:autoSpaceDE w:val="0"/>
      <w:autoSpaceDN w:val="0"/>
      <w:adjustRightInd w:val="0"/>
      <w:spacing w:after="0" w:line="240" w:lineRule="auto"/>
    </w:pPr>
    <w:rPr>
      <w:rFonts w:ascii="Arial" w:eastAsia="Calibri" w:hAnsi="Arial" w:cs="Arial"/>
      <w:color w:val="000000"/>
      <w:sz w:val="24"/>
      <w:szCs w:val="24"/>
      <w:lang w:eastAsia="es-MX"/>
    </w:rPr>
  </w:style>
  <w:style w:type="paragraph" w:styleId="Ttulo">
    <w:name w:val="Title"/>
    <w:basedOn w:val="Normal"/>
    <w:next w:val="Normal"/>
    <w:link w:val="TtuloCar"/>
    <w:uiPriority w:val="10"/>
    <w:qFormat/>
    <w:rsid w:val="00957AE9"/>
    <w:pPr>
      <w:spacing w:before="240" w:after="60"/>
      <w:jc w:val="center"/>
      <w:outlineLvl w:val="0"/>
    </w:pPr>
    <w:rPr>
      <w:rFonts w:ascii="Cambria" w:eastAsia="Times New Roman" w:hAnsi="Cambria"/>
      <w:b/>
      <w:bCs/>
      <w:kern w:val="28"/>
      <w:sz w:val="32"/>
      <w:szCs w:val="32"/>
    </w:rPr>
  </w:style>
  <w:style w:type="character" w:customStyle="1" w:styleId="TtuloCar">
    <w:name w:val="Título Car"/>
    <w:basedOn w:val="Fuentedeprrafopredeter"/>
    <w:link w:val="Ttulo"/>
    <w:uiPriority w:val="10"/>
    <w:rsid w:val="00957AE9"/>
    <w:rPr>
      <w:rFonts w:ascii="Cambria" w:eastAsia="Times New Roman" w:hAnsi="Cambria" w:cs="Times New Roman"/>
      <w:b/>
      <w:bCs/>
      <w:kern w:val="28"/>
      <w:sz w:val="32"/>
      <w:szCs w:val="32"/>
    </w:rPr>
  </w:style>
  <w:style w:type="paragraph" w:styleId="Sinespaciado">
    <w:name w:val="No Spacing"/>
    <w:uiPriority w:val="1"/>
    <w:qFormat/>
    <w:rsid w:val="00957AE9"/>
    <w:pPr>
      <w:spacing w:after="0" w:line="240" w:lineRule="auto"/>
    </w:p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957AE9"/>
    <w:pPr>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basedOn w:val="Fuentedeprrafopredeter"/>
    <w:link w:val="Prrafodelista"/>
    <w:uiPriority w:val="34"/>
    <w:qFormat/>
    <w:rsid w:val="00957AE9"/>
    <w:rPr>
      <w:rFonts w:ascii="Calibri" w:eastAsia="Calibri" w:hAnsi="Calibri" w:cs="Times New Roman"/>
    </w:rPr>
  </w:style>
  <w:style w:type="paragraph" w:styleId="NormalWeb">
    <w:name w:val="Normal (Web)"/>
    <w:basedOn w:val="Normal"/>
    <w:uiPriority w:val="99"/>
    <w:unhideWhenUsed/>
    <w:rsid w:val="00957AE9"/>
    <w:pPr>
      <w:spacing w:before="100" w:beforeAutospacing="1" w:after="100" w:afterAutospacing="1" w:line="240" w:lineRule="auto"/>
    </w:pPr>
    <w:rPr>
      <w:rFonts w:ascii="Times New Roman" w:eastAsia="Times New Roman" w:hAnsi="Times New Roman"/>
      <w:sz w:val="24"/>
      <w:szCs w:val="24"/>
      <w:lang w:val="es-ES" w:eastAsia="es-E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semiHidden/>
    <w:locked/>
    <w:rsid w:val="00957AE9"/>
    <w:rPr>
      <w:rFonts w:ascii="Calibri" w:eastAsia="Calibri" w:hAnsi="Calibri" w:cs="Times New Roman"/>
      <w:sz w:val="20"/>
      <w:szCs w:val="20"/>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semiHidden/>
    <w:unhideWhenUsed/>
    <w:rsid w:val="00957AE9"/>
    <w:pPr>
      <w:spacing w:after="0" w:line="240" w:lineRule="auto"/>
    </w:pPr>
    <w:rPr>
      <w:sz w:val="20"/>
      <w:szCs w:val="20"/>
    </w:rPr>
  </w:style>
  <w:style w:type="character" w:customStyle="1" w:styleId="TextonotapieCar1">
    <w:name w:val="Texto nota pie Car1"/>
    <w:basedOn w:val="Fuentedeprrafopredeter"/>
    <w:uiPriority w:val="99"/>
    <w:semiHidden/>
    <w:rsid w:val="00957AE9"/>
    <w:rPr>
      <w:rFonts w:ascii="Calibri" w:eastAsia="Calibri" w:hAnsi="Calibri" w:cs="Times New Roman"/>
      <w:sz w:val="20"/>
      <w:szCs w:val="20"/>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callout,Footnote anchor"/>
    <w:uiPriority w:val="99"/>
    <w:unhideWhenUsed/>
    <w:qFormat/>
    <w:rsid w:val="00957AE9"/>
    <w:rPr>
      <w:vertAlign w:val="superscript"/>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5117</Words>
  <Characters>28149</Characters>
  <Application>Microsoft Office Word</Application>
  <DocSecurity>0</DocSecurity>
  <Lines>234</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cegaip</cp:lastModifiedBy>
  <cp:revision>3</cp:revision>
  <dcterms:created xsi:type="dcterms:W3CDTF">2023-08-09T15:15:00Z</dcterms:created>
  <dcterms:modified xsi:type="dcterms:W3CDTF">2023-08-10T15:10:00Z</dcterms:modified>
</cp:coreProperties>
</file>