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9C8" w:rsidRDefault="00C30EB9">
      <w:pPr>
        <w:spacing w:line="276" w:lineRule="auto"/>
        <w:jc w:val="both"/>
        <w:rPr>
          <w:rFonts w:ascii="Arial" w:hAnsi="Arial" w:cs="Arial"/>
        </w:rPr>
      </w:pPr>
      <w:bookmarkStart w:id="0" w:name="_GoBack"/>
      <w:bookmarkEnd w:id="0"/>
      <w:r>
        <w:rPr>
          <w:rFonts w:ascii="Arial" w:hAnsi="Arial" w:cs="Arial"/>
        </w:rPr>
        <w:t xml:space="preserve">En cumplimiento al acuerdo emitido por el Comité de Transparencia de la Fiscalía General del Estado –FGE, en la </w:t>
      </w:r>
      <w:r>
        <w:rPr>
          <w:rFonts w:ascii="Arial" w:hAnsi="Arial" w:cs="Arial"/>
          <w:b/>
        </w:rPr>
        <w:t xml:space="preserve">décima segunda </w:t>
      </w:r>
      <w:r>
        <w:rPr>
          <w:rFonts w:ascii="Arial" w:hAnsi="Arial" w:cs="Arial"/>
        </w:rPr>
        <w:t xml:space="preserve">sesión ordinaria </w:t>
      </w:r>
      <w:r>
        <w:rPr>
          <w:rFonts w:ascii="Arial" w:hAnsi="Arial" w:cs="Arial"/>
          <w:b/>
        </w:rPr>
        <w:t xml:space="preserve">2023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7139C8" w:rsidRDefault="007139C8">
      <w:pPr>
        <w:spacing w:line="276" w:lineRule="auto"/>
        <w:jc w:val="both"/>
        <w:rPr>
          <w:rFonts w:ascii="Arial" w:hAnsi="Arial" w:cs="Arial"/>
        </w:rPr>
      </w:pPr>
    </w:p>
    <w:p w:rsidR="0011184E" w:rsidRDefault="0011184E">
      <w:pPr>
        <w:spacing w:line="276" w:lineRule="auto"/>
        <w:jc w:val="both"/>
        <w:rPr>
          <w:rFonts w:ascii="Arial" w:hAnsi="Arial" w:cs="Arial"/>
        </w:rPr>
      </w:pPr>
    </w:p>
    <w:p w:rsidR="007139C8" w:rsidRDefault="00C30EB9">
      <w:pPr>
        <w:spacing w:line="276" w:lineRule="auto"/>
        <w:jc w:val="center"/>
        <w:rPr>
          <w:rFonts w:ascii="Arial" w:hAnsi="Arial" w:cs="Arial"/>
          <w:b/>
        </w:rPr>
      </w:pPr>
      <w:r>
        <w:rPr>
          <w:rFonts w:ascii="Arial" w:hAnsi="Arial" w:cs="Arial"/>
          <w:b/>
        </w:rPr>
        <w:t>RESULTANDO</w:t>
      </w:r>
    </w:p>
    <w:p w:rsidR="007139C8" w:rsidRDefault="007139C8">
      <w:pPr>
        <w:spacing w:line="276" w:lineRule="auto"/>
        <w:jc w:val="both"/>
        <w:rPr>
          <w:rFonts w:ascii="Arial" w:hAnsi="Arial" w:cs="Arial"/>
          <w:b/>
        </w:rPr>
      </w:pPr>
    </w:p>
    <w:p w:rsidR="007139C8" w:rsidRDefault="007139C8">
      <w:pPr>
        <w:spacing w:line="276" w:lineRule="auto"/>
        <w:jc w:val="both"/>
        <w:rPr>
          <w:rFonts w:ascii="Arial" w:hAnsi="Arial" w:cs="Arial"/>
          <w:b/>
        </w:rPr>
      </w:pPr>
    </w:p>
    <w:p w:rsidR="007139C8" w:rsidRDefault="00C30EB9">
      <w:pPr>
        <w:spacing w:line="276" w:lineRule="auto"/>
        <w:rPr>
          <w:rFonts w:ascii="Arial" w:hAnsi="Arial" w:cs="Arial"/>
          <w:b/>
        </w:rPr>
      </w:pPr>
      <w:r>
        <w:rPr>
          <w:rFonts w:ascii="Arial" w:hAnsi="Arial" w:cs="Arial"/>
          <w:b/>
        </w:rPr>
        <w:t>ANTECEDENTES</w:t>
      </w:r>
    </w:p>
    <w:p w:rsidR="007139C8" w:rsidRDefault="007139C8" w:rsidP="00C30EB9">
      <w:pPr>
        <w:spacing w:line="276" w:lineRule="auto"/>
        <w:rPr>
          <w:rFonts w:ascii="Arial" w:hAnsi="Arial" w:cs="Arial"/>
          <w:b/>
        </w:rPr>
      </w:pPr>
    </w:p>
    <w:p w:rsidR="0011184E" w:rsidRPr="00C30EB9" w:rsidRDefault="0011184E" w:rsidP="00C30EB9">
      <w:pPr>
        <w:spacing w:line="276" w:lineRule="auto"/>
        <w:rPr>
          <w:rFonts w:ascii="Arial" w:hAnsi="Arial" w:cs="Arial"/>
          <w:b/>
        </w:rPr>
      </w:pPr>
    </w:p>
    <w:p w:rsidR="007139C8" w:rsidRPr="00C30EB9" w:rsidRDefault="00C30EB9" w:rsidP="00C30EB9">
      <w:pPr>
        <w:numPr>
          <w:ilvl w:val="0"/>
          <w:numId w:val="1"/>
        </w:numPr>
        <w:spacing w:line="276" w:lineRule="auto"/>
        <w:jc w:val="both"/>
        <w:rPr>
          <w:rFonts w:ascii="Arial" w:eastAsia="Times New Roman" w:hAnsi="Arial" w:cs="Arial"/>
          <w:b/>
          <w:lang w:eastAsia="es-MX"/>
        </w:rPr>
      </w:pPr>
      <w:r w:rsidRPr="00C30EB9">
        <w:rPr>
          <w:rFonts w:ascii="Arial" w:hAnsi="Arial" w:cs="Arial"/>
        </w:rPr>
        <w:t xml:space="preserve"> La </w:t>
      </w:r>
      <w:r w:rsidRPr="00C30EB9">
        <w:rPr>
          <w:rFonts w:ascii="Arial" w:eastAsia="Times New Roman" w:hAnsi="Arial" w:cs="Arial"/>
          <w:lang w:eastAsia="es-MX"/>
        </w:rPr>
        <w:t>Encargada de la Clausura del Sistema Penal Tradicional,</w:t>
      </w:r>
      <w:r w:rsidRPr="00C30EB9">
        <w:rPr>
          <w:rFonts w:ascii="Arial" w:hAnsi="Arial" w:cs="Arial"/>
        </w:rPr>
        <w:t xml:space="preserve"> Licenciada </w:t>
      </w:r>
      <w:r w:rsidRPr="00C30EB9">
        <w:rPr>
          <w:rFonts w:ascii="Arial" w:eastAsia="Times New Roman" w:hAnsi="Arial" w:cs="Arial"/>
          <w:bCs/>
          <w:lang w:eastAsia="es-MX"/>
        </w:rPr>
        <w:t>Sofía Hernández Vázquez,</w:t>
      </w:r>
      <w:r w:rsidRPr="00C30EB9">
        <w:rPr>
          <w:rFonts w:ascii="Arial" w:hAnsi="Arial" w:cs="Arial"/>
        </w:rPr>
        <w:t xml:space="preserve"> manifiesta haber recibido la solicitud de información número </w:t>
      </w:r>
      <w:r w:rsidRPr="00C30EB9">
        <w:rPr>
          <w:rFonts w:ascii="Arial" w:hAnsi="Arial" w:cs="Arial"/>
          <w:b/>
        </w:rPr>
        <w:t>U</w:t>
      </w:r>
      <w:r w:rsidRPr="00C30EB9">
        <w:rPr>
          <w:rFonts w:ascii="Arial" w:eastAsia="Times New Roman" w:hAnsi="Arial" w:cs="Arial"/>
          <w:b/>
          <w:lang w:eastAsia="es-MX"/>
        </w:rPr>
        <w:t>T-SI-P-691-240469822000684-2023</w:t>
      </w:r>
    </w:p>
    <w:p w:rsidR="007139C8" w:rsidRPr="00C30EB9" w:rsidRDefault="007139C8" w:rsidP="00C30EB9">
      <w:pPr>
        <w:spacing w:line="276" w:lineRule="auto"/>
        <w:jc w:val="both"/>
        <w:rPr>
          <w:rFonts w:ascii="Arial" w:hAnsi="Arial" w:cs="Arial"/>
          <w:b/>
        </w:rPr>
      </w:pPr>
    </w:p>
    <w:p w:rsidR="007139C8" w:rsidRPr="00C30EB9" w:rsidRDefault="007139C8" w:rsidP="00C30EB9">
      <w:pPr>
        <w:spacing w:line="276" w:lineRule="auto"/>
        <w:jc w:val="both"/>
        <w:rPr>
          <w:rFonts w:ascii="Arial" w:hAnsi="Arial" w:cs="Arial"/>
        </w:rPr>
      </w:pPr>
    </w:p>
    <w:p w:rsidR="007139C8" w:rsidRPr="00C30EB9" w:rsidRDefault="00C30EB9" w:rsidP="00C30EB9">
      <w:pPr>
        <w:spacing w:line="276" w:lineRule="auto"/>
        <w:jc w:val="both"/>
        <w:rPr>
          <w:rFonts w:ascii="Arial" w:hAnsi="Arial" w:cs="Arial"/>
        </w:rPr>
      </w:pPr>
      <w:r w:rsidRPr="00C30EB9">
        <w:rPr>
          <w:rFonts w:ascii="Arial" w:hAnsi="Arial" w:cs="Arial"/>
          <w:b/>
        </w:rPr>
        <w:t>II.</w:t>
      </w:r>
      <w:r w:rsidRPr="00C30EB9">
        <w:rPr>
          <w:rFonts w:ascii="Arial" w:hAnsi="Arial" w:cs="Arial"/>
        </w:rPr>
        <w:t xml:space="preserve"> La </w:t>
      </w:r>
      <w:r w:rsidRPr="00C30EB9">
        <w:rPr>
          <w:rFonts w:ascii="Arial" w:eastAsia="Times New Roman" w:hAnsi="Arial" w:cs="Arial"/>
          <w:lang w:eastAsia="es-MX"/>
        </w:rPr>
        <w:t>Encargada de la Clausura del Sistema Penal Tradicional,</w:t>
      </w:r>
      <w:r w:rsidRPr="00C30EB9">
        <w:rPr>
          <w:rFonts w:ascii="Arial" w:hAnsi="Arial" w:cs="Arial"/>
        </w:rPr>
        <w:t xml:space="preserve"> Licenciada </w:t>
      </w:r>
      <w:r w:rsidRPr="00C30EB9">
        <w:rPr>
          <w:rFonts w:ascii="Arial" w:eastAsia="Times New Roman" w:hAnsi="Arial" w:cs="Arial"/>
          <w:bCs/>
          <w:lang w:eastAsia="es-MX"/>
        </w:rPr>
        <w:t>Sofía Hernández Vázquez</w:t>
      </w:r>
      <w:r w:rsidRPr="00C30EB9">
        <w:rPr>
          <w:rFonts w:ascii="Arial" w:hAnsi="Arial" w:cs="Arial"/>
        </w:rPr>
        <w:t>, advierte que parte de la información que le solicitan es información susceptible de clasificar como reservada, de conformidad con el artículo 129 fracciones IV, VI.IX, X,</w:t>
      </w:r>
      <w:r>
        <w:rPr>
          <w:rFonts w:ascii="Arial" w:hAnsi="Arial" w:cs="Arial"/>
        </w:rPr>
        <w:t xml:space="preserve"> </w:t>
      </w:r>
      <w:r w:rsidRPr="00C30EB9">
        <w:rPr>
          <w:rFonts w:ascii="Arial" w:hAnsi="Arial" w:cs="Arial"/>
        </w:rPr>
        <w:t>XI Y XII de la -LTAIPSLP-.</w:t>
      </w:r>
    </w:p>
    <w:p w:rsidR="007139C8" w:rsidRDefault="007139C8" w:rsidP="00C30EB9">
      <w:pPr>
        <w:spacing w:line="276" w:lineRule="auto"/>
        <w:jc w:val="both"/>
        <w:rPr>
          <w:rFonts w:ascii="Arial" w:hAnsi="Arial" w:cs="Arial"/>
        </w:rPr>
      </w:pPr>
    </w:p>
    <w:p w:rsidR="0011184E" w:rsidRPr="00C30EB9" w:rsidRDefault="0011184E" w:rsidP="00C30EB9">
      <w:pPr>
        <w:spacing w:line="276" w:lineRule="auto"/>
        <w:jc w:val="both"/>
        <w:rPr>
          <w:rFonts w:ascii="Arial" w:hAnsi="Arial" w:cs="Arial"/>
        </w:rPr>
      </w:pPr>
    </w:p>
    <w:p w:rsidR="00C30EB9" w:rsidRDefault="00C30EB9" w:rsidP="00C30EB9">
      <w:pPr>
        <w:spacing w:line="276" w:lineRule="auto"/>
        <w:jc w:val="both"/>
        <w:rPr>
          <w:rFonts w:ascii="Arial" w:hAnsi="Arial" w:cs="Arial"/>
        </w:rPr>
      </w:pPr>
      <w:r w:rsidRPr="00C30EB9">
        <w:rPr>
          <w:rFonts w:ascii="Arial" w:hAnsi="Arial" w:cs="Arial"/>
          <w:b/>
        </w:rPr>
        <w:t>III.</w:t>
      </w:r>
      <w:r w:rsidRPr="00C30EB9">
        <w:rPr>
          <w:rFonts w:ascii="Arial" w:hAnsi="Arial" w:cs="Arial"/>
        </w:rPr>
        <w:t xml:space="preserve"> Al encontrarse en la hipótesis establecida en el artículo 120 fracción I de la –LTAIPSLP-, </w:t>
      </w:r>
      <w:r w:rsidRPr="00C30EB9">
        <w:rPr>
          <w:rFonts w:ascii="Arial" w:eastAsia="Times New Roman" w:hAnsi="Arial" w:cs="Arial"/>
          <w:lang w:eastAsia="es-MX"/>
        </w:rPr>
        <w:t>Encargada de la Clausura del Sistema Penal Tradicional,</w:t>
      </w:r>
      <w:r w:rsidRPr="00C30EB9">
        <w:rPr>
          <w:rFonts w:ascii="Arial" w:hAnsi="Arial" w:cs="Arial"/>
        </w:rPr>
        <w:t xml:space="preserve"> Licenciada </w:t>
      </w:r>
      <w:r w:rsidRPr="00C30EB9">
        <w:rPr>
          <w:rFonts w:ascii="Arial" w:eastAsia="Times New Roman" w:hAnsi="Arial" w:cs="Arial"/>
          <w:bCs/>
          <w:lang w:eastAsia="es-MX"/>
        </w:rPr>
        <w:t>Sofía Hernández Vázquez,</w:t>
      </w:r>
      <w:r w:rsidRPr="00C30EB9">
        <w:rPr>
          <w:rFonts w:ascii="Arial" w:hAnsi="Arial" w:cs="Arial"/>
        </w:rPr>
        <w:t xml:space="preserve"> emite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eastAsia="Times New Roman" w:hAnsi="Arial" w:cs="Arial"/>
          <w:b/>
          <w:bCs/>
        </w:rPr>
        <w:t>U</w:t>
      </w:r>
      <w:r w:rsidR="0011184E">
        <w:rPr>
          <w:rFonts w:ascii="Arial" w:eastAsia="Times New Roman" w:hAnsi="Arial" w:cs="Arial"/>
          <w:b/>
          <w:bCs/>
        </w:rPr>
        <w:t>C</w:t>
      </w:r>
      <w:r>
        <w:rPr>
          <w:rFonts w:ascii="Arial" w:eastAsia="Times New Roman" w:hAnsi="Arial" w:cs="Arial"/>
          <w:b/>
          <w:bCs/>
        </w:rPr>
        <w:t>/02/2023</w:t>
      </w:r>
      <w:r>
        <w:rPr>
          <w:rFonts w:ascii="Arial" w:hAnsi="Arial" w:cs="Arial"/>
          <w:b/>
        </w:rPr>
        <w:t xml:space="preserve">, </w:t>
      </w:r>
      <w:r>
        <w:rPr>
          <w:rFonts w:ascii="Arial" w:hAnsi="Arial" w:cs="Arial"/>
        </w:rPr>
        <w:t xml:space="preserve">el cual hace llegar al Comité de Transparencia mediante consecutivo número </w:t>
      </w:r>
      <w:r w:rsidRPr="00E50259">
        <w:rPr>
          <w:rFonts w:ascii="Arial" w:eastAsia="Times New Roman" w:hAnsi="Arial" w:cs="Arial"/>
          <w:b/>
        </w:rPr>
        <w:t>UC-144</w:t>
      </w:r>
      <w:r>
        <w:rPr>
          <w:rFonts w:ascii="Arial" w:eastAsia="Times New Roman" w:hAnsi="Arial" w:cs="Arial"/>
          <w:b/>
        </w:rPr>
        <w:t>0</w:t>
      </w:r>
      <w:r w:rsidRPr="00E50259">
        <w:rPr>
          <w:rFonts w:ascii="Arial" w:eastAsia="Times New Roman" w:hAnsi="Arial" w:cs="Arial"/>
          <w:b/>
        </w:rPr>
        <w:t>/</w:t>
      </w:r>
      <w:r w:rsidRPr="00813138">
        <w:rPr>
          <w:rFonts w:ascii="Arial" w:eastAsia="Times New Roman" w:hAnsi="Arial" w:cs="Arial"/>
          <w:b/>
        </w:rPr>
        <w:t>2023</w:t>
      </w:r>
      <w:r w:rsidRPr="00813138">
        <w:rPr>
          <w:rFonts w:ascii="Arial" w:hAnsi="Arial" w:cs="Arial"/>
          <w:b/>
        </w:rPr>
        <w:t>,</w:t>
      </w:r>
      <w:r w:rsidRPr="00813138">
        <w:rPr>
          <w:rFonts w:ascii="Arial" w:hAnsi="Arial" w:cs="Arial"/>
        </w:rPr>
        <w:t xml:space="preserve"> </w:t>
      </w:r>
      <w:r>
        <w:rPr>
          <w:rFonts w:ascii="Arial" w:hAnsi="Arial" w:cs="Arial"/>
        </w:rPr>
        <w:t xml:space="preserve"> </w:t>
      </w:r>
      <w:r w:rsidRPr="00813138">
        <w:rPr>
          <w:rFonts w:ascii="Arial" w:hAnsi="Arial" w:cs="Arial"/>
        </w:rPr>
        <w:t xml:space="preserve">fechado </w:t>
      </w:r>
      <w:r>
        <w:rPr>
          <w:rFonts w:ascii="Arial" w:hAnsi="Arial" w:cs="Arial"/>
        </w:rPr>
        <w:t>y recibido el 05 de diciembre 2023, solicitando la confirmación del mismo.</w:t>
      </w:r>
    </w:p>
    <w:p w:rsidR="007139C8" w:rsidRPr="00C30EB9" w:rsidRDefault="007139C8" w:rsidP="00C30EB9">
      <w:pPr>
        <w:spacing w:line="276" w:lineRule="auto"/>
        <w:jc w:val="both"/>
        <w:rPr>
          <w:rFonts w:ascii="Arial" w:hAnsi="Arial" w:cs="Arial"/>
        </w:rPr>
      </w:pPr>
    </w:p>
    <w:p w:rsidR="007139C8" w:rsidRDefault="007139C8" w:rsidP="00C30EB9">
      <w:pPr>
        <w:spacing w:line="276" w:lineRule="auto"/>
        <w:jc w:val="both"/>
        <w:rPr>
          <w:rFonts w:ascii="Arial" w:hAnsi="Arial" w:cs="Arial"/>
        </w:rPr>
      </w:pPr>
    </w:p>
    <w:p w:rsidR="0011184E" w:rsidRPr="00C30EB9" w:rsidRDefault="0011184E" w:rsidP="00C30EB9">
      <w:pPr>
        <w:spacing w:line="276" w:lineRule="auto"/>
        <w:jc w:val="both"/>
        <w:rPr>
          <w:rFonts w:ascii="Arial" w:hAnsi="Arial" w:cs="Arial"/>
        </w:rPr>
      </w:pPr>
    </w:p>
    <w:p w:rsidR="007139C8" w:rsidRDefault="00C30EB9">
      <w:pPr>
        <w:spacing w:line="276" w:lineRule="auto"/>
        <w:jc w:val="center"/>
        <w:rPr>
          <w:rFonts w:ascii="Arial" w:hAnsi="Arial" w:cs="Arial"/>
          <w:b/>
        </w:rPr>
      </w:pPr>
      <w:r>
        <w:rPr>
          <w:rFonts w:ascii="Arial" w:hAnsi="Arial" w:cs="Arial"/>
          <w:b/>
        </w:rPr>
        <w:lastRenderedPageBreak/>
        <w:t>CONSIDERANDO</w:t>
      </w:r>
    </w:p>
    <w:p w:rsidR="007139C8" w:rsidRDefault="007139C8">
      <w:pPr>
        <w:spacing w:line="276" w:lineRule="auto"/>
        <w:rPr>
          <w:rFonts w:ascii="Arial" w:hAnsi="Arial" w:cs="Arial"/>
          <w:b/>
        </w:rPr>
      </w:pPr>
    </w:p>
    <w:p w:rsidR="007139C8" w:rsidRDefault="00C30EB9">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7139C8" w:rsidRDefault="007139C8">
      <w:pPr>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Pr>
          <w:rFonts w:ascii="Arial" w:eastAsia="Times New Roman" w:hAnsi="Arial" w:cs="Arial"/>
          <w:b/>
          <w:bCs/>
        </w:rPr>
        <w:t>U</w:t>
      </w:r>
      <w:r w:rsidR="0011184E">
        <w:rPr>
          <w:rFonts w:ascii="Arial" w:eastAsia="Times New Roman" w:hAnsi="Arial" w:cs="Arial"/>
          <w:b/>
          <w:bCs/>
        </w:rPr>
        <w:t>C</w:t>
      </w:r>
      <w:r>
        <w:rPr>
          <w:rFonts w:ascii="Arial" w:eastAsia="Times New Roman" w:hAnsi="Arial" w:cs="Arial"/>
          <w:b/>
          <w:bCs/>
        </w:rPr>
        <w:t>/02/2023,</w:t>
      </w:r>
      <w:r>
        <w:rPr>
          <w:rFonts w:ascii="Arial" w:hAnsi="Arial" w:cs="Arial"/>
        </w:rPr>
        <w:t xml:space="preserve"> que se somete a consideración en 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7139C8" w:rsidRDefault="007139C8">
      <w:pPr>
        <w:spacing w:line="276" w:lineRule="auto"/>
        <w:jc w:val="both"/>
        <w:rPr>
          <w:rFonts w:ascii="Arial" w:hAnsi="Arial" w:cs="Arial"/>
          <w:b/>
        </w:rPr>
      </w:pPr>
    </w:p>
    <w:p w:rsidR="007139C8" w:rsidRDefault="007139C8">
      <w:pPr>
        <w:spacing w:line="276" w:lineRule="auto"/>
        <w:jc w:val="both"/>
        <w:rPr>
          <w:rFonts w:ascii="Arial" w:hAnsi="Arial" w:cs="Arial"/>
          <w:b/>
        </w:rPr>
      </w:pPr>
    </w:p>
    <w:p w:rsidR="007139C8" w:rsidRDefault="00C30EB9">
      <w:pPr>
        <w:spacing w:line="276" w:lineRule="auto"/>
        <w:jc w:val="both"/>
        <w:rPr>
          <w:rFonts w:ascii="Arial" w:hAnsi="Arial" w:cs="Arial"/>
        </w:rPr>
      </w:pPr>
      <w:r>
        <w:rPr>
          <w:rFonts w:ascii="Arial" w:hAnsi="Arial" w:cs="Arial"/>
          <w:b/>
        </w:rPr>
        <w:t xml:space="preserve">SEGUNDO. Análisis. </w:t>
      </w:r>
    </w:p>
    <w:p w:rsidR="007139C8" w:rsidRDefault="007139C8">
      <w:pPr>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t xml:space="preserve">Del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sidR="0011184E">
        <w:rPr>
          <w:rFonts w:ascii="Arial" w:eastAsia="Times New Roman" w:hAnsi="Arial" w:cs="Arial"/>
          <w:b/>
          <w:bCs/>
        </w:rPr>
        <w:t>UC/02/2023</w:t>
      </w:r>
      <w:r>
        <w:rPr>
          <w:rFonts w:ascii="Arial" w:hAnsi="Arial" w:cs="Arial"/>
          <w:b/>
        </w:rPr>
        <w:t xml:space="preserve">, </w:t>
      </w:r>
      <w:r>
        <w:rPr>
          <w:rFonts w:ascii="Arial" w:hAnsi="Arial" w:cs="Arial"/>
        </w:rPr>
        <w:t xml:space="preserve">se advierte que el mismo contiene los requisitos mínimos establecidos por el artículo 128 de –LTAIPSLP-, y que a sabed son: </w:t>
      </w:r>
    </w:p>
    <w:p w:rsidR="007139C8" w:rsidRDefault="007139C8">
      <w:pPr>
        <w:spacing w:line="276" w:lineRule="auto"/>
        <w:jc w:val="both"/>
        <w:rPr>
          <w:rFonts w:ascii="Arial" w:hAnsi="Arial" w:cs="Arial"/>
        </w:rPr>
      </w:pPr>
    </w:p>
    <w:p w:rsidR="007139C8" w:rsidRDefault="00C30EB9">
      <w:pPr>
        <w:pStyle w:val="Prrafodelista"/>
        <w:numPr>
          <w:ilvl w:val="0"/>
          <w:numId w:val="2"/>
        </w:numPr>
        <w:spacing w:line="276" w:lineRule="auto"/>
        <w:jc w:val="both"/>
        <w:rPr>
          <w:rFonts w:ascii="Arial" w:hAnsi="Arial" w:cs="Arial"/>
        </w:rPr>
      </w:pPr>
      <w:r>
        <w:rPr>
          <w:rFonts w:ascii="Arial" w:hAnsi="Arial" w:cs="Arial"/>
        </w:rPr>
        <w:t>La fuente y el archivo donde se encuentra la información;</w:t>
      </w:r>
    </w:p>
    <w:p w:rsidR="007139C8" w:rsidRDefault="00C30EB9">
      <w:pPr>
        <w:pStyle w:val="Prrafodelista"/>
        <w:numPr>
          <w:ilvl w:val="0"/>
          <w:numId w:val="2"/>
        </w:numPr>
        <w:spacing w:line="276" w:lineRule="auto"/>
        <w:jc w:val="both"/>
        <w:rPr>
          <w:rFonts w:ascii="Arial" w:hAnsi="Arial" w:cs="Arial"/>
        </w:rPr>
      </w:pPr>
      <w:r>
        <w:rPr>
          <w:rFonts w:ascii="Arial" w:hAnsi="Arial" w:cs="Arial"/>
        </w:rPr>
        <w:t>La fundamentación y motivación del acuerdo;</w:t>
      </w:r>
    </w:p>
    <w:p w:rsidR="007139C8" w:rsidRDefault="00C30EB9">
      <w:pPr>
        <w:pStyle w:val="Prrafodelista"/>
        <w:numPr>
          <w:ilvl w:val="0"/>
          <w:numId w:val="2"/>
        </w:numPr>
        <w:spacing w:line="276" w:lineRule="auto"/>
        <w:jc w:val="both"/>
        <w:rPr>
          <w:rFonts w:ascii="Arial" w:hAnsi="Arial" w:cs="Arial"/>
        </w:rPr>
      </w:pPr>
      <w:r>
        <w:rPr>
          <w:rFonts w:ascii="Arial" w:hAnsi="Arial" w:cs="Arial"/>
        </w:rPr>
        <w:t xml:space="preserve">El documento, la parte o las partes de los mismos, que se reservan; </w:t>
      </w:r>
    </w:p>
    <w:p w:rsidR="007139C8" w:rsidRDefault="00C30EB9">
      <w:pPr>
        <w:pStyle w:val="Prrafodelista"/>
        <w:numPr>
          <w:ilvl w:val="0"/>
          <w:numId w:val="2"/>
        </w:numPr>
        <w:spacing w:line="276" w:lineRule="auto"/>
        <w:jc w:val="both"/>
        <w:rPr>
          <w:rFonts w:ascii="Arial" w:hAnsi="Arial" w:cs="Arial"/>
        </w:rPr>
      </w:pPr>
      <w:r>
        <w:rPr>
          <w:rFonts w:ascii="Arial" w:hAnsi="Arial" w:cs="Arial"/>
        </w:rPr>
        <w:t xml:space="preserve">El plazo por el que se reserva la información; </w:t>
      </w:r>
    </w:p>
    <w:p w:rsidR="007139C8" w:rsidRDefault="00C30EB9">
      <w:pPr>
        <w:pStyle w:val="Prrafodelista"/>
        <w:numPr>
          <w:ilvl w:val="0"/>
          <w:numId w:val="2"/>
        </w:numPr>
        <w:spacing w:line="276" w:lineRule="auto"/>
        <w:jc w:val="both"/>
        <w:rPr>
          <w:rFonts w:ascii="Arial" w:hAnsi="Arial" w:cs="Arial"/>
        </w:rPr>
      </w:pPr>
      <w:r>
        <w:rPr>
          <w:rFonts w:ascii="Arial" w:hAnsi="Arial" w:cs="Arial"/>
        </w:rPr>
        <w:t>La designación de la autoridad responsable de su protección;</w:t>
      </w:r>
    </w:p>
    <w:p w:rsidR="007139C8" w:rsidRDefault="00C30EB9">
      <w:pPr>
        <w:pStyle w:val="Prrafodelista"/>
        <w:numPr>
          <w:ilvl w:val="0"/>
          <w:numId w:val="2"/>
        </w:numPr>
        <w:spacing w:line="276" w:lineRule="auto"/>
        <w:jc w:val="both"/>
        <w:rPr>
          <w:rFonts w:ascii="Arial" w:hAnsi="Arial" w:cs="Arial"/>
        </w:rPr>
      </w:pPr>
      <w:r>
        <w:rPr>
          <w:rFonts w:ascii="Arial" w:hAnsi="Arial" w:cs="Arial"/>
        </w:rPr>
        <w:t xml:space="preserve">Número de identificación del acuerdo de reserva; </w:t>
      </w:r>
    </w:p>
    <w:p w:rsidR="007139C8" w:rsidRDefault="00C30EB9">
      <w:pPr>
        <w:pStyle w:val="Prrafodelista"/>
        <w:numPr>
          <w:ilvl w:val="0"/>
          <w:numId w:val="2"/>
        </w:numPr>
        <w:spacing w:line="276" w:lineRule="auto"/>
        <w:jc w:val="both"/>
        <w:rPr>
          <w:rFonts w:ascii="Arial" w:hAnsi="Arial" w:cs="Arial"/>
        </w:rPr>
      </w:pPr>
      <w:r>
        <w:rPr>
          <w:rFonts w:ascii="Arial" w:hAnsi="Arial" w:cs="Arial"/>
        </w:rPr>
        <w:t xml:space="preserve">La aplicación de la prueba del daño; </w:t>
      </w:r>
    </w:p>
    <w:p w:rsidR="007139C8" w:rsidRDefault="00C30EB9">
      <w:pPr>
        <w:pStyle w:val="Prrafodelista"/>
        <w:numPr>
          <w:ilvl w:val="0"/>
          <w:numId w:val="2"/>
        </w:numPr>
        <w:spacing w:line="276" w:lineRule="auto"/>
        <w:jc w:val="both"/>
        <w:rPr>
          <w:rFonts w:ascii="Arial" w:hAnsi="Arial" w:cs="Arial"/>
        </w:rPr>
      </w:pPr>
      <w:r>
        <w:rPr>
          <w:rFonts w:ascii="Arial" w:hAnsi="Arial" w:cs="Arial"/>
        </w:rPr>
        <w:t>Fecha del acuerdo de clasificación.</w:t>
      </w:r>
    </w:p>
    <w:p w:rsidR="007139C8" w:rsidRDefault="007139C8">
      <w:pPr>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t>Dichos requisitos se encuentran concatenados al lineamiento Trigésimo tercero, de los –LGCDIEVP-.</w:t>
      </w:r>
    </w:p>
    <w:p w:rsidR="007139C8" w:rsidRDefault="007139C8">
      <w:pPr>
        <w:spacing w:line="276" w:lineRule="auto"/>
        <w:jc w:val="both"/>
        <w:rPr>
          <w:rFonts w:ascii="Arial" w:hAnsi="Arial" w:cs="Arial"/>
          <w:b/>
        </w:rPr>
      </w:pPr>
    </w:p>
    <w:p w:rsidR="007139C8" w:rsidRDefault="00C30EB9">
      <w:pPr>
        <w:spacing w:line="276" w:lineRule="auto"/>
        <w:jc w:val="both"/>
        <w:rPr>
          <w:rFonts w:ascii="Arial" w:hAnsi="Arial" w:cs="Arial"/>
          <w:b/>
        </w:rPr>
      </w:pPr>
      <w:r>
        <w:rPr>
          <w:rFonts w:ascii="Arial" w:hAnsi="Arial" w:cs="Arial"/>
          <w:b/>
        </w:rPr>
        <w:t>TERCERO. Sentido de la resolución.</w:t>
      </w:r>
    </w:p>
    <w:p w:rsidR="007139C8" w:rsidRDefault="007139C8">
      <w:pPr>
        <w:spacing w:line="276" w:lineRule="auto"/>
        <w:jc w:val="both"/>
        <w:rPr>
          <w:rFonts w:ascii="Arial" w:hAnsi="Arial" w:cs="Arial"/>
        </w:rPr>
      </w:pPr>
    </w:p>
    <w:p w:rsidR="007139C8" w:rsidRDefault="00C30EB9">
      <w:pPr>
        <w:pStyle w:val="Prrafodelista"/>
        <w:numPr>
          <w:ilvl w:val="0"/>
          <w:numId w:val="3"/>
        </w:numPr>
        <w:spacing w:line="276" w:lineRule="auto"/>
        <w:jc w:val="both"/>
        <w:rPr>
          <w:rFonts w:ascii="Arial" w:hAnsi="Arial" w:cs="Arial"/>
          <w:b/>
        </w:rPr>
      </w:pPr>
      <w:r>
        <w:rPr>
          <w:rFonts w:ascii="Arial" w:hAnsi="Arial" w:cs="Arial"/>
          <w:b/>
        </w:rPr>
        <w:lastRenderedPageBreak/>
        <w:t>Los motivos y razonamientos que sustenten la confirmación o modificación de la prueba de daño.</w:t>
      </w:r>
    </w:p>
    <w:p w:rsidR="007139C8" w:rsidRDefault="007139C8">
      <w:pPr>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t xml:space="preserve">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Pr="00C30EB9">
        <w:rPr>
          <w:rFonts w:ascii="Arial" w:eastAsia="Times New Roman" w:hAnsi="Arial" w:cs="Arial"/>
          <w:bCs/>
          <w:lang w:eastAsia="es-MX"/>
        </w:rPr>
        <w:t>S</w:t>
      </w:r>
      <w:r>
        <w:rPr>
          <w:rFonts w:ascii="Arial" w:eastAsia="Times New Roman" w:hAnsi="Arial" w:cs="Arial"/>
          <w:bCs/>
          <w:lang w:eastAsia="es-MX"/>
        </w:rPr>
        <w:t>of</w:t>
      </w:r>
      <w:r w:rsidRPr="00C30EB9">
        <w:rPr>
          <w:rFonts w:ascii="Arial" w:eastAsia="Times New Roman" w:hAnsi="Arial" w:cs="Arial"/>
          <w:bCs/>
          <w:lang w:eastAsia="es-MX"/>
        </w:rPr>
        <w:t>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Pr="00C30EB9">
        <w:rPr>
          <w:rFonts w:ascii="Arial" w:eastAsia="Times New Roman" w:hAnsi="Arial" w:cs="Arial"/>
          <w:bCs/>
          <w:lang w:eastAsia="es-MX"/>
        </w:rPr>
        <w:t>Vá</w:t>
      </w:r>
      <w:r>
        <w:rPr>
          <w:rFonts w:ascii="Arial" w:eastAsia="Times New Roman" w:hAnsi="Arial" w:cs="Arial"/>
          <w:bCs/>
          <w:lang w:eastAsia="es-MX"/>
        </w:rPr>
        <w:t>zquez</w:t>
      </w:r>
      <w:r>
        <w:rPr>
          <w:rFonts w:ascii="Arial" w:hAnsi="Arial" w:cs="Arial"/>
        </w:rPr>
        <w:t>, adminicula las causales de procedencia de la reserva con las justificaciones en la aplicación de la prueba de daño en las tres hipótesis aplicables de acuerdo a la –LTAIPSLP-, concatena con lo establecido en el lineamiento Trigésimo tercero de los –LGCDIEVP-, los que a la letra establecen;</w:t>
      </w:r>
    </w:p>
    <w:p w:rsidR="007139C8" w:rsidRDefault="007139C8">
      <w:pPr>
        <w:spacing w:line="276" w:lineRule="auto"/>
        <w:ind w:left="567" w:right="616"/>
        <w:jc w:val="both"/>
        <w:rPr>
          <w:rFonts w:ascii="Arial" w:hAnsi="Arial" w:cs="Arial"/>
          <w:i/>
          <w:sz w:val="16"/>
          <w:szCs w:val="16"/>
        </w:rPr>
      </w:pPr>
    </w:p>
    <w:p w:rsidR="007139C8" w:rsidRDefault="00C30EB9">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7139C8" w:rsidRDefault="007139C8">
      <w:pPr>
        <w:spacing w:line="276" w:lineRule="auto"/>
        <w:ind w:left="567" w:right="616"/>
        <w:jc w:val="both"/>
        <w:rPr>
          <w:rFonts w:ascii="Arial" w:hAnsi="Arial" w:cs="Arial"/>
          <w:i/>
          <w:sz w:val="16"/>
          <w:szCs w:val="16"/>
        </w:rPr>
      </w:pPr>
    </w:p>
    <w:p w:rsidR="007139C8" w:rsidRDefault="00C30EB9">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7139C8" w:rsidRDefault="007139C8">
      <w:pPr>
        <w:spacing w:line="276" w:lineRule="auto"/>
        <w:ind w:left="567" w:right="616"/>
        <w:jc w:val="both"/>
        <w:rPr>
          <w:rFonts w:ascii="Arial" w:hAnsi="Arial" w:cs="Arial"/>
          <w:i/>
          <w:sz w:val="16"/>
          <w:szCs w:val="16"/>
        </w:rPr>
      </w:pPr>
    </w:p>
    <w:p w:rsidR="007139C8" w:rsidRDefault="00C30EB9">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7139C8" w:rsidRDefault="007139C8">
      <w:pPr>
        <w:spacing w:line="276" w:lineRule="auto"/>
        <w:ind w:left="567" w:right="616"/>
        <w:jc w:val="both"/>
        <w:rPr>
          <w:rFonts w:ascii="Arial" w:hAnsi="Arial" w:cs="Arial"/>
          <w:i/>
          <w:sz w:val="16"/>
          <w:szCs w:val="16"/>
        </w:rPr>
      </w:pPr>
    </w:p>
    <w:p w:rsidR="007139C8" w:rsidRDefault="00C30EB9">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7139C8" w:rsidRDefault="007139C8">
      <w:pPr>
        <w:spacing w:line="276" w:lineRule="auto"/>
        <w:ind w:left="567" w:right="616"/>
        <w:jc w:val="both"/>
        <w:rPr>
          <w:rFonts w:ascii="Arial" w:hAnsi="Arial" w:cs="Arial"/>
          <w:i/>
          <w:sz w:val="16"/>
          <w:szCs w:val="16"/>
        </w:rPr>
      </w:pPr>
    </w:p>
    <w:p w:rsidR="007139C8" w:rsidRDefault="007139C8">
      <w:pPr>
        <w:spacing w:line="276" w:lineRule="auto"/>
        <w:ind w:left="567" w:right="616"/>
        <w:jc w:val="both"/>
        <w:rPr>
          <w:rFonts w:ascii="Arial" w:hAnsi="Arial" w:cs="Arial"/>
          <w:i/>
          <w:sz w:val="16"/>
          <w:szCs w:val="16"/>
        </w:rPr>
      </w:pPr>
    </w:p>
    <w:p w:rsidR="007139C8" w:rsidRDefault="00C30EB9">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7139C8" w:rsidRDefault="007139C8">
      <w:pPr>
        <w:spacing w:line="276" w:lineRule="auto"/>
        <w:ind w:left="567"/>
        <w:jc w:val="both"/>
        <w:rPr>
          <w:rFonts w:ascii="Arial" w:hAnsi="Arial" w:cs="Arial"/>
          <w:sz w:val="16"/>
          <w:szCs w:val="16"/>
        </w:rPr>
      </w:pPr>
    </w:p>
    <w:p w:rsidR="007139C8" w:rsidRDefault="00C30EB9">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7139C8" w:rsidRDefault="007139C8">
      <w:pPr>
        <w:spacing w:line="276" w:lineRule="auto"/>
        <w:ind w:left="567" w:right="616"/>
        <w:jc w:val="both"/>
        <w:rPr>
          <w:rFonts w:ascii="Arial" w:hAnsi="Arial" w:cs="Arial"/>
          <w:i/>
          <w:sz w:val="16"/>
          <w:szCs w:val="16"/>
        </w:rPr>
      </w:pPr>
    </w:p>
    <w:p w:rsidR="007139C8" w:rsidRDefault="00C30EB9">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7139C8" w:rsidRDefault="007139C8">
      <w:pPr>
        <w:spacing w:line="276" w:lineRule="auto"/>
        <w:ind w:left="567" w:right="616"/>
        <w:jc w:val="both"/>
        <w:rPr>
          <w:rFonts w:ascii="Arial" w:hAnsi="Arial" w:cs="Arial"/>
          <w:i/>
          <w:sz w:val="16"/>
          <w:szCs w:val="16"/>
        </w:rPr>
      </w:pPr>
    </w:p>
    <w:p w:rsidR="007139C8" w:rsidRDefault="00C30EB9">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7139C8" w:rsidRDefault="007139C8">
      <w:pPr>
        <w:spacing w:line="276" w:lineRule="auto"/>
        <w:ind w:left="567" w:right="616"/>
        <w:jc w:val="both"/>
        <w:rPr>
          <w:rFonts w:ascii="Arial" w:hAnsi="Arial" w:cs="Arial"/>
          <w:i/>
          <w:sz w:val="16"/>
          <w:szCs w:val="16"/>
        </w:rPr>
      </w:pPr>
    </w:p>
    <w:p w:rsidR="007139C8" w:rsidRDefault="00C30EB9">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7139C8" w:rsidRDefault="007139C8">
      <w:pPr>
        <w:spacing w:line="276" w:lineRule="auto"/>
        <w:ind w:left="567" w:right="616"/>
        <w:jc w:val="both"/>
        <w:rPr>
          <w:rFonts w:ascii="Arial" w:hAnsi="Arial" w:cs="Arial"/>
          <w:i/>
          <w:sz w:val="16"/>
          <w:szCs w:val="16"/>
        </w:rPr>
      </w:pPr>
    </w:p>
    <w:p w:rsidR="007139C8" w:rsidRDefault="00C30EB9">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7139C8" w:rsidRDefault="007139C8">
      <w:pPr>
        <w:spacing w:line="276" w:lineRule="auto"/>
        <w:ind w:left="567" w:right="616"/>
        <w:jc w:val="both"/>
        <w:rPr>
          <w:rFonts w:ascii="Arial" w:hAnsi="Arial" w:cs="Arial"/>
          <w:i/>
          <w:sz w:val="16"/>
          <w:szCs w:val="16"/>
        </w:rPr>
      </w:pPr>
    </w:p>
    <w:p w:rsidR="007139C8" w:rsidRDefault="00C30EB9">
      <w:pPr>
        <w:pStyle w:val="Prrafodelista"/>
        <w:numPr>
          <w:ilvl w:val="0"/>
          <w:numId w:val="4"/>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139C8" w:rsidRDefault="007139C8">
      <w:pPr>
        <w:pStyle w:val="Prrafodelista"/>
        <w:spacing w:line="276" w:lineRule="auto"/>
        <w:ind w:left="567" w:right="616"/>
        <w:jc w:val="both"/>
        <w:rPr>
          <w:rFonts w:ascii="Arial" w:hAnsi="Arial" w:cs="Arial"/>
          <w:i/>
        </w:rPr>
      </w:pPr>
    </w:p>
    <w:p w:rsidR="007139C8" w:rsidRPr="00C30EB9" w:rsidRDefault="00C30EB9" w:rsidP="00A3298F">
      <w:pPr>
        <w:spacing w:line="276" w:lineRule="auto"/>
        <w:jc w:val="both"/>
        <w:rPr>
          <w:rFonts w:ascii="Arial" w:eastAsia="Times New Roman" w:hAnsi="Arial" w:cs="Arial"/>
          <w:lang w:val="es-ES"/>
        </w:rPr>
      </w:pPr>
      <w:r w:rsidRPr="00C30EB9">
        <w:rPr>
          <w:rFonts w:ascii="Arial" w:hAnsi="Arial" w:cs="Arial"/>
        </w:rPr>
        <w:lastRenderedPageBreak/>
        <w:t xml:space="preserve">Por lo que se confirma la prueba de daño que realiza  </w:t>
      </w:r>
      <w:r w:rsidR="0011184E">
        <w:rPr>
          <w:rFonts w:ascii="Arial" w:hAnsi="Arial" w:cs="Arial"/>
        </w:rPr>
        <w:t>l</w:t>
      </w:r>
      <w:r w:rsidRPr="00C30EB9">
        <w:rPr>
          <w:rFonts w:ascii="Arial" w:hAnsi="Arial" w:cs="Arial"/>
        </w:rPr>
        <w:t xml:space="preserve">a </w:t>
      </w:r>
      <w:r w:rsidRPr="00C30EB9">
        <w:rPr>
          <w:rFonts w:ascii="Arial" w:eastAsia="Times New Roman" w:hAnsi="Arial" w:cs="Arial"/>
          <w:lang w:eastAsia="es-MX"/>
        </w:rPr>
        <w:t>Encargada de la Clausura del Sistema Penal Tradicional,</w:t>
      </w:r>
      <w:r w:rsidRPr="00C30EB9">
        <w:rPr>
          <w:rFonts w:ascii="Arial" w:hAnsi="Arial" w:cs="Arial"/>
        </w:rPr>
        <w:t xml:space="preserve"> Licenciada </w:t>
      </w:r>
      <w:r w:rsidRPr="00C30EB9">
        <w:rPr>
          <w:rFonts w:ascii="Arial" w:eastAsia="Times New Roman" w:hAnsi="Arial" w:cs="Arial"/>
          <w:bCs/>
          <w:lang w:eastAsia="es-MX"/>
        </w:rPr>
        <w:t>Sofía Hernández Vázquez,</w:t>
      </w:r>
      <w:r w:rsidRPr="00C30EB9">
        <w:rPr>
          <w:rFonts w:ascii="Arial" w:hAnsi="Arial" w:cs="Arial"/>
        </w:rPr>
        <w:t xml:space="preserve">  debido a que es clara y precisa al citar que </w:t>
      </w:r>
      <w:r w:rsidRPr="00C30EB9">
        <w:rPr>
          <w:rFonts w:ascii="Arial" w:hAnsi="Arial" w:cs="Arial"/>
          <w:i/>
        </w:rPr>
        <w:t>la divulgación de la información representa un riesgo real, demostrable e identificable, de perjuicio significativo al interés público</w:t>
      </w:r>
      <w:r w:rsidRPr="00C30EB9">
        <w:rPr>
          <w:rFonts w:ascii="Arial" w:hAnsi="Arial" w:cs="Arial"/>
        </w:rPr>
        <w:t xml:space="preserve">, lo anterior al demostrar que la divulgación de la información </w:t>
      </w:r>
      <w:r w:rsidR="00373B1B">
        <w:rPr>
          <w:rFonts w:ascii="Arial" w:eastAsia="Times New Roman" w:hAnsi="Arial" w:cs="Arial"/>
          <w:lang w:val="es-ES"/>
        </w:rPr>
        <w:t>referente a la</w:t>
      </w:r>
      <w:r w:rsidRPr="00C30EB9">
        <w:rPr>
          <w:rFonts w:ascii="Arial" w:eastAsia="Times New Roman" w:hAnsi="Arial" w:cs="Arial"/>
          <w:lang w:val="es-ES"/>
        </w:rPr>
        <w:t xml:space="preserve"> </w:t>
      </w:r>
      <w:r w:rsidRPr="00C30EB9">
        <w:rPr>
          <w:rFonts w:ascii="Arial" w:eastAsia="Times New Roman" w:hAnsi="Arial" w:cs="Arial"/>
        </w:rPr>
        <w:t xml:space="preserve"> </w:t>
      </w:r>
      <w:r w:rsidRPr="00C30EB9">
        <w:rPr>
          <w:rFonts w:ascii="Arial" w:hAnsi="Arial" w:cs="Arial"/>
          <w:b/>
          <w:bCs/>
        </w:rPr>
        <w:t>ubicación (la localidad, colonia, comunidad o municipio) donde ocurrieron los Feminicidios</w:t>
      </w:r>
      <w:r w:rsidRPr="00C30EB9">
        <w:rPr>
          <w:rFonts w:ascii="Arial" w:eastAsia="Times New Roman" w:hAnsi="Arial" w:cs="Arial"/>
          <w:b/>
          <w:lang w:eastAsia="es-MX"/>
        </w:rPr>
        <w:t xml:space="preserve">, contenida dentro de las Averiguaciones </w:t>
      </w:r>
      <w:r w:rsidRPr="00C30EB9">
        <w:rPr>
          <w:rFonts w:ascii="Arial" w:eastAsia="Times New Roman" w:hAnsi="Arial" w:cs="Arial"/>
          <w:b/>
        </w:rPr>
        <w:t>Previas Correspondientes en el periodo del año 2012 al mes de junio de 2016</w:t>
      </w:r>
      <w:r w:rsidRPr="00C30EB9">
        <w:rPr>
          <w:rFonts w:ascii="Arial" w:eastAsia="Times New Roman" w:hAnsi="Arial" w:cs="Arial"/>
          <w:b/>
          <w:lang w:eastAsia="es-MX"/>
        </w:rPr>
        <w:t xml:space="preserve">, </w:t>
      </w:r>
      <w:r w:rsidRPr="00C30EB9">
        <w:rPr>
          <w:rFonts w:ascii="Arial" w:eastAsia="Times New Roman" w:hAnsi="Arial" w:cs="Arial"/>
          <w:b/>
        </w:rPr>
        <w:t>dependientes de la Unidad de Clausura del Sistema Penal Tradicional,</w:t>
      </w:r>
      <w:r w:rsidRPr="00C30EB9">
        <w:rPr>
          <w:rFonts w:ascii="Arial" w:eastAsia="Times New Roman" w:hAnsi="Arial" w:cs="Arial"/>
        </w:rPr>
        <w:t xml:space="preserve"> en razón a que la divulgación </w:t>
      </w:r>
      <w:r w:rsidRPr="00C30EB9">
        <w:rPr>
          <w:rFonts w:ascii="Arial" w:eastAsia="Times New Roman" w:hAnsi="Arial" w:cs="Arial"/>
          <w:lang w:eastAsia="es-MX"/>
        </w:rPr>
        <w:t xml:space="preserve">afectaría </w:t>
      </w:r>
      <w:r w:rsidRPr="00C30EB9">
        <w:rPr>
          <w:rFonts w:ascii="Arial" w:eastAsia="Times New Roman" w:hAnsi="Arial" w:cs="Arial"/>
          <w:lang w:val="es-ES"/>
        </w:rPr>
        <w:t xml:space="preserve">las acciones de procuración de justicia, los actos de investigación, </w:t>
      </w:r>
      <w:r w:rsidRPr="00C30EB9">
        <w:rPr>
          <w:rFonts w:ascii="Arial" w:eastAsia="Times New Roman" w:hAnsi="Arial" w:cs="Arial"/>
          <w:lang w:eastAsia="es-MX"/>
        </w:rPr>
        <w:t>comprometiendo con ello la vida, la seguridad, el debido proceso, la identidad, domicilio,</w:t>
      </w:r>
      <w:r w:rsidRPr="00C30EB9">
        <w:rPr>
          <w:rFonts w:ascii="Arial" w:eastAsia="Times New Roman" w:hAnsi="Arial" w:cs="Arial"/>
          <w:lang w:val="es-ES"/>
        </w:rPr>
        <w:t xml:space="preserve"> intimidad y dignidad de las personas que son sujetas de procedimiento penal y además a quienes tienen la calidad de víctimas tanto directas como indirectas, y que son asuntos que aún no han concluido, es decir, no cuentan con resoluciones ejecutoriadas, poniendo además en riesgo el debido proceso.</w:t>
      </w:r>
    </w:p>
    <w:p w:rsidR="007139C8" w:rsidRDefault="007139C8" w:rsidP="0011184E">
      <w:pPr>
        <w:autoSpaceDE w:val="0"/>
        <w:autoSpaceDN w:val="0"/>
        <w:adjustRightInd w:val="0"/>
        <w:spacing w:line="276" w:lineRule="auto"/>
        <w:jc w:val="both"/>
        <w:rPr>
          <w:rFonts w:ascii="Arial" w:eastAsia="Times New Roman" w:hAnsi="Arial" w:cs="Arial"/>
          <w:lang w:val="es-ES"/>
        </w:rPr>
      </w:pPr>
    </w:p>
    <w:p w:rsidR="007139C8" w:rsidRPr="00C30EB9" w:rsidRDefault="00C30EB9" w:rsidP="0011184E">
      <w:pPr>
        <w:spacing w:line="276" w:lineRule="auto"/>
        <w:jc w:val="both"/>
        <w:rPr>
          <w:rFonts w:ascii="Arial" w:eastAsia="Times New Roman" w:hAnsi="Arial" w:cs="Arial"/>
          <w:lang w:val="es-ES"/>
        </w:rPr>
      </w:pPr>
      <w:r w:rsidRPr="00C30EB9">
        <w:rPr>
          <w:rFonts w:ascii="Arial" w:eastAsia="Times New Roman" w:hAnsi="Arial" w:cs="Arial"/>
        </w:rPr>
        <w:t xml:space="preserve">Resultando acertada la determinación al considerar que </w:t>
      </w:r>
      <w:r w:rsidRPr="00C30EB9">
        <w:rPr>
          <w:rFonts w:ascii="Arial" w:eastAsia="Times New Roman" w:hAnsi="Arial" w:cs="Arial"/>
          <w:lang w:val="es-ES"/>
        </w:rPr>
        <w:t xml:space="preserve">al darse a  conocer la información como lo es la </w:t>
      </w:r>
      <w:r w:rsidRPr="00C30EB9">
        <w:rPr>
          <w:rFonts w:ascii="Arial" w:hAnsi="Arial" w:cs="Arial"/>
          <w:b/>
          <w:bCs/>
        </w:rPr>
        <w:t>ubicación (la localidad, colonia, comunidad o municipio) donde ocurrieron los Feminicidios</w:t>
      </w:r>
      <w:r w:rsidRPr="00C30EB9">
        <w:rPr>
          <w:rFonts w:ascii="Arial" w:eastAsia="Times New Roman" w:hAnsi="Arial" w:cs="Arial"/>
          <w:b/>
          <w:lang w:eastAsia="es-MX"/>
        </w:rPr>
        <w:t xml:space="preserve">, contenida dentro de las Averiguaciones </w:t>
      </w:r>
      <w:r w:rsidRPr="00C30EB9">
        <w:rPr>
          <w:rFonts w:ascii="Arial" w:eastAsia="Times New Roman" w:hAnsi="Arial" w:cs="Arial"/>
          <w:b/>
        </w:rPr>
        <w:t>Previas Correspondientes en el periodo del año 2012 al mes de junio de 2016</w:t>
      </w:r>
      <w:r w:rsidRPr="00C30EB9">
        <w:rPr>
          <w:rFonts w:ascii="Arial" w:eastAsia="Times New Roman" w:hAnsi="Arial" w:cs="Arial"/>
          <w:b/>
          <w:lang w:eastAsia="es-MX"/>
        </w:rPr>
        <w:t xml:space="preserve">, </w:t>
      </w:r>
      <w:r w:rsidRPr="00C30EB9">
        <w:rPr>
          <w:rFonts w:ascii="Arial" w:eastAsia="Times New Roman" w:hAnsi="Arial" w:cs="Arial"/>
          <w:b/>
        </w:rPr>
        <w:t>dependientes de la Unidad de Clausura del Sistema Penal Tradicional,</w:t>
      </w:r>
      <w:r w:rsidR="00A3298F">
        <w:rPr>
          <w:rFonts w:ascii="Arial" w:eastAsia="Times New Roman" w:hAnsi="Arial" w:cs="Arial"/>
          <w:b/>
        </w:rPr>
        <w:t xml:space="preserve"> </w:t>
      </w:r>
      <w:r w:rsidR="00A3298F" w:rsidRPr="00A3298F">
        <w:rPr>
          <w:rFonts w:ascii="Arial" w:eastAsia="Times New Roman" w:hAnsi="Arial" w:cs="Arial"/>
        </w:rPr>
        <w:t>ya que</w:t>
      </w:r>
      <w:r w:rsidR="00A3298F">
        <w:rPr>
          <w:rFonts w:ascii="Arial" w:eastAsia="Times New Roman" w:hAnsi="Arial" w:cs="Arial"/>
          <w:b/>
        </w:rPr>
        <w:t xml:space="preserve"> </w:t>
      </w:r>
      <w:r w:rsidRPr="00C30EB9">
        <w:rPr>
          <w:rFonts w:ascii="Arial" w:eastAsia="Times New Roman" w:hAnsi="Arial" w:cs="Arial"/>
          <w:lang w:val="es-ES"/>
        </w:rPr>
        <w:t>es información</w:t>
      </w:r>
      <w:r w:rsidR="00A3298F">
        <w:rPr>
          <w:rFonts w:ascii="Arial" w:eastAsia="Times New Roman" w:hAnsi="Arial" w:cs="Arial"/>
          <w:lang w:val="es-ES"/>
        </w:rPr>
        <w:t xml:space="preserve"> a la </w:t>
      </w:r>
      <w:r w:rsidRPr="00C30EB9">
        <w:rPr>
          <w:rFonts w:ascii="Arial" w:eastAsia="Times New Roman" w:hAnsi="Arial" w:cs="Arial"/>
          <w:lang w:val="es-ES"/>
        </w:rPr>
        <w:t xml:space="preserve"> que únicamente pueden tener acceso las partes; lo que inclusive vulnera el procedimiento de integración de la Averiguación en lo tocante al principio de secrecía; el cual solo corresponde a las partes que tienen derecho de conocerlas, con lo que se violentaría la protección de datos personales, que en todo caso debe ajustarse al principio convencional del debido proceso. </w:t>
      </w:r>
    </w:p>
    <w:p w:rsidR="007139C8" w:rsidRDefault="007139C8" w:rsidP="0011184E">
      <w:pPr>
        <w:autoSpaceDE w:val="0"/>
        <w:autoSpaceDN w:val="0"/>
        <w:adjustRightInd w:val="0"/>
        <w:spacing w:line="276" w:lineRule="auto"/>
        <w:jc w:val="both"/>
        <w:rPr>
          <w:rFonts w:ascii="Arial" w:eastAsia="Times New Roman" w:hAnsi="Arial" w:cs="Arial"/>
          <w:color w:val="231F20"/>
        </w:rPr>
      </w:pPr>
    </w:p>
    <w:p w:rsidR="0011184E" w:rsidRPr="00F575CE" w:rsidRDefault="0011184E" w:rsidP="0011184E">
      <w:pPr>
        <w:spacing w:line="276" w:lineRule="auto"/>
        <w:jc w:val="both"/>
        <w:rPr>
          <w:rFonts w:ascii="Arial" w:hAnsi="Arial" w:cs="Arial"/>
        </w:rPr>
      </w:pPr>
      <w:r w:rsidRPr="00F575CE">
        <w:rPr>
          <w:rFonts w:ascii="Arial" w:hAnsi="Arial" w:cs="Arial"/>
        </w:rPr>
        <w:t>Es menester enfatizar, que el proporcionar los datos solicitados y los cuales, de manera individual, que aún en apariencia resulta inofensiva, en conjunto con diversa información, pudiera resultar en un potencial riesgo para el desempeño de las funciones que se les encomiendan.</w:t>
      </w:r>
    </w:p>
    <w:p w:rsidR="0011184E" w:rsidRPr="00F575CE" w:rsidRDefault="0011184E" w:rsidP="0011184E">
      <w:pPr>
        <w:spacing w:line="276" w:lineRule="auto"/>
        <w:jc w:val="both"/>
        <w:rPr>
          <w:rFonts w:ascii="Arial" w:hAnsi="Arial" w:cs="Arial"/>
        </w:rPr>
      </w:pPr>
    </w:p>
    <w:p w:rsidR="0011184E" w:rsidRPr="00F575CE" w:rsidRDefault="0011184E" w:rsidP="0011184E">
      <w:pPr>
        <w:spacing w:line="276" w:lineRule="auto"/>
        <w:jc w:val="both"/>
        <w:rPr>
          <w:rFonts w:ascii="Arial" w:hAnsi="Arial" w:cs="Arial"/>
        </w:rPr>
      </w:pPr>
      <w:r w:rsidRPr="00F575CE">
        <w:rPr>
          <w:rFonts w:ascii="Arial" w:hAnsi="Arial" w:cs="Arial"/>
        </w:rPr>
        <w:lastRenderedPageBreak/>
        <w:t>Lo anterior es así debido a que, de proporcionar la información en apariencia inofensiva, se convierte en útil, ya que se estaría recopilando piezas de información dispersas y después unirlas con la finalidad de tener una visión de conjunto</w:t>
      </w:r>
      <w:r w:rsidRPr="00F575CE">
        <w:rPr>
          <w:rStyle w:val="Refdenotaalpie"/>
          <w:rFonts w:ascii="Arial" w:hAnsi="Arial" w:cs="Arial"/>
        </w:rPr>
        <w:footnoteReference w:id="1"/>
      </w:r>
      <w:r w:rsidRPr="00F575CE">
        <w:rPr>
          <w:rFonts w:ascii="Arial" w:hAnsi="Arial" w:cs="Arial"/>
        </w:rPr>
        <w:t xml:space="preserve"> </w:t>
      </w:r>
    </w:p>
    <w:p w:rsidR="0011184E" w:rsidRPr="00F575CE" w:rsidRDefault="0011184E" w:rsidP="0011184E">
      <w:pPr>
        <w:spacing w:line="276" w:lineRule="auto"/>
        <w:jc w:val="both"/>
        <w:rPr>
          <w:rFonts w:ascii="Arial" w:hAnsi="Arial" w:cs="Arial"/>
        </w:rPr>
      </w:pPr>
    </w:p>
    <w:p w:rsidR="0011184E" w:rsidRPr="00F575CE" w:rsidRDefault="0011184E" w:rsidP="0011184E">
      <w:pPr>
        <w:spacing w:line="276" w:lineRule="auto"/>
        <w:jc w:val="both"/>
        <w:rPr>
          <w:rFonts w:ascii="Arial" w:hAnsi="Arial" w:cs="Arial"/>
        </w:rPr>
      </w:pPr>
      <w:r w:rsidRPr="00F575CE">
        <w:rPr>
          <w:rFonts w:ascii="Arial" w:hAnsi="Arial" w:cs="Arial"/>
        </w:rPr>
        <w:t>Es decir, de proporcionar la información consistente en “</w:t>
      </w:r>
      <w:r w:rsidRPr="00F575CE">
        <w:rPr>
          <w:rFonts w:ascii="Arial" w:eastAsia="Times New Roman" w:hAnsi="Arial" w:cs="Arial"/>
          <w:lang w:val="es-ES"/>
        </w:rPr>
        <w:t xml:space="preserve">la información </w:t>
      </w:r>
      <w:r w:rsidRPr="00F575CE">
        <w:rPr>
          <w:rFonts w:ascii="Arial" w:eastAsia="Times New Roman" w:hAnsi="Arial" w:cs="Arial"/>
          <w:b/>
          <w:lang w:eastAsia="es-MX"/>
        </w:rPr>
        <w:t xml:space="preserve">contenida dentro de las Averiguaciones Previas del periodo comprendido de </w:t>
      </w:r>
      <w:r w:rsidRPr="00F575CE">
        <w:rPr>
          <w:rFonts w:ascii="Arial" w:eastAsia="Times New Roman" w:hAnsi="Arial" w:cs="Arial"/>
          <w:b/>
        </w:rPr>
        <w:t>marzo 2015 al mes de junio de 2016, únicamente en cuanto al municipio,</w:t>
      </w:r>
      <w:r w:rsidRPr="00F575CE">
        <w:rPr>
          <w:rFonts w:ascii="Arial" w:eastAsia="Times New Roman" w:hAnsi="Arial" w:cs="Arial"/>
          <w:b/>
          <w:sz w:val="26"/>
          <w:szCs w:val="26"/>
          <w:lang w:eastAsia="es-MX"/>
        </w:rPr>
        <w:t xml:space="preserve"> donde ocurrió el caso</w:t>
      </w:r>
      <w:r w:rsidRPr="00F575CE">
        <w:rPr>
          <w:rFonts w:ascii="Arial" w:hAnsi="Arial" w:cs="Arial"/>
        </w:rPr>
        <w:t xml:space="preserve"> o mediante la elaboración de inteligencia sobre ellas puede rellenar el espacio creado por una información clasificada.</w:t>
      </w:r>
    </w:p>
    <w:p w:rsidR="0011184E" w:rsidRPr="00F575CE" w:rsidRDefault="0011184E" w:rsidP="0011184E">
      <w:pPr>
        <w:spacing w:line="276" w:lineRule="auto"/>
        <w:jc w:val="both"/>
        <w:rPr>
          <w:rFonts w:ascii="Arial" w:hAnsi="Arial" w:cs="Arial"/>
        </w:rPr>
      </w:pPr>
    </w:p>
    <w:p w:rsidR="0011184E" w:rsidRPr="00BA74F3" w:rsidRDefault="0011184E" w:rsidP="0011184E">
      <w:pPr>
        <w:spacing w:line="276" w:lineRule="auto"/>
        <w:jc w:val="both"/>
        <w:rPr>
          <w:rFonts w:ascii="Arial" w:hAnsi="Arial" w:cs="Arial"/>
        </w:rPr>
      </w:pPr>
      <w:r w:rsidRPr="00F575CE">
        <w:rPr>
          <w:rFonts w:ascii="Arial" w:hAnsi="Arial" w:cs="Arial"/>
        </w:rPr>
        <w:t xml:space="preserve">Aunado a que, si en cada Municipio existe un número reducido del delito de su interés, como es en el delito de Feminicidios en el que en algunos municipios existe únicamente uno o dos casos, esta información va reduciendo el campo de estudio para los grupos delictivos, aunado a las notas informativas que brinda distintos medios a la ciudadanía, con lo que sería de fácil identificación la investigación, y las partes involucradas, y al saber el parentesco que tiene la víctima con la persona que tiene  su resguardo, sería de fácil ubicación, dejándolos en un claro estado de vulnerabilidad. </w:t>
      </w:r>
    </w:p>
    <w:p w:rsidR="0011184E" w:rsidRDefault="0011184E" w:rsidP="0011184E">
      <w:pPr>
        <w:spacing w:line="276" w:lineRule="auto"/>
        <w:jc w:val="both"/>
        <w:rPr>
          <w:rFonts w:ascii="Arial" w:hAnsi="Arial" w:cs="Arial"/>
        </w:rPr>
      </w:pPr>
    </w:p>
    <w:p w:rsidR="007139C8" w:rsidRDefault="00C30EB9" w:rsidP="00A3298F">
      <w:pPr>
        <w:autoSpaceDE w:val="0"/>
        <w:autoSpaceDN w:val="0"/>
        <w:adjustRightInd w:val="0"/>
        <w:spacing w:line="276" w:lineRule="auto"/>
        <w:jc w:val="both"/>
        <w:rPr>
          <w:rFonts w:ascii="Arial" w:eastAsia="Times New Roman" w:hAnsi="Arial" w:cs="Arial"/>
          <w:b/>
        </w:rPr>
      </w:pPr>
      <w:r>
        <w:rPr>
          <w:rFonts w:ascii="Arial" w:eastAsia="Times New Roman" w:hAnsi="Arial" w:cs="Arial"/>
          <w:color w:val="231F20"/>
        </w:rPr>
        <w:t xml:space="preserve">De igual manera resulta procedente la consideración relativa a que de realizar la divulgación de la información que se reserva implicaría difundir y dar a conocer </w:t>
      </w:r>
      <w:r>
        <w:rPr>
          <w:rFonts w:ascii="Arial" w:eastAsia="Times New Roman" w:hAnsi="Arial" w:cs="Arial"/>
        </w:rPr>
        <w:t xml:space="preserve">datos que la delincuencia organizada podría determinar la ubicación de las personas y los datos personales que la ciudadanía deposita en este sujeto obligado, lo que se traduce en un perjuicio para el interés público ya que sería divulgar información que no fue depositada para esos fines, además de ser violentados y entorpecería los procedimientos que se llevan, la seguridad pública y la paz social, pues quebrantaría la procuración de justicia.  </w:t>
      </w:r>
    </w:p>
    <w:p w:rsidR="007139C8" w:rsidRDefault="007139C8" w:rsidP="00A3298F">
      <w:pPr>
        <w:autoSpaceDE w:val="0"/>
        <w:autoSpaceDN w:val="0"/>
        <w:adjustRightInd w:val="0"/>
        <w:spacing w:line="276" w:lineRule="auto"/>
        <w:jc w:val="both"/>
        <w:rPr>
          <w:rFonts w:ascii="Arial" w:eastAsia="Times New Roman" w:hAnsi="Arial" w:cs="Arial"/>
        </w:rPr>
      </w:pPr>
    </w:p>
    <w:p w:rsidR="00C30EB9" w:rsidRDefault="00373B1B" w:rsidP="00C30EB9">
      <w:pPr>
        <w:spacing w:line="276" w:lineRule="auto"/>
        <w:jc w:val="both"/>
        <w:rPr>
          <w:rFonts w:ascii="Arial" w:hAnsi="Arial" w:cs="Arial"/>
        </w:rPr>
      </w:pPr>
      <w:r>
        <w:rPr>
          <w:rFonts w:ascii="Arial" w:hAnsi="Arial" w:cs="Arial"/>
        </w:rPr>
        <w:t xml:space="preserve">Asimismo el dar </w:t>
      </w:r>
      <w:r w:rsidR="00C30EB9">
        <w:rPr>
          <w:rFonts w:ascii="Arial" w:hAnsi="Arial" w:cs="Arial"/>
        </w:rPr>
        <w:t xml:space="preserve"> a </w:t>
      </w:r>
      <w:r w:rsidR="00C30EB9">
        <w:rPr>
          <w:rFonts w:ascii="Arial" w:eastAsia="Times New Roman" w:hAnsi="Arial" w:cs="Arial"/>
          <w:lang w:val="es-ES"/>
        </w:rPr>
        <w:t xml:space="preserve">conocer de forma indirecta </w:t>
      </w:r>
      <w:r>
        <w:rPr>
          <w:rFonts w:ascii="Arial" w:eastAsia="Times New Roman" w:hAnsi="Arial" w:cs="Arial"/>
          <w:lang w:val="es-ES"/>
        </w:rPr>
        <w:t xml:space="preserve">referente a la </w:t>
      </w:r>
      <w:r w:rsidRPr="00C30EB9">
        <w:rPr>
          <w:rFonts w:ascii="Arial" w:hAnsi="Arial" w:cs="Arial"/>
          <w:b/>
          <w:bCs/>
        </w:rPr>
        <w:t>ubicación (la localidad, colonia, comunidad o municipio) donde ocurrieron los Feminicidios</w:t>
      </w:r>
      <w:r w:rsidRPr="00C30EB9">
        <w:rPr>
          <w:rFonts w:ascii="Arial" w:eastAsia="Times New Roman" w:hAnsi="Arial" w:cs="Arial"/>
          <w:b/>
          <w:lang w:eastAsia="es-MX"/>
        </w:rPr>
        <w:t xml:space="preserve">, contenida dentro de las Averiguaciones </w:t>
      </w:r>
      <w:r w:rsidRPr="00C30EB9">
        <w:rPr>
          <w:rFonts w:ascii="Arial" w:eastAsia="Times New Roman" w:hAnsi="Arial" w:cs="Arial"/>
          <w:b/>
        </w:rPr>
        <w:t>Previas Correspondientes en el periodo del año 2012 al mes de junio de 2016</w:t>
      </w:r>
      <w:r w:rsidRPr="00C30EB9">
        <w:rPr>
          <w:rFonts w:ascii="Arial" w:eastAsia="Times New Roman" w:hAnsi="Arial" w:cs="Arial"/>
          <w:b/>
          <w:lang w:eastAsia="es-MX"/>
        </w:rPr>
        <w:t xml:space="preserve">, </w:t>
      </w:r>
      <w:r w:rsidRPr="00C30EB9">
        <w:rPr>
          <w:rFonts w:ascii="Arial" w:eastAsia="Times New Roman" w:hAnsi="Arial" w:cs="Arial"/>
          <w:b/>
        </w:rPr>
        <w:t>dependientes de la Unidad de Clausura del Sistema Penal Tradicional,</w:t>
      </w:r>
      <w:r w:rsidRPr="00C30EB9">
        <w:rPr>
          <w:rFonts w:ascii="Arial" w:eastAsia="Times New Roman" w:hAnsi="Arial" w:cs="Arial"/>
          <w:lang w:val="es-ES"/>
        </w:rPr>
        <w:t xml:space="preserve"> </w:t>
      </w:r>
      <w:r w:rsidR="00C30EB9">
        <w:rPr>
          <w:rFonts w:ascii="Arial" w:hAnsi="Arial" w:cs="Arial"/>
        </w:rPr>
        <w:t xml:space="preserve">de manera individual que en apariencia  parece inofensiva, en conjunto con diversa </w:t>
      </w:r>
      <w:r w:rsidR="00C30EB9">
        <w:rPr>
          <w:rFonts w:ascii="Arial" w:hAnsi="Arial" w:cs="Arial"/>
        </w:rPr>
        <w:lastRenderedPageBreak/>
        <w:t>información, pudiera resultar en un potencial riesgo para el desempeño de las funciones que se les encomiendan, ya que de proporcionar la información en apariencia inofensiva, pueden recopilando piezas de información dispersas y después unirlas con la finalidad de tener una visión de conjunto</w:t>
      </w:r>
    </w:p>
    <w:p w:rsidR="007139C8" w:rsidRDefault="007139C8">
      <w:pPr>
        <w:autoSpaceDE w:val="0"/>
        <w:autoSpaceDN w:val="0"/>
        <w:adjustRightInd w:val="0"/>
        <w:jc w:val="both"/>
        <w:rPr>
          <w:rFonts w:ascii="Arial" w:eastAsia="Times New Roman" w:hAnsi="Arial" w:cs="Arial"/>
        </w:rPr>
      </w:pPr>
    </w:p>
    <w:p w:rsidR="007139C8" w:rsidRPr="00373B1B" w:rsidRDefault="00373B1B" w:rsidP="00A3298F">
      <w:pPr>
        <w:spacing w:line="276" w:lineRule="auto"/>
        <w:jc w:val="both"/>
        <w:rPr>
          <w:rFonts w:ascii="Arial" w:eastAsia="Times New Roman" w:hAnsi="Arial" w:cs="Arial"/>
        </w:rPr>
      </w:pPr>
      <w:r w:rsidRPr="00373B1B">
        <w:rPr>
          <w:rFonts w:ascii="Arial" w:eastAsia="Times New Roman" w:hAnsi="Arial" w:cs="Arial"/>
        </w:rPr>
        <w:t xml:space="preserve">Ya que </w:t>
      </w:r>
      <w:r w:rsidR="00C30EB9" w:rsidRPr="00373B1B">
        <w:rPr>
          <w:rFonts w:ascii="Arial" w:eastAsia="Times New Roman" w:hAnsi="Arial" w:cs="Arial"/>
        </w:rPr>
        <w:t xml:space="preserve"> los registros de investigación contienen datos que involucra información personal, no sólo de las víctimas sino de la persona responsable, por lo que revelar </w:t>
      </w:r>
      <w:r w:rsidR="00C30EB9" w:rsidRPr="00373B1B">
        <w:rPr>
          <w:rFonts w:ascii="Arial" w:eastAsia="Times New Roman" w:hAnsi="Arial" w:cs="Arial"/>
          <w:lang w:eastAsia="es-MX"/>
        </w:rPr>
        <w:t xml:space="preserve">la información </w:t>
      </w:r>
      <w:r w:rsidRPr="00373B1B">
        <w:rPr>
          <w:rFonts w:ascii="Arial" w:eastAsia="Times New Roman" w:hAnsi="Arial" w:cs="Arial"/>
          <w:lang w:eastAsia="es-MX"/>
        </w:rPr>
        <w:t xml:space="preserve">solicitada, </w:t>
      </w:r>
      <w:r w:rsidR="00C30EB9" w:rsidRPr="00373B1B">
        <w:rPr>
          <w:rFonts w:ascii="Arial" w:eastAsia="Times New Roman" w:hAnsi="Arial" w:cs="Arial"/>
          <w:lang w:val="es-ES"/>
        </w:rPr>
        <w:t xml:space="preserve"> </w:t>
      </w:r>
      <w:r w:rsidR="00C30EB9" w:rsidRPr="00373B1B">
        <w:rPr>
          <w:rFonts w:ascii="Arial" w:eastAsia="Times New Roman" w:hAnsi="Arial" w:cs="Arial"/>
        </w:rPr>
        <w:t>puede generar una motivación criminal en diversas personas, máxime cuando los agresores se encuentran sujetos a procedimientos  y entonces sugeriría la posibilidad de generar diversas conductas de los familiares de quienes enfrentan un proceso hacia los sobrevivientes de las víctimas y cometer en su agravio actos de violencias, por lo que la reserva de información supera el interés público general de que se difunda.</w:t>
      </w:r>
    </w:p>
    <w:p w:rsidR="00373B1B" w:rsidRPr="00373B1B" w:rsidRDefault="00373B1B" w:rsidP="0011184E">
      <w:pPr>
        <w:spacing w:line="276" w:lineRule="auto"/>
        <w:jc w:val="both"/>
        <w:rPr>
          <w:rFonts w:ascii="Arial" w:eastAsia="Times New Roman" w:hAnsi="Arial" w:cs="Arial"/>
        </w:rPr>
      </w:pPr>
    </w:p>
    <w:p w:rsidR="007139C8" w:rsidRPr="00373B1B" w:rsidRDefault="00373B1B" w:rsidP="0011184E">
      <w:pPr>
        <w:autoSpaceDE w:val="0"/>
        <w:autoSpaceDN w:val="0"/>
        <w:adjustRightInd w:val="0"/>
        <w:spacing w:line="276" w:lineRule="auto"/>
        <w:jc w:val="both"/>
        <w:rPr>
          <w:rFonts w:ascii="Arial" w:eastAsia="Times New Roman" w:hAnsi="Arial" w:cs="Arial"/>
        </w:rPr>
      </w:pPr>
      <w:r w:rsidRPr="00373B1B">
        <w:rPr>
          <w:rFonts w:ascii="Arial" w:eastAsia="Times New Roman" w:hAnsi="Arial" w:cs="Arial"/>
        </w:rPr>
        <w:t>A</w:t>
      </w:r>
      <w:r w:rsidR="00C30EB9" w:rsidRPr="00373B1B">
        <w:rPr>
          <w:rFonts w:ascii="Arial" w:eastAsia="Times New Roman" w:hAnsi="Arial" w:cs="Arial"/>
        </w:rPr>
        <w:t xml:space="preserve">demás, como lo señala la Titular de la Unidad de Clausura del Sistema Penal Tradicional, encuentra sustento en la Ley del Sistema de Seguridad Pública estatal que rige al personal cuya información se busca reservar, la clasifica como reservada en su Artículo 93 Bis, en tanto que sus artículos 97 y 98 enfatiza que “bajo ninguna circunstancia deberá proporcionarse a terceros información contenida en los sistemas”, contemplando además procedimientos de responsabilidad o penal, según corresponda, y sanciones de acuerdo con las disposiciones previstas en la legislación penal aplicable, al servidor público que quebrante la reserva del Registro, o proporcione información sobre el mismo. </w:t>
      </w:r>
    </w:p>
    <w:p w:rsidR="007139C8" w:rsidRDefault="007139C8" w:rsidP="0011184E">
      <w:pPr>
        <w:autoSpaceDE w:val="0"/>
        <w:autoSpaceDN w:val="0"/>
        <w:adjustRightInd w:val="0"/>
        <w:spacing w:line="276" w:lineRule="auto"/>
        <w:jc w:val="both"/>
        <w:rPr>
          <w:rFonts w:ascii="Arial" w:eastAsia="Times New Roman" w:hAnsi="Arial" w:cs="Arial"/>
          <w:b/>
        </w:rPr>
      </w:pPr>
    </w:p>
    <w:p w:rsidR="007139C8" w:rsidRPr="00373B1B" w:rsidRDefault="00C30EB9" w:rsidP="0011184E">
      <w:pPr>
        <w:spacing w:line="276" w:lineRule="auto"/>
        <w:jc w:val="both"/>
        <w:rPr>
          <w:rFonts w:ascii="Arial" w:eastAsia="Times New Roman" w:hAnsi="Arial" w:cs="Arial"/>
        </w:rPr>
      </w:pPr>
      <w:r w:rsidRPr="00373B1B">
        <w:rPr>
          <w:rFonts w:ascii="Arial" w:eastAsia="Times New Roman" w:hAnsi="Arial" w:cs="Arial"/>
        </w:rPr>
        <w:t>Se comparte la consideración de la Titular de la Unidad de Clausur</w:t>
      </w:r>
      <w:r w:rsidR="00A3298F">
        <w:rPr>
          <w:rFonts w:ascii="Arial" w:eastAsia="Times New Roman" w:hAnsi="Arial" w:cs="Arial"/>
        </w:rPr>
        <w:t xml:space="preserve">a del Sistema Penal Tradicional, </w:t>
      </w:r>
      <w:r w:rsidRPr="00373B1B">
        <w:rPr>
          <w:rFonts w:ascii="Arial" w:eastAsia="Times New Roman" w:hAnsi="Arial" w:cs="Arial"/>
        </w:rPr>
        <w:t>relativa a que la reserva de información que se realiza, se adecúa al principio de proporcionalidad y representa el medio menos restrictivo esto es así debido a que de ser entregada la misma  se daría a conocer la información personal de los ciudadanos que depositaron su información a este sujeto obligado con un fin distinto, aunado a que los mismos datos pueden ser utilizados por la delincuencia organizada, o bien se puede entorpecer las investigaciones  y la procuración de justicia, acciones preponderantes de esta autoridad.</w:t>
      </w:r>
    </w:p>
    <w:p w:rsidR="007139C8" w:rsidRDefault="007139C8" w:rsidP="0011184E">
      <w:pPr>
        <w:spacing w:line="276" w:lineRule="auto"/>
        <w:jc w:val="both"/>
        <w:rPr>
          <w:rFonts w:ascii="Arial" w:eastAsia="Times New Roman" w:hAnsi="Arial" w:cs="Arial"/>
        </w:rPr>
      </w:pPr>
    </w:p>
    <w:p w:rsidR="007139C8" w:rsidRPr="00373B1B" w:rsidRDefault="00C30EB9" w:rsidP="00A3298F">
      <w:pPr>
        <w:spacing w:line="276" w:lineRule="auto"/>
        <w:jc w:val="both"/>
        <w:rPr>
          <w:rFonts w:ascii="Arial" w:eastAsia="Times New Roman" w:hAnsi="Arial" w:cs="Arial"/>
        </w:rPr>
      </w:pPr>
      <w:r w:rsidRPr="00373B1B">
        <w:rPr>
          <w:rFonts w:ascii="Arial" w:eastAsia="Times New Roman" w:hAnsi="Arial" w:cs="Arial"/>
        </w:rPr>
        <w:t xml:space="preserve">Ello tomando además en cuenta que el riesgo o amenaza es especulativa partiendo que esto significa que no se requiere la demostración actual o inminente de daño, aunado a que los datos contenidos en </w:t>
      </w:r>
      <w:r w:rsidR="00373B1B" w:rsidRPr="00C30EB9">
        <w:rPr>
          <w:rFonts w:ascii="Arial" w:hAnsi="Arial" w:cs="Arial"/>
          <w:b/>
          <w:bCs/>
        </w:rPr>
        <w:t xml:space="preserve">ubicación (la localidad, colonia, comunidad o municipio) donde </w:t>
      </w:r>
      <w:r w:rsidR="00373B1B" w:rsidRPr="00C30EB9">
        <w:rPr>
          <w:rFonts w:ascii="Arial" w:hAnsi="Arial" w:cs="Arial"/>
          <w:b/>
          <w:bCs/>
        </w:rPr>
        <w:lastRenderedPageBreak/>
        <w:t>ocurrieron los Feminicidios</w:t>
      </w:r>
      <w:r w:rsidR="00373B1B" w:rsidRPr="00C30EB9">
        <w:rPr>
          <w:rFonts w:ascii="Arial" w:eastAsia="Times New Roman" w:hAnsi="Arial" w:cs="Arial"/>
          <w:b/>
          <w:lang w:eastAsia="es-MX"/>
        </w:rPr>
        <w:t xml:space="preserve">, contenida dentro de las Averiguaciones </w:t>
      </w:r>
      <w:r w:rsidR="00373B1B" w:rsidRPr="00C30EB9">
        <w:rPr>
          <w:rFonts w:ascii="Arial" w:eastAsia="Times New Roman" w:hAnsi="Arial" w:cs="Arial"/>
          <w:b/>
        </w:rPr>
        <w:t>Previas Correspondientes en el periodo del año 2012 al mes de junio de 2016</w:t>
      </w:r>
      <w:r w:rsidR="00373B1B" w:rsidRPr="00C30EB9">
        <w:rPr>
          <w:rFonts w:ascii="Arial" w:eastAsia="Times New Roman" w:hAnsi="Arial" w:cs="Arial"/>
          <w:b/>
          <w:lang w:eastAsia="es-MX"/>
        </w:rPr>
        <w:t xml:space="preserve">, </w:t>
      </w:r>
      <w:r w:rsidR="00373B1B" w:rsidRPr="00C30EB9">
        <w:rPr>
          <w:rFonts w:ascii="Arial" w:eastAsia="Times New Roman" w:hAnsi="Arial" w:cs="Arial"/>
          <w:b/>
        </w:rPr>
        <w:t>dependientes de la Unidad de Clausura del Sistema Penal Tradicional,</w:t>
      </w:r>
      <w:r w:rsidR="00373B1B" w:rsidRPr="00C30EB9">
        <w:rPr>
          <w:rFonts w:ascii="Arial" w:eastAsia="Times New Roman" w:hAnsi="Arial" w:cs="Arial"/>
          <w:lang w:val="es-ES"/>
        </w:rPr>
        <w:t xml:space="preserve"> </w:t>
      </w:r>
      <w:r w:rsidRPr="00373B1B">
        <w:rPr>
          <w:rFonts w:ascii="Arial" w:eastAsia="Times New Roman" w:hAnsi="Arial" w:cs="Arial"/>
        </w:rPr>
        <w:t xml:space="preserve"> devienen de asuntos tratados en un proceso deliberativo que a la fecha no ha finalizado.</w:t>
      </w:r>
    </w:p>
    <w:p w:rsidR="007139C8" w:rsidRPr="00373B1B" w:rsidRDefault="007139C8" w:rsidP="00A3298F">
      <w:pPr>
        <w:spacing w:line="276" w:lineRule="auto"/>
        <w:jc w:val="both"/>
        <w:rPr>
          <w:rFonts w:ascii="Arial" w:eastAsia="Times New Roman" w:hAnsi="Arial" w:cs="Arial"/>
        </w:rPr>
      </w:pPr>
    </w:p>
    <w:p w:rsidR="007139C8" w:rsidRPr="00A45D38" w:rsidRDefault="00A45D38" w:rsidP="00A3298F">
      <w:pPr>
        <w:autoSpaceDE w:val="0"/>
        <w:autoSpaceDN w:val="0"/>
        <w:adjustRightInd w:val="0"/>
        <w:spacing w:line="276" w:lineRule="auto"/>
        <w:jc w:val="both"/>
        <w:rPr>
          <w:rFonts w:ascii="Arial" w:eastAsia="Times New Roman" w:hAnsi="Arial" w:cs="Arial"/>
        </w:rPr>
      </w:pPr>
      <w:r w:rsidRPr="00A45D38">
        <w:rPr>
          <w:rFonts w:ascii="Arial" w:eastAsia="Times New Roman" w:hAnsi="Arial" w:cs="Arial"/>
        </w:rPr>
        <w:t>Se advierte que la</w:t>
      </w:r>
      <w:r w:rsidRPr="00A45D38">
        <w:rPr>
          <w:rFonts w:ascii="Arial" w:hAnsi="Arial" w:cs="Arial"/>
        </w:rPr>
        <w:t xml:space="preserve"> </w:t>
      </w:r>
      <w:r w:rsidRPr="00A45D38">
        <w:rPr>
          <w:rFonts w:ascii="Arial" w:eastAsia="Times New Roman" w:hAnsi="Arial" w:cs="Arial"/>
          <w:lang w:eastAsia="es-MX"/>
        </w:rPr>
        <w:t xml:space="preserve">Encargada de la Clausura del Sistema Penal Tradicional da cabal cumplimiento a lo señalado en </w:t>
      </w:r>
      <w:r w:rsidRPr="00A45D38">
        <w:rPr>
          <w:rFonts w:ascii="Arial" w:eastAsia="Times New Roman" w:hAnsi="Arial" w:cs="Arial"/>
          <w:bCs/>
        </w:rPr>
        <w:t xml:space="preserve">los </w:t>
      </w:r>
      <w:r w:rsidRPr="00A3298F">
        <w:rPr>
          <w:rFonts w:ascii="Arial" w:eastAsia="Times New Roman" w:hAnsi="Arial" w:cs="Arial"/>
          <w:b/>
          <w:bCs/>
        </w:rPr>
        <w:t>Lineamientos Generales en Materia de Clasificación y Desclasificación de la Información, que establece en el numeral Trigésimo tercero</w:t>
      </w:r>
      <w:r w:rsidR="00C30EB9" w:rsidRPr="00A3298F">
        <w:rPr>
          <w:rFonts w:ascii="Arial" w:eastAsia="Times New Roman" w:hAnsi="Arial" w:cs="Arial"/>
          <w:b/>
          <w:bCs/>
        </w:rPr>
        <w:t xml:space="preserve"> fracción IV. </w:t>
      </w:r>
      <w:r w:rsidR="00C30EB9" w:rsidRPr="00A45D38">
        <w:rPr>
          <w:rFonts w:ascii="Arial" w:eastAsia="Times New Roman" w:hAnsi="Arial" w:cs="Arial"/>
          <w:bCs/>
        </w:rPr>
        <w:t xml:space="preserve">Ello en atención a los razonamientos en él expuestos en el sentido que </w:t>
      </w:r>
      <w:r w:rsidR="00C30EB9" w:rsidRPr="00A45D38">
        <w:rPr>
          <w:rFonts w:ascii="Arial" w:eastAsia="Times New Roman" w:hAnsi="Arial" w:cs="Arial"/>
        </w:rPr>
        <w:t>la  Procuraduría General de Justicia del Estado</w:t>
      </w:r>
      <w:r w:rsidR="00C30EB9" w:rsidRPr="00A45D38">
        <w:rPr>
          <w:rFonts w:ascii="Arial" w:eastAsia="Times New Roman" w:hAnsi="Arial" w:cs="Arial"/>
          <w:lang w:val="es-ES"/>
        </w:rPr>
        <w:t xml:space="preserve">,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 por lo que ante todo ejercicio de todo derecho a la información se analiza la proporcionalidad entre la invasión que pudiera ocasionarse por la divulgación de información y el interés público de la información. </w:t>
      </w:r>
    </w:p>
    <w:p w:rsidR="007139C8" w:rsidRDefault="007139C8" w:rsidP="00A3298F">
      <w:pPr>
        <w:spacing w:line="276" w:lineRule="auto"/>
        <w:jc w:val="both"/>
        <w:rPr>
          <w:rFonts w:ascii="Arial" w:eastAsia="Times New Roman" w:hAnsi="Arial" w:cs="Arial"/>
          <w:lang w:val="es-ES"/>
        </w:rPr>
      </w:pPr>
    </w:p>
    <w:p w:rsidR="007139C8" w:rsidRPr="00A45D38" w:rsidRDefault="00C30EB9" w:rsidP="00A3298F">
      <w:pPr>
        <w:spacing w:line="276" w:lineRule="auto"/>
        <w:jc w:val="both"/>
        <w:rPr>
          <w:rFonts w:ascii="Arial" w:eastAsia="Times New Roman" w:hAnsi="Arial" w:cs="Arial"/>
          <w:lang w:val="es-ES"/>
        </w:rPr>
      </w:pPr>
      <w:r w:rsidRPr="00A45D38">
        <w:rPr>
          <w:rFonts w:ascii="Arial" w:eastAsia="Times New Roman" w:hAnsi="Arial" w:cs="Arial"/>
        </w:rPr>
        <w:t>Todo ello tomando en cuenta que e</w:t>
      </w:r>
      <w:r w:rsidRPr="00A45D38">
        <w:rPr>
          <w:rFonts w:ascii="Arial" w:eastAsia="Times New Roman" w:hAnsi="Arial" w:cs="Arial"/>
          <w:lang w:val="es-ES"/>
        </w:rPr>
        <w:t>l Acceso a la Información no es absoluto y su ejercicio está sujeto a diversos principios, bases y limitantes, ya que, si bien prevalece entre otros principios el de máxima publicidad, está sujeto a las restricciones establecidas en la propia norma Constitucional y que se reglan en la legislación secundaria.</w:t>
      </w:r>
    </w:p>
    <w:p w:rsidR="007139C8" w:rsidRPr="00A45D38" w:rsidRDefault="007139C8" w:rsidP="00A3298F">
      <w:pPr>
        <w:spacing w:line="276" w:lineRule="auto"/>
        <w:jc w:val="both"/>
        <w:rPr>
          <w:rFonts w:ascii="Arial" w:eastAsia="Times New Roman" w:hAnsi="Arial" w:cs="Arial"/>
          <w:lang w:val="es-ES"/>
        </w:rPr>
      </w:pPr>
    </w:p>
    <w:p w:rsidR="007139C8" w:rsidRDefault="00C30EB9" w:rsidP="00A3298F">
      <w:pPr>
        <w:spacing w:line="276" w:lineRule="auto"/>
        <w:jc w:val="both"/>
        <w:rPr>
          <w:rFonts w:ascii="Arial" w:eastAsia="Times New Roman" w:hAnsi="Arial" w:cs="Arial"/>
          <w:lang w:val="es-ES"/>
        </w:rPr>
      </w:pPr>
      <w:r w:rsidRPr="00A45D38">
        <w:rPr>
          <w:rFonts w:ascii="Arial" w:eastAsia="Times New Roman" w:hAnsi="Arial" w:cs="Arial"/>
        </w:rPr>
        <w:t xml:space="preserve">En ese mismo orden de ideas, se </w:t>
      </w:r>
      <w:r w:rsidRPr="00A45D38">
        <w:rPr>
          <w:rFonts w:ascii="Arial" w:eastAsia="Times New Roman" w:hAnsi="Arial" w:cs="Arial"/>
          <w:lang w:val="es-ES"/>
        </w:rPr>
        <w:t xml:space="preserve"> al realizar una ponderación entre la reserva de información y el acceso a la información, prevalece la medida restrictiva realizada, lo anterior es así debido a que si bien es cierto el acceso a la información es un derecho humano, este tiene sus excepciones las cuales se encuentran plenamente establecidas en la </w:t>
      </w:r>
      <w:r w:rsidR="00A3298F">
        <w:rPr>
          <w:rFonts w:ascii="Arial" w:eastAsia="Times New Roman" w:hAnsi="Arial" w:cs="Arial"/>
          <w:lang w:val="es-ES"/>
        </w:rPr>
        <w:t xml:space="preserve">Ley </w:t>
      </w:r>
      <w:r w:rsidRPr="00A45D38">
        <w:rPr>
          <w:rFonts w:ascii="Arial" w:eastAsia="Times New Roman" w:hAnsi="Arial" w:cs="Arial"/>
          <w:lang w:val="es-ES"/>
        </w:rPr>
        <w:t xml:space="preserve"> y que en el caso aplica la información reservada, debido a que con  la información que se reserva  se pretende resguardar </w:t>
      </w:r>
      <w:r w:rsidRPr="00A45D38">
        <w:rPr>
          <w:rFonts w:ascii="Arial" w:eastAsia="Times New Roman" w:hAnsi="Arial" w:cs="Arial"/>
          <w:lang w:eastAsia="es-MX"/>
        </w:rPr>
        <w:t>la vida, la seguridad, el debido proceso, la identidad, domicilio,</w:t>
      </w:r>
      <w:r w:rsidRPr="00A45D38">
        <w:rPr>
          <w:rFonts w:ascii="Arial" w:eastAsia="Times New Roman" w:hAnsi="Arial" w:cs="Arial"/>
          <w:lang w:val="es-ES"/>
        </w:rPr>
        <w:t xml:space="preserve"> intimidad y dignidad de las personas que son sujetas de procedimiento penal y los cuales de ser violentados dejarían en un claro estado de indefensión a los ciudadanos que se les vulneren sus datos, así como el entorpecimiento al debido proceso, incluso la paz y seguridad del estado, pues la delincuencia organizada podría utilizar la información para cometer actos delictivos. En tanto que el derecho de acceder a esta información sería meramente reducido a un grupo pequeño, incluso individual, aunado a que no es información con contribuya a la rendición de cuenta. </w:t>
      </w:r>
    </w:p>
    <w:p w:rsidR="00A3298F" w:rsidRPr="00A45D38" w:rsidRDefault="00A3298F" w:rsidP="00A3298F">
      <w:pPr>
        <w:spacing w:line="276" w:lineRule="auto"/>
        <w:jc w:val="both"/>
        <w:rPr>
          <w:rFonts w:ascii="Arial" w:eastAsia="Times New Roman" w:hAnsi="Arial" w:cs="Arial"/>
          <w:lang w:val="es-ES"/>
        </w:rPr>
      </w:pPr>
    </w:p>
    <w:p w:rsidR="00A3298F" w:rsidRPr="00A3298F" w:rsidRDefault="00A3298F" w:rsidP="00A3298F">
      <w:pPr>
        <w:spacing w:line="276" w:lineRule="auto"/>
        <w:jc w:val="both"/>
        <w:rPr>
          <w:rFonts w:ascii="Arial" w:hAnsi="Arial" w:cs="Arial"/>
          <w:b/>
        </w:rPr>
      </w:pPr>
      <w:r w:rsidRPr="00813138">
        <w:rPr>
          <w:rFonts w:ascii="Arial" w:hAnsi="Arial" w:cs="Arial"/>
        </w:rPr>
        <w:t xml:space="preserve">Es menester enfatizar que por disposición legal contenida en el </w:t>
      </w:r>
      <w:r w:rsidRPr="00A3298F">
        <w:rPr>
          <w:rFonts w:ascii="Arial" w:hAnsi="Arial" w:cs="Arial"/>
        </w:rPr>
        <w:t xml:space="preserve">artículo </w:t>
      </w:r>
      <w:r w:rsidRPr="00A3298F">
        <w:rPr>
          <w:rFonts w:ascii="Arial" w:hAnsi="Arial" w:cs="Arial"/>
          <w:b/>
        </w:rPr>
        <w:t>218</w:t>
      </w:r>
      <w:r w:rsidRPr="00A3298F">
        <w:rPr>
          <w:rFonts w:ascii="Arial" w:hAnsi="Arial" w:cs="Arial"/>
        </w:rPr>
        <w:t xml:space="preserve"> del </w:t>
      </w:r>
      <w:r w:rsidRPr="00A3298F">
        <w:rPr>
          <w:rFonts w:ascii="Arial" w:hAnsi="Arial" w:cs="Arial"/>
          <w:b/>
        </w:rPr>
        <w:t>Código Nacional de Procedimientos Penales,</w:t>
      </w:r>
      <w:r w:rsidRPr="00A3298F">
        <w:rPr>
          <w:rFonts w:ascii="Arial" w:hAnsi="Arial" w:cs="Arial"/>
        </w:rPr>
        <w:t xml:space="preserve"> claramente establece</w:t>
      </w:r>
      <w:r w:rsidRPr="00A3298F">
        <w:rPr>
          <w:rFonts w:ascii="Arial" w:eastAsia="Times New Roman" w:hAnsi="Arial" w:cs="Arial"/>
          <w:iCs/>
        </w:rPr>
        <w:t xml:space="preserve"> que </w:t>
      </w:r>
      <w:r w:rsidRPr="00A3298F">
        <w:rPr>
          <w:rFonts w:ascii="Arial" w:eastAsia="Times New Roman" w:hAnsi="Arial" w:cs="Arial"/>
          <w:b/>
          <w:iCs/>
        </w:rPr>
        <w:t>“</w:t>
      </w:r>
      <w:r w:rsidRPr="00A3298F">
        <w:rPr>
          <w:rFonts w:ascii="Arial" w:eastAsia="Times New Roman" w:hAnsi="Arial" w:cs="Arial"/>
          <w:b/>
          <w:i/>
          <w:iCs/>
        </w:rPr>
        <w:t>l</w:t>
      </w:r>
      <w:r w:rsidRPr="00A3298F">
        <w:rPr>
          <w:rFonts w:ascii="Arial" w:hAnsi="Arial" w:cs="Arial"/>
          <w:b/>
          <w:i/>
        </w:rPr>
        <w:t xml:space="preserve">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 </w:t>
      </w:r>
      <w:r w:rsidRPr="00A3298F">
        <w:rPr>
          <w:rFonts w:ascii="Arial" w:hAnsi="Arial" w:cs="Arial"/>
          <w:b/>
        </w:rPr>
        <w:t xml:space="preserve"> </w:t>
      </w:r>
    </w:p>
    <w:p w:rsidR="007139C8" w:rsidRDefault="00C30EB9">
      <w:pPr>
        <w:spacing w:line="276" w:lineRule="auto"/>
        <w:jc w:val="both"/>
        <w:rPr>
          <w:rFonts w:ascii="Arial" w:hAnsi="Arial" w:cs="Arial"/>
        </w:rPr>
      </w:pPr>
      <w:r>
        <w:rPr>
          <w:rFonts w:ascii="Arial" w:eastAsia="Times New Roman" w:hAnsi="Arial" w:cs="Arial"/>
          <w:lang w:val="es-ES"/>
        </w:rPr>
        <w:t xml:space="preserve"> </w:t>
      </w:r>
    </w:p>
    <w:p w:rsidR="007139C8" w:rsidRDefault="00C30EB9">
      <w:pPr>
        <w:pStyle w:val="Prrafodelista"/>
        <w:numPr>
          <w:ilvl w:val="0"/>
          <w:numId w:val="3"/>
        </w:numPr>
        <w:spacing w:line="276" w:lineRule="auto"/>
        <w:jc w:val="both"/>
        <w:rPr>
          <w:rFonts w:ascii="Arial" w:hAnsi="Arial" w:cs="Arial"/>
          <w:b/>
        </w:rPr>
      </w:pPr>
      <w:r>
        <w:rPr>
          <w:rFonts w:ascii="Arial" w:hAnsi="Arial" w:cs="Arial"/>
          <w:b/>
        </w:rPr>
        <w:t>Descripción de las partes o secciones reservadas, en caso de clasificación parcial:</w:t>
      </w:r>
    </w:p>
    <w:p w:rsidR="007139C8" w:rsidRDefault="007139C8">
      <w:pPr>
        <w:spacing w:line="276" w:lineRule="auto"/>
        <w:jc w:val="both"/>
        <w:rPr>
          <w:rFonts w:ascii="Arial" w:hAnsi="Arial" w:cs="Arial"/>
          <w:highlight w:val="yellow"/>
        </w:rPr>
      </w:pPr>
    </w:p>
    <w:p w:rsidR="007139C8" w:rsidRPr="00C30EB9" w:rsidRDefault="00C30EB9">
      <w:pPr>
        <w:jc w:val="both"/>
        <w:rPr>
          <w:rFonts w:ascii="Arial" w:eastAsia="Times New Roman" w:hAnsi="Arial" w:cs="Arial"/>
          <w:lang w:eastAsia="es-MX"/>
        </w:rPr>
      </w:pPr>
      <w:r w:rsidRPr="00C30EB9">
        <w:rPr>
          <w:rFonts w:ascii="Arial" w:hAnsi="Arial" w:cs="Arial"/>
        </w:rPr>
        <w:t xml:space="preserve">La clasificación de la información reservada es de manera </w:t>
      </w:r>
      <w:r w:rsidRPr="00C30EB9">
        <w:rPr>
          <w:rFonts w:ascii="Arial" w:hAnsi="Arial" w:cs="Arial"/>
          <w:b/>
        </w:rPr>
        <w:t>parcial</w:t>
      </w:r>
      <w:r w:rsidRPr="00C30EB9">
        <w:rPr>
          <w:rFonts w:ascii="Arial" w:hAnsi="Arial" w:cs="Arial"/>
        </w:rPr>
        <w:t>, únicamente en cuanto a la</w:t>
      </w:r>
      <w:r w:rsidRPr="00C30EB9">
        <w:rPr>
          <w:rFonts w:ascii="Arial" w:eastAsia="Times New Roman" w:hAnsi="Arial" w:cs="Arial"/>
          <w:b/>
          <w:lang w:val="es-ES"/>
        </w:rPr>
        <w:t xml:space="preserve"> </w:t>
      </w:r>
      <w:r w:rsidRPr="00C30EB9">
        <w:rPr>
          <w:rFonts w:ascii="Arial" w:hAnsi="Arial" w:cs="Arial"/>
          <w:b/>
          <w:bCs/>
        </w:rPr>
        <w:t>ubicación (la localidad, colonia, comunidad o municipio) donde ocurrieron los Feminicidios</w:t>
      </w:r>
      <w:r w:rsidRPr="00C30EB9">
        <w:rPr>
          <w:rFonts w:ascii="Arial" w:eastAsia="Times New Roman" w:hAnsi="Arial" w:cs="Arial"/>
          <w:b/>
          <w:lang w:eastAsia="es-MX"/>
        </w:rPr>
        <w:t xml:space="preserve">, contenida dentro de las Averiguaciones </w:t>
      </w:r>
      <w:r w:rsidRPr="00C30EB9">
        <w:rPr>
          <w:rFonts w:ascii="Arial" w:eastAsia="Times New Roman" w:hAnsi="Arial" w:cs="Arial"/>
          <w:b/>
        </w:rPr>
        <w:t>Previas Correspondientes en el periodo del año 2012 al mes de junio de 2016</w:t>
      </w:r>
      <w:r w:rsidRPr="00C30EB9">
        <w:rPr>
          <w:rFonts w:ascii="Arial" w:eastAsia="Times New Roman" w:hAnsi="Arial" w:cs="Arial"/>
          <w:b/>
          <w:lang w:eastAsia="es-MX"/>
        </w:rPr>
        <w:t xml:space="preserve">, </w:t>
      </w:r>
      <w:r w:rsidRPr="00C30EB9">
        <w:rPr>
          <w:rFonts w:ascii="Arial" w:eastAsia="Times New Roman" w:hAnsi="Arial" w:cs="Arial"/>
          <w:b/>
        </w:rPr>
        <w:t>dependientes de la Unidad de Clausura del Sistema Penal Tradicional</w:t>
      </w:r>
      <w:r w:rsidR="00F0445B">
        <w:rPr>
          <w:rFonts w:ascii="Arial" w:eastAsia="Times New Roman" w:hAnsi="Arial" w:cs="Arial"/>
          <w:b/>
        </w:rPr>
        <w:t>.</w:t>
      </w:r>
    </w:p>
    <w:p w:rsidR="007139C8" w:rsidRPr="00C30EB9" w:rsidRDefault="00C30EB9">
      <w:pPr>
        <w:spacing w:after="200"/>
        <w:jc w:val="both"/>
        <w:rPr>
          <w:rFonts w:ascii="Arial" w:eastAsia="Times New Roman" w:hAnsi="Arial" w:cs="Arial"/>
          <w:lang w:eastAsia="es-MX"/>
        </w:rPr>
      </w:pPr>
      <w:r w:rsidRPr="00C30EB9">
        <w:rPr>
          <w:rFonts w:ascii="Arial" w:eastAsia="Times New Roman" w:hAnsi="Arial" w:cs="Arial"/>
        </w:rPr>
        <w:t xml:space="preserve"> </w:t>
      </w:r>
    </w:p>
    <w:p w:rsidR="007139C8" w:rsidRDefault="00C30EB9">
      <w:pPr>
        <w:pStyle w:val="Prrafodelista"/>
        <w:numPr>
          <w:ilvl w:val="0"/>
          <w:numId w:val="3"/>
        </w:numPr>
        <w:spacing w:line="276" w:lineRule="auto"/>
        <w:jc w:val="both"/>
        <w:rPr>
          <w:rFonts w:ascii="Arial" w:hAnsi="Arial" w:cs="Arial"/>
          <w:b/>
        </w:rPr>
      </w:pPr>
      <w:r>
        <w:rPr>
          <w:rFonts w:ascii="Arial" w:hAnsi="Arial" w:cs="Arial"/>
          <w:b/>
        </w:rPr>
        <w:t>El período por el que mantendrá su clasificación y fecha de expedición;</w:t>
      </w:r>
    </w:p>
    <w:p w:rsidR="007139C8" w:rsidRDefault="007139C8">
      <w:pPr>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t>Período. 5 años.</w:t>
      </w:r>
    </w:p>
    <w:p w:rsidR="007139C8" w:rsidRDefault="007139C8">
      <w:pPr>
        <w:spacing w:line="276" w:lineRule="auto"/>
        <w:jc w:val="both"/>
        <w:rPr>
          <w:rFonts w:ascii="Arial" w:eastAsia="Times New Roman" w:hAnsi="Arial" w:cs="Arial"/>
        </w:rPr>
      </w:pPr>
    </w:p>
    <w:p w:rsidR="007139C8" w:rsidRDefault="00C30EB9">
      <w:pPr>
        <w:spacing w:line="276" w:lineRule="auto"/>
        <w:jc w:val="both"/>
        <w:rPr>
          <w:rFonts w:ascii="Arial" w:eastAsia="Times New Roman" w:hAnsi="Arial" w:cs="Arial"/>
        </w:rPr>
      </w:pPr>
      <w:r>
        <w:rPr>
          <w:rFonts w:ascii="Arial" w:eastAsia="Times New Roman" w:hAnsi="Arial" w:cs="Arial"/>
        </w:rPr>
        <w:t>Fecha de expiración: 06 de diciembre 2028. Lo anterior de conformidad con lo establecido por el lineamiento Trigésimo cuarto de los –LGCDIEVP-.</w:t>
      </w:r>
    </w:p>
    <w:p w:rsidR="007139C8" w:rsidRDefault="007139C8">
      <w:pPr>
        <w:spacing w:line="276" w:lineRule="auto"/>
        <w:jc w:val="both"/>
        <w:rPr>
          <w:rFonts w:ascii="Arial" w:eastAsia="Times New Roman" w:hAnsi="Arial" w:cs="Arial"/>
        </w:rPr>
      </w:pPr>
    </w:p>
    <w:p w:rsidR="007139C8" w:rsidRDefault="00C30EB9">
      <w:pPr>
        <w:pStyle w:val="Prrafodelista"/>
        <w:numPr>
          <w:ilvl w:val="0"/>
          <w:numId w:val="3"/>
        </w:numPr>
        <w:spacing w:line="276" w:lineRule="auto"/>
        <w:ind w:left="720" w:hanging="294"/>
        <w:jc w:val="both"/>
        <w:rPr>
          <w:rFonts w:ascii="Arial" w:hAnsi="Arial" w:cs="Arial"/>
          <w:b/>
        </w:rPr>
      </w:pPr>
      <w:r>
        <w:rPr>
          <w:rFonts w:ascii="Arial" w:hAnsi="Arial" w:cs="Arial"/>
          <w:b/>
        </w:rPr>
        <w:t xml:space="preserve"> El nombre del titular y área encargada de realizar la versión pública del documento.</w:t>
      </w:r>
    </w:p>
    <w:p w:rsidR="007139C8" w:rsidRDefault="007139C8">
      <w:pPr>
        <w:pStyle w:val="Prrafodelista"/>
        <w:spacing w:line="276" w:lineRule="auto"/>
        <w:jc w:val="both"/>
        <w:rPr>
          <w:rFonts w:ascii="Arial" w:hAnsi="Arial" w:cs="Arial"/>
          <w:b/>
        </w:rPr>
      </w:pPr>
    </w:p>
    <w:p w:rsidR="007139C8" w:rsidRDefault="00C30EB9">
      <w:pPr>
        <w:spacing w:line="276" w:lineRule="auto"/>
        <w:jc w:val="both"/>
        <w:rPr>
          <w:rFonts w:ascii="Arial" w:hAnsi="Arial" w:cs="Arial"/>
        </w:rPr>
      </w:pPr>
      <w:r>
        <w:rPr>
          <w:rFonts w:ascii="Arial" w:hAnsi="Arial" w:cs="Arial"/>
        </w:rPr>
        <w:t xml:space="preserve">Es preciso señalar que no se realiza en este acto una versión pública. </w:t>
      </w:r>
    </w:p>
    <w:p w:rsidR="007139C8" w:rsidRDefault="007139C8">
      <w:pPr>
        <w:spacing w:line="276" w:lineRule="auto"/>
        <w:jc w:val="both"/>
        <w:rPr>
          <w:rFonts w:ascii="Arial" w:hAnsi="Arial" w:cs="Arial"/>
          <w:highlight w:val="yellow"/>
        </w:rPr>
      </w:pPr>
    </w:p>
    <w:p w:rsidR="007139C8" w:rsidRDefault="00C30EB9">
      <w:pPr>
        <w:pStyle w:val="Prrafodelista"/>
        <w:numPr>
          <w:ilvl w:val="0"/>
          <w:numId w:val="3"/>
        </w:numPr>
        <w:spacing w:line="276" w:lineRule="auto"/>
        <w:ind w:left="720" w:hanging="294"/>
        <w:jc w:val="both"/>
        <w:rPr>
          <w:rFonts w:ascii="Arial" w:hAnsi="Arial" w:cs="Arial"/>
          <w:b/>
        </w:rPr>
      </w:pPr>
      <w:r>
        <w:rPr>
          <w:rFonts w:ascii="Arial" w:hAnsi="Arial" w:cs="Arial"/>
          <w:b/>
        </w:rPr>
        <w:t>Efectos de la resolución.</w:t>
      </w:r>
    </w:p>
    <w:p w:rsidR="007139C8" w:rsidRDefault="007139C8" w:rsidP="0011184E">
      <w:pPr>
        <w:spacing w:line="276" w:lineRule="auto"/>
        <w:jc w:val="both"/>
        <w:rPr>
          <w:rFonts w:ascii="Arial" w:hAnsi="Arial" w:cs="Arial"/>
        </w:rPr>
      </w:pPr>
    </w:p>
    <w:p w:rsidR="007139C8" w:rsidRPr="00F0445B" w:rsidRDefault="00C30EB9" w:rsidP="0011184E">
      <w:pPr>
        <w:spacing w:line="276" w:lineRule="auto"/>
        <w:jc w:val="both"/>
        <w:rPr>
          <w:rFonts w:ascii="Arial" w:eastAsia="Times New Roman" w:hAnsi="Arial" w:cs="Arial"/>
          <w:b/>
          <w:lang w:eastAsia="es-MX"/>
        </w:rPr>
      </w:pPr>
      <w:r w:rsidRPr="00F0445B">
        <w:rPr>
          <w:rFonts w:ascii="Arial" w:hAnsi="Arial" w:cs="Arial"/>
        </w:rPr>
        <w:t xml:space="preserve">El Comité de Transparencia en Pleno determinó </w:t>
      </w:r>
      <w:r w:rsidRPr="00F0445B">
        <w:rPr>
          <w:rFonts w:ascii="Arial" w:hAnsi="Arial" w:cs="Arial"/>
          <w:b/>
        </w:rPr>
        <w:t xml:space="preserve">procedente confirmar </w:t>
      </w:r>
      <w:r w:rsidRPr="00F0445B">
        <w:rPr>
          <w:rFonts w:ascii="Arial" w:eastAsia="Times New Roman" w:hAnsi="Arial" w:cs="Arial"/>
          <w:b/>
        </w:rPr>
        <w:t>Acuerdo de</w:t>
      </w:r>
      <w:r w:rsidRPr="00F0445B">
        <w:rPr>
          <w:rFonts w:ascii="Arial" w:eastAsia="Times New Roman" w:hAnsi="Arial" w:cs="Arial"/>
        </w:rPr>
        <w:t xml:space="preserve"> </w:t>
      </w:r>
      <w:r w:rsidRPr="00F0445B">
        <w:rPr>
          <w:rFonts w:ascii="Arial" w:eastAsia="Times New Roman" w:hAnsi="Arial" w:cs="Arial"/>
          <w:b/>
        </w:rPr>
        <w:t>Reserva Parcial</w:t>
      </w:r>
      <w:r w:rsidRPr="00F0445B">
        <w:rPr>
          <w:rFonts w:ascii="Arial" w:eastAsia="Times New Roman" w:hAnsi="Arial" w:cs="Arial"/>
        </w:rPr>
        <w:t xml:space="preserve"> número </w:t>
      </w:r>
      <w:r w:rsidRPr="00F0445B">
        <w:rPr>
          <w:rFonts w:ascii="Arial" w:eastAsia="Times New Roman" w:hAnsi="Arial" w:cs="Arial"/>
          <w:b/>
          <w:bCs/>
        </w:rPr>
        <w:t>U</w:t>
      </w:r>
      <w:r w:rsidR="0011184E">
        <w:rPr>
          <w:rFonts w:ascii="Arial" w:eastAsia="Times New Roman" w:hAnsi="Arial" w:cs="Arial"/>
          <w:b/>
          <w:bCs/>
        </w:rPr>
        <w:t>C</w:t>
      </w:r>
      <w:r w:rsidRPr="00F0445B">
        <w:rPr>
          <w:rFonts w:ascii="Arial" w:eastAsia="Times New Roman" w:hAnsi="Arial" w:cs="Arial"/>
          <w:b/>
          <w:bCs/>
        </w:rPr>
        <w:t>/02/2023</w:t>
      </w:r>
      <w:r w:rsidRPr="00F0445B">
        <w:rPr>
          <w:rFonts w:ascii="Arial" w:hAnsi="Arial" w:cs="Arial"/>
          <w:b/>
        </w:rPr>
        <w:t xml:space="preserve">, </w:t>
      </w:r>
      <w:r w:rsidRPr="00F0445B">
        <w:rPr>
          <w:rFonts w:ascii="Arial" w:hAnsi="Arial" w:cs="Arial"/>
        </w:rPr>
        <w:t xml:space="preserve">emitido por la </w:t>
      </w:r>
      <w:r w:rsidRPr="00F0445B">
        <w:rPr>
          <w:rFonts w:ascii="Arial" w:eastAsia="Times New Roman" w:hAnsi="Arial" w:cs="Arial"/>
          <w:lang w:eastAsia="es-MX"/>
        </w:rPr>
        <w:t xml:space="preserve">Encargada de la Clausura del Sistema </w:t>
      </w:r>
      <w:r w:rsidRPr="00F0445B">
        <w:rPr>
          <w:rFonts w:ascii="Arial" w:eastAsia="Times New Roman" w:hAnsi="Arial" w:cs="Arial"/>
          <w:lang w:eastAsia="es-MX"/>
        </w:rPr>
        <w:lastRenderedPageBreak/>
        <w:t>Penal Tradicional,</w:t>
      </w:r>
      <w:r w:rsidRPr="00F0445B">
        <w:rPr>
          <w:rFonts w:ascii="Arial" w:hAnsi="Arial" w:cs="Arial"/>
        </w:rPr>
        <w:t xml:space="preserve"> Licenciada </w:t>
      </w:r>
      <w:r w:rsidR="00A45D38" w:rsidRPr="00F0445B">
        <w:rPr>
          <w:rFonts w:ascii="Arial" w:eastAsia="Times New Roman" w:hAnsi="Arial" w:cs="Arial"/>
          <w:bCs/>
          <w:lang w:eastAsia="es-MX"/>
        </w:rPr>
        <w:t>Sofía</w:t>
      </w:r>
      <w:r w:rsidRPr="00F0445B">
        <w:rPr>
          <w:rFonts w:ascii="Arial" w:eastAsia="Times New Roman" w:hAnsi="Arial" w:cs="Arial"/>
          <w:bCs/>
          <w:lang w:eastAsia="es-MX"/>
        </w:rPr>
        <w:t xml:space="preserve"> Hernández Vázquez, que hizo llegar al Comité de Transparencia mediante</w:t>
      </w:r>
      <w:r w:rsidR="00A45D38" w:rsidRPr="00F0445B">
        <w:rPr>
          <w:rFonts w:ascii="Arial" w:eastAsia="Times New Roman" w:hAnsi="Arial" w:cs="Arial"/>
          <w:bCs/>
          <w:lang w:eastAsia="es-MX"/>
        </w:rPr>
        <w:t xml:space="preserve"> </w:t>
      </w:r>
      <w:r w:rsidRPr="00F0445B">
        <w:rPr>
          <w:rFonts w:ascii="Arial" w:eastAsia="Times New Roman" w:hAnsi="Arial" w:cs="Arial"/>
          <w:bCs/>
          <w:lang w:eastAsia="es-MX"/>
        </w:rPr>
        <w:t>oficio</w:t>
      </w:r>
      <w:r w:rsidR="00A45D38" w:rsidRPr="00F0445B">
        <w:rPr>
          <w:rFonts w:ascii="Arial" w:eastAsia="Times New Roman" w:hAnsi="Arial" w:cs="Arial"/>
          <w:b/>
        </w:rPr>
        <w:t xml:space="preserve"> UC-144</w:t>
      </w:r>
      <w:r w:rsidR="0011184E">
        <w:rPr>
          <w:rFonts w:ascii="Arial" w:eastAsia="Times New Roman" w:hAnsi="Arial" w:cs="Arial"/>
          <w:b/>
        </w:rPr>
        <w:t>0</w:t>
      </w:r>
      <w:r w:rsidR="00A45D38" w:rsidRPr="00F0445B">
        <w:rPr>
          <w:rFonts w:ascii="Arial" w:eastAsia="Times New Roman" w:hAnsi="Arial" w:cs="Arial"/>
          <w:b/>
        </w:rPr>
        <w:t>/2023</w:t>
      </w:r>
      <w:r w:rsidR="00F0445B" w:rsidRPr="00F0445B">
        <w:rPr>
          <w:rFonts w:ascii="Arial" w:eastAsia="Times New Roman" w:hAnsi="Arial" w:cs="Arial"/>
          <w:b/>
        </w:rPr>
        <w:t>,</w:t>
      </w:r>
      <w:r w:rsidRPr="00F0445B">
        <w:rPr>
          <w:rFonts w:ascii="Arial" w:hAnsi="Arial" w:cs="Arial"/>
        </w:rPr>
        <w:t xml:space="preserve"> fechado y recibido el 05 de diciembre 2023,</w:t>
      </w:r>
      <w:r w:rsidRPr="00F0445B">
        <w:rPr>
          <w:rFonts w:ascii="Arial" w:hAnsi="Arial" w:cs="Arial"/>
          <w:b/>
        </w:rPr>
        <w:t xml:space="preserve"> </w:t>
      </w:r>
      <w:r w:rsidRPr="00F0445B">
        <w:rPr>
          <w:rFonts w:ascii="Arial" w:hAnsi="Arial" w:cs="Arial"/>
        </w:rPr>
        <w:t xml:space="preserve">para dar respuesta a la solicitud de información número </w:t>
      </w:r>
      <w:r w:rsidRPr="00F0445B">
        <w:rPr>
          <w:rFonts w:ascii="Arial" w:hAnsi="Arial" w:cs="Arial"/>
          <w:b/>
        </w:rPr>
        <w:t>U</w:t>
      </w:r>
      <w:r w:rsidRPr="00F0445B">
        <w:rPr>
          <w:rFonts w:ascii="Arial" w:eastAsia="Times New Roman" w:hAnsi="Arial" w:cs="Arial"/>
          <w:b/>
          <w:lang w:eastAsia="es-MX"/>
        </w:rPr>
        <w:t>T-SI-P-691-240469822000684-2023.</w:t>
      </w:r>
    </w:p>
    <w:p w:rsidR="007139C8" w:rsidRDefault="007139C8" w:rsidP="0011184E">
      <w:pPr>
        <w:spacing w:line="276" w:lineRule="auto"/>
        <w:jc w:val="both"/>
        <w:rPr>
          <w:rFonts w:ascii="Arial" w:hAnsi="Arial" w:cs="Arial"/>
          <w:b/>
        </w:rPr>
      </w:pPr>
    </w:p>
    <w:p w:rsidR="007139C8" w:rsidRDefault="00C30EB9" w:rsidP="0011184E">
      <w:pPr>
        <w:spacing w:line="276" w:lineRule="auto"/>
        <w:jc w:val="both"/>
        <w:rPr>
          <w:rFonts w:ascii="Arial" w:hAnsi="Arial" w:cs="Arial"/>
        </w:rPr>
      </w:pPr>
      <w:r>
        <w:rPr>
          <w:rFonts w:ascii="Arial" w:hAnsi="Arial" w:cs="Arial"/>
        </w:rPr>
        <w:t xml:space="preserve">Este Comité de Transparencia recomienda a 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00A45D38" w:rsidRPr="00C30EB9">
        <w:rPr>
          <w:rFonts w:ascii="Arial" w:eastAsia="Times New Roman" w:hAnsi="Arial" w:cs="Arial"/>
          <w:bCs/>
          <w:lang w:eastAsia="es-MX"/>
        </w:rPr>
        <w:t>S</w:t>
      </w:r>
      <w:r w:rsidR="00A45D38">
        <w:rPr>
          <w:rFonts w:ascii="Arial" w:eastAsia="Times New Roman" w:hAnsi="Arial" w:cs="Arial"/>
          <w:bCs/>
          <w:lang w:eastAsia="es-MX"/>
        </w:rPr>
        <w:t>ofía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00A45D38" w:rsidRPr="00C30EB9">
        <w:rPr>
          <w:rFonts w:ascii="Arial" w:eastAsia="Times New Roman" w:hAnsi="Arial" w:cs="Arial"/>
          <w:bCs/>
          <w:lang w:eastAsia="es-MX"/>
        </w:rPr>
        <w:t>V</w:t>
      </w:r>
      <w:r w:rsidR="00A45D38">
        <w:rPr>
          <w:rFonts w:ascii="Arial" w:eastAsia="Times New Roman" w:hAnsi="Arial" w:cs="Arial"/>
          <w:bCs/>
          <w:lang w:eastAsia="es-MX"/>
        </w:rPr>
        <w:t>ázquez</w:t>
      </w:r>
      <w:r w:rsidRPr="00C30EB9">
        <w:rPr>
          <w:rFonts w:ascii="Arial" w:eastAsia="Times New Roman" w:hAnsi="Arial" w:cs="Arial"/>
          <w:bCs/>
          <w:lang w:eastAsia="es-MX"/>
        </w:rPr>
        <w:t>,</w:t>
      </w:r>
      <w:r>
        <w:rPr>
          <w:rFonts w:ascii="Arial" w:hAnsi="Arial" w:cs="Arial"/>
        </w:rPr>
        <w:t xml:space="preserve"> que notifique a los Titulares de las diversas áreas de la Institución que deberán de conocer esta resolución.</w:t>
      </w:r>
    </w:p>
    <w:p w:rsidR="00F0445B" w:rsidRDefault="00F0445B" w:rsidP="0011184E">
      <w:pPr>
        <w:spacing w:line="276" w:lineRule="auto"/>
        <w:jc w:val="both"/>
        <w:rPr>
          <w:rFonts w:ascii="Arial" w:hAnsi="Arial" w:cs="Arial"/>
        </w:rPr>
      </w:pPr>
    </w:p>
    <w:p w:rsidR="007139C8" w:rsidRDefault="00C30EB9" w:rsidP="0011184E">
      <w:pPr>
        <w:spacing w:line="276" w:lineRule="auto"/>
        <w:jc w:val="both"/>
        <w:rPr>
          <w:rFonts w:ascii="Arial" w:eastAsia="Times New Roman" w:hAnsi="Arial" w:cs="Arial"/>
          <w:lang w:val="es-ES"/>
        </w:rPr>
      </w:pPr>
      <w:r>
        <w:rPr>
          <w:rFonts w:ascii="Arial" w:hAnsi="Arial" w:cs="Arial"/>
        </w:rPr>
        <w:t xml:space="preserve">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00A45D38" w:rsidRPr="00C30EB9">
        <w:rPr>
          <w:rFonts w:ascii="Arial" w:eastAsia="Times New Roman" w:hAnsi="Arial" w:cs="Arial"/>
          <w:bCs/>
          <w:lang w:eastAsia="es-MX"/>
        </w:rPr>
        <w:t>S</w:t>
      </w:r>
      <w:r w:rsidR="00A45D38">
        <w:rPr>
          <w:rFonts w:ascii="Arial" w:eastAsia="Times New Roman" w:hAnsi="Arial" w:cs="Arial"/>
          <w:bCs/>
          <w:lang w:eastAsia="es-MX"/>
        </w:rPr>
        <w:t>ofía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00A45D38" w:rsidRPr="00C30EB9">
        <w:rPr>
          <w:rFonts w:ascii="Arial" w:eastAsia="Times New Roman" w:hAnsi="Arial" w:cs="Arial"/>
          <w:bCs/>
          <w:lang w:eastAsia="es-MX"/>
        </w:rPr>
        <w:t>V</w:t>
      </w:r>
      <w:r w:rsidR="00A45D38">
        <w:rPr>
          <w:rFonts w:ascii="Arial" w:eastAsia="Times New Roman" w:hAnsi="Arial" w:cs="Arial"/>
          <w:bCs/>
          <w:lang w:eastAsia="es-MX"/>
        </w:rPr>
        <w:t>ázquez</w:t>
      </w:r>
      <w:r w:rsidRPr="00C30EB9">
        <w:rPr>
          <w:rFonts w:ascii="Arial" w:eastAsia="Times New Roman" w:hAnsi="Arial" w:cs="Arial"/>
          <w:bCs/>
          <w:lang w:eastAsia="es-MX"/>
        </w:rPr>
        <w:t>,</w:t>
      </w:r>
      <w:r>
        <w:rPr>
          <w:rFonts w:ascii="Arial" w:hAnsi="Arial" w:cs="Arial"/>
        </w:rPr>
        <w:t xml:space="preserve"> deberá atender la solicitud de información </w:t>
      </w:r>
      <w:r>
        <w:rPr>
          <w:rFonts w:ascii="Arial" w:hAnsi="Arial" w:cs="Arial"/>
          <w:b/>
        </w:rPr>
        <w:t>U</w:t>
      </w:r>
      <w:r>
        <w:rPr>
          <w:rFonts w:ascii="Arial" w:eastAsia="Times New Roman" w:hAnsi="Arial" w:cs="Arial"/>
          <w:b/>
          <w:lang w:eastAsia="es-MX"/>
        </w:rPr>
        <w:t>T-SI-P-691-240469822000684-2023</w:t>
      </w:r>
      <w:r w:rsidRPr="00C30EB9">
        <w:rPr>
          <w:rFonts w:ascii="Arial" w:eastAsia="Times New Roman" w:hAnsi="Arial" w:cs="Arial"/>
          <w:b/>
          <w:lang w:eastAsia="es-MX"/>
        </w:rPr>
        <w:t>,</w:t>
      </w:r>
      <w:r>
        <w:rPr>
          <w:rFonts w:ascii="Arial" w:hAnsi="Arial" w:cs="Arial"/>
          <w:b/>
        </w:rPr>
        <w:t xml:space="preserve"> </w:t>
      </w:r>
      <w:r>
        <w:rPr>
          <w:rFonts w:ascii="Arial" w:hAnsi="Arial" w:cs="Arial"/>
          <w:bCs/>
        </w:rPr>
        <w:t xml:space="preserve">en </w:t>
      </w:r>
      <w:r>
        <w:rPr>
          <w:rFonts w:ascii="Arial" w:hAnsi="Arial" w:cs="Arial"/>
        </w:rPr>
        <w:t>términos de la –LTAIPSLP-, de los –LGCDIEVP-, y de la presente resolución</w:t>
      </w:r>
      <w:r>
        <w:rPr>
          <w:rFonts w:ascii="Arial" w:eastAsia="Times New Roman" w:hAnsi="Arial" w:cs="Arial"/>
          <w:lang w:val="es-ES"/>
        </w:rPr>
        <w:t xml:space="preserve">. </w:t>
      </w:r>
    </w:p>
    <w:p w:rsidR="007139C8" w:rsidRDefault="007139C8" w:rsidP="0011184E">
      <w:pPr>
        <w:pStyle w:val="Sinespaciado"/>
        <w:spacing w:line="276" w:lineRule="auto"/>
        <w:jc w:val="both"/>
        <w:rPr>
          <w:rFonts w:ascii="Arial" w:eastAsia="Times New Roman" w:hAnsi="Arial" w:cs="Arial"/>
          <w:sz w:val="24"/>
          <w:szCs w:val="24"/>
          <w:lang w:val="es-ES" w:eastAsia="es-ES"/>
        </w:rPr>
      </w:pPr>
    </w:p>
    <w:p w:rsidR="007139C8" w:rsidRDefault="00C30EB9" w:rsidP="0011184E">
      <w:pPr>
        <w:widowControl w:val="0"/>
        <w:spacing w:line="276" w:lineRule="auto"/>
        <w:jc w:val="both"/>
        <w:rPr>
          <w:rFonts w:ascii="Arial" w:hAnsi="Arial" w:cs="Arial"/>
        </w:rPr>
      </w:pPr>
      <w:r>
        <w:rPr>
          <w:rFonts w:ascii="Arial" w:hAnsi="Arial" w:cs="Arial"/>
        </w:rPr>
        <w:t xml:space="preserve">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00A45D38" w:rsidRPr="00C30EB9">
        <w:rPr>
          <w:rFonts w:ascii="Arial" w:eastAsia="Times New Roman" w:hAnsi="Arial" w:cs="Arial"/>
          <w:bCs/>
          <w:lang w:eastAsia="es-MX"/>
        </w:rPr>
        <w:t>S</w:t>
      </w:r>
      <w:r w:rsidR="00A45D38">
        <w:rPr>
          <w:rFonts w:ascii="Arial" w:eastAsia="Times New Roman" w:hAnsi="Arial" w:cs="Arial"/>
          <w:bCs/>
          <w:lang w:eastAsia="es-MX"/>
        </w:rPr>
        <w:t>ofía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00A45D38" w:rsidRPr="00C30EB9">
        <w:rPr>
          <w:rFonts w:ascii="Arial" w:eastAsia="Times New Roman" w:hAnsi="Arial" w:cs="Arial"/>
          <w:bCs/>
          <w:lang w:eastAsia="es-MX"/>
        </w:rPr>
        <w:t>V</w:t>
      </w:r>
      <w:r w:rsidR="00A45D38">
        <w:rPr>
          <w:rFonts w:ascii="Arial" w:eastAsia="Times New Roman" w:hAnsi="Arial" w:cs="Arial"/>
          <w:bCs/>
          <w:lang w:eastAsia="es-MX"/>
        </w:rPr>
        <w:t>ázquez</w:t>
      </w:r>
      <w:r w:rsidRPr="00C30EB9">
        <w:rPr>
          <w:rFonts w:ascii="Arial" w:eastAsia="Times New Roman" w:hAnsi="Arial" w:cs="Arial"/>
          <w:bCs/>
          <w:lang w:eastAsia="es-MX"/>
        </w:rPr>
        <w:t xml:space="preserve">, </w:t>
      </w:r>
      <w:r>
        <w:rPr>
          <w:rFonts w:ascii="Arial" w:hAnsi="Arial" w:cs="Arial"/>
        </w:rPr>
        <w:t xml:space="preserve">deberá realizar las anotaciones correspondientes en los documentos clasificados como </w:t>
      </w:r>
      <w:r>
        <w:rPr>
          <w:rFonts w:ascii="Arial" w:hAnsi="Arial" w:cs="Arial"/>
          <w:b/>
        </w:rPr>
        <w:t>reservados</w:t>
      </w:r>
      <w:r>
        <w:rPr>
          <w:rFonts w:ascii="Arial" w:hAnsi="Arial" w:cs="Arial"/>
        </w:rPr>
        <w:t>, de conformidad con el artículo 121 de la –LTAIPSLP-, concatenado con el lineamiento Quincuagésimo Primero de los –LGCDIEVP-.</w:t>
      </w:r>
    </w:p>
    <w:p w:rsidR="007139C8" w:rsidRDefault="007139C8">
      <w:pPr>
        <w:widowControl w:val="0"/>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7139C8" w:rsidRDefault="007139C8">
      <w:pPr>
        <w:spacing w:line="276" w:lineRule="auto"/>
        <w:jc w:val="both"/>
        <w:rPr>
          <w:rFonts w:ascii="Arial" w:hAnsi="Arial" w:cs="Arial"/>
        </w:rPr>
      </w:pPr>
    </w:p>
    <w:p w:rsidR="007139C8" w:rsidRDefault="007139C8">
      <w:pPr>
        <w:spacing w:line="276" w:lineRule="auto"/>
        <w:jc w:val="both"/>
        <w:rPr>
          <w:rFonts w:ascii="Arial" w:hAnsi="Arial" w:cs="Arial"/>
          <w:b/>
        </w:rPr>
      </w:pPr>
    </w:p>
    <w:p w:rsidR="007139C8" w:rsidRDefault="00C30EB9">
      <w:pPr>
        <w:spacing w:line="276" w:lineRule="auto"/>
        <w:jc w:val="center"/>
        <w:rPr>
          <w:rFonts w:ascii="Arial" w:hAnsi="Arial" w:cs="Arial"/>
          <w:b/>
        </w:rPr>
      </w:pPr>
      <w:r>
        <w:rPr>
          <w:rFonts w:ascii="Arial" w:hAnsi="Arial" w:cs="Arial"/>
          <w:b/>
        </w:rPr>
        <w:t>RESUELVE POR UNANIMIDAD:</w:t>
      </w:r>
    </w:p>
    <w:p w:rsidR="00A45D38" w:rsidRDefault="00A45D38">
      <w:pPr>
        <w:spacing w:line="276" w:lineRule="auto"/>
        <w:jc w:val="center"/>
        <w:rPr>
          <w:rFonts w:ascii="Arial" w:hAnsi="Arial" w:cs="Arial"/>
          <w:b/>
        </w:rPr>
      </w:pPr>
    </w:p>
    <w:p w:rsidR="0011184E" w:rsidRDefault="0011184E">
      <w:pPr>
        <w:spacing w:line="276" w:lineRule="auto"/>
        <w:jc w:val="center"/>
        <w:rPr>
          <w:rFonts w:ascii="Arial" w:hAnsi="Arial" w:cs="Arial"/>
          <w:b/>
        </w:rPr>
      </w:pPr>
    </w:p>
    <w:p w:rsidR="007139C8" w:rsidRPr="00F0445B" w:rsidRDefault="00C30EB9">
      <w:pPr>
        <w:spacing w:line="276" w:lineRule="auto"/>
        <w:jc w:val="both"/>
        <w:rPr>
          <w:rFonts w:ascii="Arial" w:hAnsi="Arial" w:cs="Arial"/>
          <w:b/>
        </w:rPr>
      </w:pPr>
      <w:r w:rsidRPr="00F0445B">
        <w:rPr>
          <w:rFonts w:ascii="Arial" w:hAnsi="Arial" w:cs="Arial"/>
          <w:b/>
        </w:rPr>
        <w:t>PRIMERO.</w:t>
      </w:r>
      <w:r w:rsidRPr="00F0445B">
        <w:rPr>
          <w:rFonts w:ascii="Arial" w:hAnsi="Arial" w:cs="Arial"/>
        </w:rPr>
        <w:t xml:space="preserve"> Se </w:t>
      </w:r>
      <w:r w:rsidRPr="00F0445B">
        <w:rPr>
          <w:rFonts w:ascii="Arial" w:hAnsi="Arial" w:cs="Arial"/>
          <w:b/>
        </w:rPr>
        <w:t>confirma</w:t>
      </w:r>
      <w:r w:rsidRPr="00F0445B">
        <w:rPr>
          <w:rFonts w:ascii="Arial" w:hAnsi="Arial" w:cs="Arial"/>
        </w:rPr>
        <w:t xml:space="preserve"> y adopta el </w:t>
      </w:r>
      <w:r w:rsidRPr="00F0445B">
        <w:rPr>
          <w:rFonts w:ascii="Arial" w:eastAsia="Times New Roman" w:hAnsi="Arial" w:cs="Arial"/>
          <w:b/>
        </w:rPr>
        <w:t>Acuerdo de</w:t>
      </w:r>
      <w:r w:rsidRPr="00F0445B">
        <w:rPr>
          <w:rFonts w:ascii="Arial" w:eastAsia="Times New Roman" w:hAnsi="Arial" w:cs="Arial"/>
        </w:rPr>
        <w:t xml:space="preserve"> </w:t>
      </w:r>
      <w:r w:rsidRPr="00F0445B">
        <w:rPr>
          <w:rFonts w:ascii="Arial" w:eastAsia="Times New Roman" w:hAnsi="Arial" w:cs="Arial"/>
          <w:b/>
        </w:rPr>
        <w:t>Reserva Parcial</w:t>
      </w:r>
      <w:r w:rsidRPr="00F0445B">
        <w:rPr>
          <w:rFonts w:ascii="Arial" w:eastAsia="Times New Roman" w:hAnsi="Arial" w:cs="Arial"/>
        </w:rPr>
        <w:t xml:space="preserve"> número </w:t>
      </w:r>
      <w:r w:rsidRPr="00F0445B">
        <w:rPr>
          <w:rFonts w:ascii="Arial" w:eastAsia="Times New Roman" w:hAnsi="Arial" w:cs="Arial"/>
          <w:b/>
          <w:bCs/>
        </w:rPr>
        <w:t>U</w:t>
      </w:r>
      <w:r w:rsidR="0011184E">
        <w:rPr>
          <w:rFonts w:ascii="Arial" w:eastAsia="Times New Roman" w:hAnsi="Arial" w:cs="Arial"/>
          <w:b/>
          <w:bCs/>
        </w:rPr>
        <w:t>C</w:t>
      </w:r>
      <w:r w:rsidRPr="00F0445B">
        <w:rPr>
          <w:rFonts w:ascii="Arial" w:eastAsia="Times New Roman" w:hAnsi="Arial" w:cs="Arial"/>
          <w:b/>
          <w:bCs/>
        </w:rPr>
        <w:t>/02/2023</w:t>
      </w:r>
      <w:r w:rsidR="00A3298F" w:rsidRPr="00F0445B">
        <w:rPr>
          <w:rFonts w:ascii="Arial" w:eastAsia="Times New Roman" w:hAnsi="Arial" w:cs="Arial"/>
          <w:b/>
          <w:bCs/>
        </w:rPr>
        <w:t>,</w:t>
      </w:r>
      <w:r w:rsidRPr="00F0445B">
        <w:rPr>
          <w:rFonts w:ascii="Arial" w:hAnsi="Arial" w:cs="Arial"/>
          <w:b/>
        </w:rPr>
        <w:t xml:space="preserve"> </w:t>
      </w:r>
      <w:r w:rsidR="00A3298F" w:rsidRPr="00F0445B">
        <w:rPr>
          <w:rFonts w:ascii="Arial" w:hAnsi="Arial" w:cs="Arial"/>
        </w:rPr>
        <w:t>que</w:t>
      </w:r>
      <w:r w:rsidR="00A3298F" w:rsidRPr="00F0445B">
        <w:rPr>
          <w:rFonts w:ascii="Arial" w:hAnsi="Arial" w:cs="Arial"/>
          <w:b/>
        </w:rPr>
        <w:t xml:space="preserve"> </w:t>
      </w:r>
      <w:r w:rsidR="00A3298F" w:rsidRPr="00F0445B">
        <w:rPr>
          <w:rFonts w:ascii="Arial" w:hAnsi="Arial" w:cs="Arial"/>
        </w:rPr>
        <w:t xml:space="preserve">emitido por la </w:t>
      </w:r>
      <w:r w:rsidR="00A3298F" w:rsidRPr="00F0445B">
        <w:rPr>
          <w:rFonts w:ascii="Arial" w:eastAsia="Times New Roman" w:hAnsi="Arial" w:cs="Arial"/>
          <w:lang w:eastAsia="es-MX"/>
        </w:rPr>
        <w:t>Encargada de la Clausura del Sistema Penal Tradicional,</w:t>
      </w:r>
      <w:r w:rsidR="00A3298F" w:rsidRPr="00F0445B">
        <w:rPr>
          <w:rFonts w:ascii="Arial" w:hAnsi="Arial" w:cs="Arial"/>
        </w:rPr>
        <w:t xml:space="preserve"> Licenciada </w:t>
      </w:r>
      <w:r w:rsidR="00A3298F" w:rsidRPr="00F0445B">
        <w:rPr>
          <w:rFonts w:ascii="Arial" w:eastAsia="Times New Roman" w:hAnsi="Arial" w:cs="Arial"/>
          <w:bCs/>
          <w:lang w:eastAsia="es-MX"/>
        </w:rPr>
        <w:t>Sofía Hernández Vázquez,</w:t>
      </w:r>
      <w:r w:rsidRPr="00F0445B">
        <w:rPr>
          <w:rFonts w:ascii="Arial" w:hAnsi="Arial" w:cs="Arial"/>
        </w:rPr>
        <w:t xml:space="preserve"> mediante </w:t>
      </w:r>
      <w:r w:rsidR="00A3298F" w:rsidRPr="00F0445B">
        <w:rPr>
          <w:rFonts w:ascii="Arial" w:hAnsi="Arial" w:cs="Arial"/>
        </w:rPr>
        <w:t xml:space="preserve">consecutivo número </w:t>
      </w:r>
      <w:r w:rsidR="00A3298F" w:rsidRPr="00F0445B">
        <w:rPr>
          <w:rFonts w:ascii="Arial" w:eastAsia="Times New Roman" w:hAnsi="Arial" w:cs="Arial"/>
          <w:b/>
        </w:rPr>
        <w:t>UC-1440/2023</w:t>
      </w:r>
      <w:r w:rsidR="00A3298F" w:rsidRPr="00F0445B">
        <w:rPr>
          <w:rFonts w:ascii="Arial" w:hAnsi="Arial" w:cs="Arial"/>
          <w:b/>
        </w:rPr>
        <w:t>,</w:t>
      </w:r>
      <w:r w:rsidR="00A3298F" w:rsidRPr="00F0445B">
        <w:rPr>
          <w:rFonts w:ascii="Arial" w:hAnsi="Arial" w:cs="Arial"/>
        </w:rPr>
        <w:t xml:space="preserve"> fechado y recibido el 05 de diciembre 2023,</w:t>
      </w:r>
      <w:r w:rsidRPr="00F0445B">
        <w:rPr>
          <w:rFonts w:ascii="Arial" w:hAnsi="Arial" w:cs="Arial"/>
        </w:rPr>
        <w:t xml:space="preserve"> por las razones y fundamentos expuestos en el considerando </w:t>
      </w:r>
      <w:r w:rsidRPr="00F0445B">
        <w:rPr>
          <w:rFonts w:ascii="Arial" w:hAnsi="Arial" w:cs="Arial"/>
          <w:b/>
        </w:rPr>
        <w:t>TERCERO</w:t>
      </w:r>
      <w:r w:rsidRPr="00F0445B">
        <w:rPr>
          <w:rFonts w:ascii="Arial" w:hAnsi="Arial" w:cs="Arial"/>
        </w:rPr>
        <w:t xml:space="preserve"> de la presente resolución. </w:t>
      </w:r>
    </w:p>
    <w:p w:rsidR="007139C8" w:rsidRPr="00F0445B" w:rsidRDefault="007139C8">
      <w:pPr>
        <w:pStyle w:val="Texto"/>
        <w:spacing w:after="0" w:line="276" w:lineRule="auto"/>
        <w:ind w:firstLine="0"/>
        <w:rPr>
          <w:b/>
          <w:sz w:val="24"/>
          <w:szCs w:val="24"/>
          <w:lang w:val="es-MX"/>
        </w:rPr>
      </w:pPr>
    </w:p>
    <w:p w:rsidR="007139C8" w:rsidRPr="00F0445B" w:rsidRDefault="00C30EB9">
      <w:pPr>
        <w:spacing w:line="276" w:lineRule="auto"/>
        <w:jc w:val="both"/>
        <w:rPr>
          <w:rFonts w:ascii="Arial" w:hAnsi="Arial" w:cs="Arial"/>
        </w:rPr>
      </w:pPr>
      <w:r w:rsidRPr="00F0445B">
        <w:rPr>
          <w:rFonts w:ascii="Arial" w:hAnsi="Arial" w:cs="Arial"/>
          <w:b/>
        </w:rPr>
        <w:lastRenderedPageBreak/>
        <w:t xml:space="preserve">SEGUNDO. </w:t>
      </w:r>
      <w:r w:rsidRPr="00F0445B">
        <w:rPr>
          <w:rFonts w:ascii="Arial" w:hAnsi="Arial" w:cs="Arial"/>
        </w:rPr>
        <w:t xml:space="preserve">La </w:t>
      </w:r>
      <w:r w:rsidRPr="00F0445B">
        <w:rPr>
          <w:rFonts w:ascii="Arial" w:eastAsia="Times New Roman" w:hAnsi="Arial" w:cs="Arial"/>
          <w:lang w:eastAsia="es-MX"/>
        </w:rPr>
        <w:t>Encargada de la Clausura del Sistema Penal Tradicional,</w:t>
      </w:r>
      <w:r w:rsidRPr="00F0445B">
        <w:rPr>
          <w:rFonts w:ascii="Arial" w:hAnsi="Arial" w:cs="Arial"/>
        </w:rPr>
        <w:t xml:space="preserve"> Licenciada </w:t>
      </w:r>
      <w:r w:rsidR="00A3298F" w:rsidRPr="00F0445B">
        <w:rPr>
          <w:rFonts w:ascii="Arial" w:eastAsia="Times New Roman" w:hAnsi="Arial" w:cs="Arial"/>
          <w:bCs/>
          <w:lang w:eastAsia="es-MX"/>
        </w:rPr>
        <w:t>Sofía</w:t>
      </w:r>
      <w:r w:rsidRPr="00F0445B">
        <w:rPr>
          <w:rFonts w:ascii="Arial" w:eastAsia="Times New Roman" w:hAnsi="Arial" w:cs="Arial"/>
          <w:bCs/>
          <w:lang w:eastAsia="es-MX"/>
        </w:rPr>
        <w:t xml:space="preserve"> Hernández </w:t>
      </w:r>
      <w:r w:rsidR="00A3298F" w:rsidRPr="00F0445B">
        <w:rPr>
          <w:rFonts w:ascii="Arial" w:eastAsia="Times New Roman" w:hAnsi="Arial" w:cs="Arial"/>
          <w:bCs/>
          <w:lang w:eastAsia="es-MX"/>
        </w:rPr>
        <w:t>Vázquez</w:t>
      </w:r>
      <w:r w:rsidRPr="00F0445B">
        <w:rPr>
          <w:rFonts w:ascii="Arial" w:hAnsi="Arial" w:cs="Arial"/>
        </w:rPr>
        <w:t>, notifique al área responsable de su resguardo en términos del artículo 132 de la –LTAIPSLP-.</w:t>
      </w:r>
    </w:p>
    <w:p w:rsidR="007139C8" w:rsidRPr="00F0445B" w:rsidRDefault="007139C8">
      <w:pPr>
        <w:spacing w:line="276" w:lineRule="auto"/>
        <w:jc w:val="both"/>
        <w:rPr>
          <w:rFonts w:ascii="Arial" w:hAnsi="Arial" w:cs="Arial"/>
          <w:b/>
        </w:rPr>
      </w:pPr>
    </w:p>
    <w:p w:rsidR="007139C8" w:rsidRDefault="00C30EB9">
      <w:pPr>
        <w:spacing w:line="276" w:lineRule="auto"/>
        <w:jc w:val="both"/>
        <w:rPr>
          <w:rFonts w:ascii="Arial" w:hAnsi="Arial" w:cs="Arial"/>
          <w:b/>
        </w:rPr>
      </w:pPr>
      <w:r w:rsidRPr="00F0445B">
        <w:rPr>
          <w:rFonts w:ascii="Arial" w:hAnsi="Arial" w:cs="Arial"/>
          <w:b/>
        </w:rPr>
        <w:t xml:space="preserve">TERCERO. </w:t>
      </w:r>
      <w:r w:rsidRPr="00F0445B">
        <w:rPr>
          <w:rFonts w:ascii="Arial" w:hAnsi="Arial" w:cs="Arial"/>
        </w:rPr>
        <w:t xml:space="preserve">La </w:t>
      </w:r>
      <w:r w:rsidRPr="00F0445B">
        <w:rPr>
          <w:rFonts w:ascii="Arial" w:eastAsia="Times New Roman" w:hAnsi="Arial" w:cs="Arial"/>
          <w:lang w:eastAsia="es-MX"/>
        </w:rPr>
        <w:t>Encargada de la Clausura del Sistema Penal Tradicional,</w:t>
      </w:r>
      <w:r w:rsidRPr="00F0445B">
        <w:rPr>
          <w:rFonts w:ascii="Arial" w:hAnsi="Arial" w:cs="Arial"/>
        </w:rPr>
        <w:t xml:space="preserve"> Licenciada </w:t>
      </w:r>
      <w:r w:rsidR="00A3298F" w:rsidRPr="00F0445B">
        <w:rPr>
          <w:rFonts w:ascii="Arial" w:eastAsia="Times New Roman" w:hAnsi="Arial" w:cs="Arial"/>
          <w:bCs/>
          <w:lang w:eastAsia="es-MX"/>
        </w:rPr>
        <w:t>Sofía</w:t>
      </w:r>
      <w:r w:rsidRPr="00F0445B">
        <w:rPr>
          <w:rFonts w:ascii="Arial" w:eastAsia="Times New Roman" w:hAnsi="Arial" w:cs="Arial"/>
          <w:bCs/>
          <w:lang w:eastAsia="es-MX"/>
        </w:rPr>
        <w:t xml:space="preserve"> Hernández </w:t>
      </w:r>
      <w:r w:rsidR="00A3298F" w:rsidRPr="00F0445B">
        <w:rPr>
          <w:rFonts w:ascii="Arial" w:eastAsia="Times New Roman" w:hAnsi="Arial" w:cs="Arial"/>
          <w:bCs/>
          <w:lang w:eastAsia="es-MX"/>
        </w:rPr>
        <w:t>Vázquez</w:t>
      </w:r>
      <w:r w:rsidRPr="00F0445B">
        <w:rPr>
          <w:rFonts w:ascii="Arial" w:eastAsia="Times New Roman" w:hAnsi="Arial" w:cs="Arial"/>
          <w:bCs/>
          <w:lang w:eastAsia="es-MX"/>
        </w:rPr>
        <w:t>,</w:t>
      </w:r>
      <w:r w:rsidRPr="00F0445B">
        <w:rPr>
          <w:rFonts w:ascii="Arial" w:hAnsi="Arial" w:cs="Arial"/>
        </w:rPr>
        <w:t xml:space="preserve"> debe solicitar la desclasificación una vez que hayan fenecido las</w:t>
      </w:r>
      <w:r>
        <w:rPr>
          <w:rFonts w:ascii="Arial" w:hAnsi="Arial" w:cs="Arial"/>
        </w:rPr>
        <w:t xml:space="preserve"> causas que dieron origen a la reserva o haya concluido el plazo señalado en el </w:t>
      </w:r>
      <w:r>
        <w:rPr>
          <w:rFonts w:ascii="Arial" w:eastAsia="Times New Roman" w:hAnsi="Arial" w:cs="Arial"/>
          <w:b/>
        </w:rPr>
        <w:t>Acuerdo de</w:t>
      </w:r>
      <w:r>
        <w:rPr>
          <w:rFonts w:ascii="Arial" w:eastAsia="Times New Roman" w:hAnsi="Arial" w:cs="Arial"/>
        </w:rPr>
        <w:t xml:space="preserve"> </w:t>
      </w:r>
      <w:r>
        <w:rPr>
          <w:rFonts w:ascii="Arial" w:eastAsia="Times New Roman" w:hAnsi="Arial" w:cs="Arial"/>
          <w:b/>
        </w:rPr>
        <w:t>Reserva Parcial</w:t>
      </w:r>
      <w:r>
        <w:rPr>
          <w:rFonts w:ascii="Arial" w:eastAsia="Times New Roman" w:hAnsi="Arial" w:cs="Arial"/>
        </w:rPr>
        <w:t xml:space="preserve"> número </w:t>
      </w:r>
      <w:r w:rsidR="0011184E">
        <w:rPr>
          <w:rFonts w:ascii="Arial" w:eastAsia="Times New Roman" w:hAnsi="Arial" w:cs="Arial"/>
          <w:b/>
          <w:bCs/>
        </w:rPr>
        <w:t>UC/02/2023</w:t>
      </w:r>
      <w:r>
        <w:rPr>
          <w:rFonts w:ascii="Arial" w:hAnsi="Arial" w:cs="Arial"/>
          <w:b/>
        </w:rPr>
        <w:t xml:space="preserve">, </w:t>
      </w:r>
      <w:r>
        <w:rPr>
          <w:rFonts w:ascii="Arial" w:hAnsi="Arial" w:cs="Arial"/>
        </w:rPr>
        <w:t>en su</w:t>
      </w:r>
      <w:r>
        <w:rPr>
          <w:rFonts w:ascii="Arial" w:hAnsi="Arial" w:cs="Arial"/>
          <w:b/>
        </w:rPr>
        <w:t xml:space="preserve"> </w:t>
      </w:r>
      <w:r>
        <w:rPr>
          <w:rFonts w:ascii="Arial" w:hAnsi="Arial" w:cs="Arial"/>
        </w:rPr>
        <w:t>Considerando Tercero, III, de la presente resolución.</w:t>
      </w:r>
    </w:p>
    <w:p w:rsidR="007139C8" w:rsidRDefault="007139C8">
      <w:pPr>
        <w:spacing w:line="276" w:lineRule="auto"/>
        <w:jc w:val="both"/>
        <w:rPr>
          <w:rFonts w:ascii="Arial" w:hAnsi="Arial" w:cs="Arial"/>
          <w:b/>
        </w:rPr>
      </w:pPr>
    </w:p>
    <w:p w:rsidR="007139C8" w:rsidRDefault="00C30EB9">
      <w:pPr>
        <w:spacing w:line="276" w:lineRule="auto"/>
        <w:jc w:val="both"/>
        <w:rPr>
          <w:rFonts w:ascii="Arial" w:hAnsi="Arial" w:cs="Arial"/>
        </w:rPr>
      </w:pPr>
      <w:r>
        <w:rPr>
          <w:rFonts w:ascii="Arial" w:hAnsi="Arial" w:cs="Arial"/>
          <w:b/>
        </w:rPr>
        <w:t xml:space="preserve">CUARTO. </w:t>
      </w:r>
      <w:r>
        <w:rPr>
          <w:rFonts w:ascii="Arial" w:hAnsi="Arial" w:cs="Arial"/>
        </w:rPr>
        <w:t xml:space="preserve">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00A3298F" w:rsidRPr="00C30EB9">
        <w:rPr>
          <w:rFonts w:ascii="Arial" w:eastAsia="Times New Roman" w:hAnsi="Arial" w:cs="Arial"/>
          <w:bCs/>
          <w:lang w:eastAsia="es-MX"/>
        </w:rPr>
        <w:t>S</w:t>
      </w:r>
      <w:r w:rsidR="00A3298F">
        <w:rPr>
          <w:rFonts w:ascii="Arial" w:eastAsia="Times New Roman" w:hAnsi="Arial" w:cs="Arial"/>
          <w:bCs/>
          <w:lang w:eastAsia="es-MX"/>
        </w:rPr>
        <w:t>ofía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00A3298F" w:rsidRPr="00C30EB9">
        <w:rPr>
          <w:rFonts w:ascii="Arial" w:eastAsia="Times New Roman" w:hAnsi="Arial" w:cs="Arial"/>
          <w:bCs/>
          <w:lang w:eastAsia="es-MX"/>
        </w:rPr>
        <w:t>V</w:t>
      </w:r>
      <w:r w:rsidR="00A3298F">
        <w:rPr>
          <w:rFonts w:ascii="Arial" w:eastAsia="Times New Roman" w:hAnsi="Arial" w:cs="Arial"/>
          <w:bCs/>
          <w:lang w:eastAsia="es-MX"/>
        </w:rPr>
        <w:t>ázquez</w:t>
      </w:r>
      <w:r w:rsidRPr="00C30EB9">
        <w:rPr>
          <w:rFonts w:ascii="Arial" w:eastAsia="Times New Roman" w:hAnsi="Arial" w:cs="Arial"/>
          <w:bCs/>
          <w:lang w:eastAsia="es-MX"/>
        </w:rPr>
        <w:t>,</w:t>
      </w:r>
      <w:r>
        <w:rPr>
          <w:rFonts w:ascii="Arial" w:hAnsi="Arial" w:cs="Arial"/>
        </w:rPr>
        <w:t xml:space="preserve"> notifique a las Instituciones y áreas internas de la –FGE- que deban tener conocimiento de la presente resolución para los efectos legales y administrativos a que haya lugar.</w:t>
      </w:r>
    </w:p>
    <w:p w:rsidR="007139C8" w:rsidRDefault="007139C8">
      <w:pPr>
        <w:spacing w:line="276" w:lineRule="auto"/>
        <w:jc w:val="both"/>
        <w:rPr>
          <w:rFonts w:ascii="Arial" w:hAnsi="Arial" w:cs="Arial"/>
        </w:rPr>
      </w:pPr>
    </w:p>
    <w:p w:rsidR="007139C8" w:rsidRDefault="00C30EB9" w:rsidP="00F0445B">
      <w:pPr>
        <w:widowControl w:val="0"/>
        <w:spacing w:line="276" w:lineRule="auto"/>
        <w:jc w:val="both"/>
        <w:rPr>
          <w:rFonts w:ascii="Arial" w:hAnsi="Arial" w:cs="Arial"/>
        </w:rPr>
      </w:pPr>
      <w:r>
        <w:rPr>
          <w:rFonts w:ascii="Arial" w:hAnsi="Arial" w:cs="Arial"/>
          <w:b/>
        </w:rPr>
        <w:t>QUINTO.</w:t>
      </w:r>
      <w:r w:rsidR="00A3298F">
        <w:rPr>
          <w:rFonts w:ascii="Arial" w:hAnsi="Arial" w:cs="Arial"/>
          <w:b/>
        </w:rPr>
        <w:t xml:space="preserve"> </w:t>
      </w:r>
      <w:r>
        <w:rPr>
          <w:rFonts w:ascii="Arial" w:hAnsi="Arial" w:cs="Arial"/>
        </w:rPr>
        <w:t xml:space="preserve">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00A3298F" w:rsidRPr="00C30EB9">
        <w:rPr>
          <w:rFonts w:ascii="Arial" w:eastAsia="Times New Roman" w:hAnsi="Arial" w:cs="Arial"/>
          <w:bCs/>
          <w:lang w:eastAsia="es-MX"/>
        </w:rPr>
        <w:t>S</w:t>
      </w:r>
      <w:r w:rsidR="00A3298F">
        <w:rPr>
          <w:rFonts w:ascii="Arial" w:eastAsia="Times New Roman" w:hAnsi="Arial" w:cs="Arial"/>
          <w:bCs/>
          <w:lang w:eastAsia="es-MX"/>
        </w:rPr>
        <w:t>ofía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00A3298F" w:rsidRPr="00C30EB9">
        <w:rPr>
          <w:rFonts w:ascii="Arial" w:eastAsia="Times New Roman" w:hAnsi="Arial" w:cs="Arial"/>
          <w:bCs/>
          <w:lang w:eastAsia="es-MX"/>
        </w:rPr>
        <w:t>V</w:t>
      </w:r>
      <w:r w:rsidR="00A3298F">
        <w:rPr>
          <w:rFonts w:ascii="Arial" w:eastAsia="Times New Roman" w:hAnsi="Arial" w:cs="Arial"/>
          <w:bCs/>
          <w:lang w:eastAsia="es-MX"/>
        </w:rPr>
        <w:t>ázquez</w:t>
      </w:r>
      <w:r w:rsidRPr="00C30EB9">
        <w:rPr>
          <w:rFonts w:ascii="Arial" w:eastAsia="Times New Roman" w:hAnsi="Arial" w:cs="Arial"/>
          <w:bCs/>
          <w:lang w:eastAsia="es-MX"/>
        </w:rPr>
        <w:t xml:space="preserve">, </w:t>
      </w:r>
      <w:r>
        <w:rPr>
          <w:rFonts w:ascii="Arial" w:hAnsi="Arial" w:cs="Arial"/>
        </w:rPr>
        <w:t xml:space="preserve">deberá de realizar las anotaciones correspondientes de conformidad con el artículo 121 de la -LTAIPSLP-, concatenado al lineamiento Quincuagésimo Primero de los Lineamientos Generales en Materia de Clasificación y Desclasificación de la información, así como para la Elaboración de Versiones Públicas.  </w:t>
      </w:r>
    </w:p>
    <w:p w:rsidR="007139C8" w:rsidRDefault="007139C8" w:rsidP="00F0445B">
      <w:pPr>
        <w:widowControl w:val="0"/>
        <w:spacing w:line="276" w:lineRule="auto"/>
        <w:jc w:val="both"/>
        <w:rPr>
          <w:rFonts w:ascii="Arial" w:hAnsi="Arial" w:cs="Arial"/>
          <w:b/>
        </w:rPr>
      </w:pPr>
    </w:p>
    <w:p w:rsidR="007139C8" w:rsidRDefault="00C30EB9" w:rsidP="00F0445B">
      <w:pPr>
        <w:spacing w:line="276" w:lineRule="auto"/>
        <w:jc w:val="both"/>
        <w:rPr>
          <w:rFonts w:ascii="Arial" w:hAnsi="Arial" w:cs="Arial"/>
        </w:rPr>
      </w:pPr>
      <w:r>
        <w:rPr>
          <w:rFonts w:ascii="Arial" w:hAnsi="Arial" w:cs="Arial"/>
          <w:b/>
        </w:rPr>
        <w:t xml:space="preserve">SEXTO. </w:t>
      </w:r>
      <w:r>
        <w:rPr>
          <w:rFonts w:ascii="Arial" w:hAnsi="Arial" w:cs="Arial"/>
        </w:rPr>
        <w:t xml:space="preserve">La </w:t>
      </w:r>
      <w:r w:rsidRPr="00C30EB9">
        <w:rPr>
          <w:rFonts w:ascii="Arial" w:eastAsia="Times New Roman" w:hAnsi="Arial" w:cs="Arial"/>
          <w:lang w:eastAsia="es-MX"/>
        </w:rPr>
        <w:t>E</w:t>
      </w:r>
      <w:r>
        <w:rPr>
          <w:rFonts w:ascii="Arial" w:eastAsia="Times New Roman" w:hAnsi="Arial" w:cs="Arial"/>
          <w:lang w:eastAsia="es-MX"/>
        </w:rPr>
        <w:t xml:space="preserve">ncargada de la </w:t>
      </w:r>
      <w:r w:rsidRPr="00C30EB9">
        <w:rPr>
          <w:rFonts w:ascii="Arial" w:eastAsia="Times New Roman" w:hAnsi="Arial" w:cs="Arial"/>
          <w:lang w:eastAsia="es-MX"/>
        </w:rPr>
        <w:t>C</w:t>
      </w:r>
      <w:r>
        <w:rPr>
          <w:rFonts w:ascii="Arial" w:eastAsia="Times New Roman" w:hAnsi="Arial" w:cs="Arial"/>
          <w:lang w:eastAsia="es-MX"/>
        </w:rPr>
        <w:t xml:space="preserve">lausura del </w:t>
      </w:r>
      <w:r w:rsidRPr="00C30EB9">
        <w:rPr>
          <w:rFonts w:ascii="Arial" w:eastAsia="Times New Roman" w:hAnsi="Arial" w:cs="Arial"/>
          <w:lang w:eastAsia="es-MX"/>
        </w:rPr>
        <w:t>S</w:t>
      </w:r>
      <w:r>
        <w:rPr>
          <w:rFonts w:ascii="Arial" w:eastAsia="Times New Roman" w:hAnsi="Arial" w:cs="Arial"/>
          <w:lang w:eastAsia="es-MX"/>
        </w:rPr>
        <w:t xml:space="preserve">istema </w:t>
      </w:r>
      <w:r w:rsidRPr="00C30EB9">
        <w:rPr>
          <w:rFonts w:ascii="Arial" w:eastAsia="Times New Roman" w:hAnsi="Arial" w:cs="Arial"/>
          <w:lang w:eastAsia="es-MX"/>
        </w:rPr>
        <w:t>P</w:t>
      </w:r>
      <w:r>
        <w:rPr>
          <w:rFonts w:ascii="Arial" w:eastAsia="Times New Roman" w:hAnsi="Arial" w:cs="Arial"/>
          <w:lang w:eastAsia="es-MX"/>
        </w:rPr>
        <w:t xml:space="preserve">enal </w:t>
      </w:r>
      <w:r w:rsidRPr="00C30EB9">
        <w:rPr>
          <w:rFonts w:ascii="Arial" w:eastAsia="Times New Roman" w:hAnsi="Arial" w:cs="Arial"/>
          <w:lang w:eastAsia="es-MX"/>
        </w:rPr>
        <w:t>T</w:t>
      </w:r>
      <w:r>
        <w:rPr>
          <w:rFonts w:ascii="Arial" w:eastAsia="Times New Roman" w:hAnsi="Arial" w:cs="Arial"/>
          <w:lang w:eastAsia="es-MX"/>
        </w:rPr>
        <w:t>radicional</w:t>
      </w:r>
      <w:r w:rsidRPr="00C30EB9">
        <w:rPr>
          <w:rFonts w:ascii="Arial" w:eastAsia="Times New Roman" w:hAnsi="Arial" w:cs="Arial"/>
          <w:lang w:eastAsia="es-MX"/>
        </w:rPr>
        <w:t>,</w:t>
      </w:r>
      <w:r>
        <w:rPr>
          <w:rFonts w:ascii="Arial" w:hAnsi="Arial" w:cs="Arial"/>
        </w:rPr>
        <w:t xml:space="preserve"> Licenciada </w:t>
      </w:r>
      <w:r w:rsidR="00A3298F" w:rsidRPr="00C30EB9">
        <w:rPr>
          <w:rFonts w:ascii="Arial" w:eastAsia="Times New Roman" w:hAnsi="Arial" w:cs="Arial"/>
          <w:bCs/>
          <w:lang w:eastAsia="es-MX"/>
        </w:rPr>
        <w:t>S</w:t>
      </w:r>
      <w:r w:rsidR="00A3298F">
        <w:rPr>
          <w:rFonts w:ascii="Arial" w:eastAsia="Times New Roman" w:hAnsi="Arial" w:cs="Arial"/>
          <w:bCs/>
          <w:lang w:eastAsia="es-MX"/>
        </w:rPr>
        <w:t>ofía</w:t>
      </w:r>
      <w:r>
        <w:rPr>
          <w:rFonts w:ascii="Arial" w:eastAsia="Times New Roman" w:hAnsi="Arial" w:cs="Arial"/>
          <w:bCs/>
          <w:lang w:eastAsia="es-MX"/>
        </w:rPr>
        <w:t xml:space="preserve"> </w:t>
      </w:r>
      <w:r w:rsidRPr="00C30EB9">
        <w:rPr>
          <w:rFonts w:ascii="Arial" w:eastAsia="Times New Roman" w:hAnsi="Arial" w:cs="Arial"/>
          <w:bCs/>
          <w:lang w:eastAsia="es-MX"/>
        </w:rPr>
        <w:t>H</w:t>
      </w:r>
      <w:r>
        <w:rPr>
          <w:rFonts w:ascii="Arial" w:eastAsia="Times New Roman" w:hAnsi="Arial" w:cs="Arial"/>
          <w:bCs/>
          <w:lang w:eastAsia="es-MX"/>
        </w:rPr>
        <w:t>ern</w:t>
      </w:r>
      <w:r w:rsidRPr="00C30EB9">
        <w:rPr>
          <w:rFonts w:ascii="Arial" w:eastAsia="Times New Roman" w:hAnsi="Arial" w:cs="Arial"/>
          <w:bCs/>
          <w:lang w:eastAsia="es-MX"/>
        </w:rPr>
        <w:t>á</w:t>
      </w:r>
      <w:r>
        <w:rPr>
          <w:rFonts w:ascii="Arial" w:eastAsia="Times New Roman" w:hAnsi="Arial" w:cs="Arial"/>
          <w:bCs/>
          <w:lang w:eastAsia="es-MX"/>
        </w:rPr>
        <w:t xml:space="preserve">ndez </w:t>
      </w:r>
      <w:r w:rsidR="00A3298F" w:rsidRPr="00C30EB9">
        <w:rPr>
          <w:rFonts w:ascii="Arial" w:eastAsia="Times New Roman" w:hAnsi="Arial" w:cs="Arial"/>
          <w:bCs/>
          <w:lang w:eastAsia="es-MX"/>
        </w:rPr>
        <w:t>V</w:t>
      </w:r>
      <w:r w:rsidR="00A3298F">
        <w:rPr>
          <w:rFonts w:ascii="Arial" w:eastAsia="Times New Roman" w:hAnsi="Arial" w:cs="Arial"/>
          <w:bCs/>
          <w:lang w:eastAsia="es-MX"/>
        </w:rPr>
        <w:t>ázquez</w:t>
      </w:r>
      <w:r w:rsidRPr="00C30EB9">
        <w:rPr>
          <w:rFonts w:ascii="Arial" w:eastAsia="Times New Roman" w:hAnsi="Arial" w:cs="Arial"/>
          <w:bCs/>
          <w:lang w:eastAsia="es-MX"/>
        </w:rPr>
        <w:t xml:space="preserve">, </w:t>
      </w:r>
      <w:r>
        <w:rPr>
          <w:rFonts w:ascii="Arial" w:hAnsi="Arial" w:cs="Arial"/>
        </w:rPr>
        <w:t xml:space="preserve"> deberá de dar respuesta a la solicitud de información número </w:t>
      </w:r>
      <w:r>
        <w:rPr>
          <w:rFonts w:ascii="Arial" w:hAnsi="Arial" w:cs="Arial"/>
          <w:b/>
        </w:rPr>
        <w:t>U</w:t>
      </w:r>
      <w:r>
        <w:rPr>
          <w:rFonts w:ascii="Arial" w:eastAsia="Times New Roman" w:hAnsi="Arial" w:cs="Arial"/>
          <w:b/>
          <w:lang w:eastAsia="es-MX"/>
        </w:rPr>
        <w:t>T-SI-P-691-240469822000684-2023</w:t>
      </w:r>
      <w:r w:rsidRPr="00C30EB9">
        <w:rPr>
          <w:rFonts w:ascii="Arial" w:eastAsia="Times New Roman" w:hAnsi="Arial" w:cs="Arial"/>
          <w:b/>
          <w:lang w:eastAsia="es-MX"/>
        </w:rPr>
        <w:t>,</w:t>
      </w:r>
      <w:r>
        <w:rPr>
          <w:rFonts w:ascii="Arial" w:hAnsi="Arial" w:cs="Arial"/>
          <w:b/>
        </w:rPr>
        <w:t xml:space="preserve"> </w:t>
      </w:r>
      <w:r>
        <w:rPr>
          <w:rFonts w:ascii="Arial" w:hAnsi="Arial" w:cs="Arial"/>
        </w:rPr>
        <w:t xml:space="preserve">atendiendo las razones y fundamentos expuestos en el considerando </w:t>
      </w:r>
      <w:r>
        <w:rPr>
          <w:rFonts w:ascii="Arial" w:hAnsi="Arial" w:cs="Arial"/>
          <w:b/>
        </w:rPr>
        <w:t>TERCERO</w:t>
      </w:r>
      <w:r>
        <w:rPr>
          <w:rFonts w:ascii="Arial" w:hAnsi="Arial" w:cs="Arial"/>
        </w:rPr>
        <w:t xml:space="preserve"> de la presente resolución.</w:t>
      </w:r>
    </w:p>
    <w:p w:rsidR="007139C8" w:rsidRDefault="007139C8">
      <w:pPr>
        <w:widowControl w:val="0"/>
        <w:spacing w:line="276" w:lineRule="auto"/>
        <w:jc w:val="both"/>
        <w:rPr>
          <w:rFonts w:ascii="Arial" w:hAnsi="Arial" w:cs="Arial"/>
          <w:b/>
        </w:rPr>
      </w:pPr>
    </w:p>
    <w:p w:rsidR="007139C8" w:rsidRDefault="00C30EB9" w:rsidP="00F0445B">
      <w:pPr>
        <w:widowControl w:val="0"/>
        <w:spacing w:line="276" w:lineRule="auto"/>
        <w:jc w:val="both"/>
        <w:rPr>
          <w:rFonts w:ascii="Arial" w:hAnsi="Arial" w:cs="Arial"/>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A3298F">
        <w:rPr>
          <w:rFonts w:ascii="Arial" w:hAnsi="Arial" w:cs="Arial"/>
          <w:b/>
        </w:rPr>
        <w:t>FGE-CT-AR-93</w:t>
      </w:r>
      <w:r>
        <w:rPr>
          <w:rFonts w:ascii="Arial" w:hAnsi="Arial" w:cs="Arial"/>
          <w:b/>
        </w:rPr>
        <w:t>-2023.</w:t>
      </w:r>
    </w:p>
    <w:p w:rsidR="007139C8" w:rsidRDefault="007139C8">
      <w:pPr>
        <w:spacing w:line="276" w:lineRule="auto"/>
        <w:jc w:val="both"/>
        <w:rPr>
          <w:rFonts w:ascii="Arial" w:hAnsi="Arial" w:cs="Arial"/>
          <w:b/>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7139C8" w:rsidRDefault="007139C8">
      <w:pPr>
        <w:spacing w:line="276" w:lineRule="auto"/>
        <w:jc w:val="both"/>
        <w:rPr>
          <w:rFonts w:ascii="Arial" w:hAnsi="Arial" w:cs="Arial"/>
        </w:rPr>
      </w:pPr>
    </w:p>
    <w:p w:rsidR="007139C8" w:rsidRDefault="00C30EB9">
      <w:pPr>
        <w:spacing w:line="276" w:lineRule="auto"/>
        <w:jc w:val="both"/>
        <w:rPr>
          <w:rFonts w:ascii="Arial" w:hAnsi="Arial" w:cs="Arial"/>
        </w:rPr>
      </w:pPr>
      <w:r>
        <w:rPr>
          <w:rFonts w:ascii="Arial" w:hAnsi="Arial" w:cs="Arial"/>
        </w:rPr>
        <w:lastRenderedPageBreak/>
        <w:t>En cumplimiento a lo establecido por el artículo 128 fracción IX, de la –LTAIPSLP-, así como el Lineamiento Quincuagésimo primero, fracción V de los –LGPCDIEVP-, se procede a rubricar la presente resolución.</w:t>
      </w:r>
    </w:p>
    <w:p w:rsidR="007139C8" w:rsidRDefault="007139C8">
      <w:pPr>
        <w:rPr>
          <w:rFonts w:ascii="Arial" w:hAnsi="Arial" w:cs="Arial"/>
        </w:rPr>
      </w:pPr>
    </w:p>
    <w:p w:rsidR="007139C8" w:rsidRDefault="007139C8">
      <w:pPr>
        <w:spacing w:line="276" w:lineRule="auto"/>
        <w:jc w:val="both"/>
        <w:rPr>
          <w:rFonts w:ascii="Arial" w:hAnsi="Arial" w:cs="Arial"/>
        </w:rPr>
      </w:pPr>
    </w:p>
    <w:p w:rsidR="007139C8" w:rsidRDefault="007139C8">
      <w:pPr>
        <w:spacing w:line="276" w:lineRule="auto"/>
        <w:jc w:val="both"/>
        <w:rPr>
          <w:rFonts w:ascii="Arial" w:hAnsi="Arial" w:cs="Arial"/>
        </w:rPr>
      </w:pPr>
    </w:p>
    <w:p w:rsidR="007139C8" w:rsidRDefault="007139C8">
      <w:pPr>
        <w:spacing w:line="276" w:lineRule="auto"/>
        <w:jc w:val="both"/>
        <w:rPr>
          <w:rFonts w:ascii="Arial" w:hAnsi="Arial" w:cs="Arial"/>
        </w:rPr>
      </w:pPr>
    </w:p>
    <w:p w:rsidR="007139C8" w:rsidRDefault="007139C8">
      <w:pPr>
        <w:spacing w:line="276" w:lineRule="auto"/>
        <w:jc w:val="both"/>
        <w:rPr>
          <w:rFonts w:ascii="Arial" w:hAnsi="Arial" w:cs="Arial"/>
        </w:rPr>
      </w:pPr>
    </w:p>
    <w:p w:rsidR="007139C8" w:rsidRDefault="007139C8">
      <w:pPr>
        <w:spacing w:line="276" w:lineRule="auto"/>
        <w:jc w:val="both"/>
        <w:rPr>
          <w:rFonts w:ascii="Arial" w:hAnsi="Arial" w:cs="Arial"/>
        </w:rPr>
      </w:pPr>
    </w:p>
    <w:p w:rsidR="007139C8" w:rsidRDefault="00C30EB9">
      <w:pPr>
        <w:spacing w:line="276" w:lineRule="auto"/>
        <w:rPr>
          <w:rFonts w:ascii="Arial" w:hAnsi="Arial" w:cs="Arial"/>
        </w:rPr>
      </w:pPr>
      <w:r>
        <w:rPr>
          <w:rFonts w:ascii="Arial" w:hAnsi="Arial" w:cs="Arial"/>
        </w:rPr>
        <w:t>____________________________________</w:t>
      </w:r>
    </w:p>
    <w:p w:rsidR="007139C8" w:rsidRDefault="00C30EB9">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7139C8" w:rsidRDefault="00C30EB9">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rsidR="007139C8" w:rsidRDefault="00C30EB9">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7139C8" w:rsidRDefault="00C30EB9">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7139C8" w:rsidRDefault="007139C8">
      <w:pPr>
        <w:tabs>
          <w:tab w:val="left" w:pos="8998"/>
          <w:tab w:val="left" w:pos="9932"/>
        </w:tabs>
        <w:spacing w:before="20" w:line="276" w:lineRule="auto"/>
        <w:rPr>
          <w:rFonts w:ascii="Arial" w:eastAsia="Arial" w:hAnsi="Arial" w:cs="Arial"/>
          <w:b/>
        </w:rPr>
      </w:pPr>
    </w:p>
    <w:p w:rsidR="007139C8" w:rsidRDefault="007139C8">
      <w:pPr>
        <w:tabs>
          <w:tab w:val="left" w:pos="8998"/>
          <w:tab w:val="left" w:pos="9932"/>
        </w:tabs>
        <w:spacing w:before="20" w:line="276" w:lineRule="auto"/>
        <w:rPr>
          <w:rFonts w:ascii="Arial" w:eastAsia="Arial" w:hAnsi="Arial" w:cs="Arial"/>
          <w:b/>
        </w:rPr>
      </w:pPr>
    </w:p>
    <w:p w:rsidR="007139C8" w:rsidRDefault="007139C8">
      <w:pPr>
        <w:tabs>
          <w:tab w:val="left" w:pos="8998"/>
          <w:tab w:val="left" w:pos="9932"/>
        </w:tabs>
        <w:spacing w:before="20" w:line="276" w:lineRule="auto"/>
        <w:rPr>
          <w:rFonts w:ascii="Arial" w:eastAsia="Arial" w:hAnsi="Arial" w:cs="Arial"/>
          <w:b/>
        </w:rPr>
      </w:pPr>
    </w:p>
    <w:p w:rsidR="007139C8" w:rsidRDefault="007139C8">
      <w:pPr>
        <w:tabs>
          <w:tab w:val="left" w:pos="8998"/>
          <w:tab w:val="left" w:pos="9932"/>
        </w:tabs>
        <w:spacing w:before="20" w:line="276" w:lineRule="auto"/>
        <w:rPr>
          <w:rFonts w:ascii="Arial" w:eastAsia="Arial" w:hAnsi="Arial" w:cs="Arial"/>
          <w:b/>
        </w:rPr>
      </w:pPr>
    </w:p>
    <w:p w:rsidR="007139C8" w:rsidRDefault="00C30EB9">
      <w:pPr>
        <w:spacing w:line="276" w:lineRule="auto"/>
        <w:jc w:val="both"/>
        <w:rPr>
          <w:rFonts w:ascii="Arial" w:hAnsi="Arial" w:cs="Arial"/>
        </w:rPr>
      </w:pPr>
      <w:r>
        <w:rPr>
          <w:rFonts w:ascii="Arial" w:hAnsi="Arial" w:cs="Arial"/>
        </w:rPr>
        <w:t>_____________________________________</w:t>
      </w:r>
    </w:p>
    <w:p w:rsidR="007139C8" w:rsidRDefault="00C30EB9">
      <w:pPr>
        <w:spacing w:line="276" w:lineRule="auto"/>
        <w:rPr>
          <w:rFonts w:ascii="Arial" w:hAnsi="Arial" w:cs="Arial"/>
          <w:b/>
        </w:rPr>
      </w:pPr>
      <w:r>
        <w:rPr>
          <w:rFonts w:ascii="Arial" w:hAnsi="Arial" w:cs="Arial"/>
          <w:b/>
        </w:rPr>
        <w:t>LICENCIADO DOROTEO PAREDES GRANADO</w:t>
      </w:r>
    </w:p>
    <w:p w:rsidR="007139C8" w:rsidRDefault="00C30EB9">
      <w:pPr>
        <w:spacing w:line="276" w:lineRule="auto"/>
        <w:rPr>
          <w:rFonts w:ascii="Arial" w:hAnsi="Arial" w:cs="Arial"/>
          <w:b/>
        </w:rPr>
      </w:pPr>
      <w:r>
        <w:rPr>
          <w:rFonts w:ascii="Arial" w:hAnsi="Arial" w:cs="Arial"/>
          <w:b/>
        </w:rPr>
        <w:t>VICEFISCAL E INTEGRANTE DEL COMITÉ DE TRANSPARENCIA.</w:t>
      </w:r>
    </w:p>
    <w:p w:rsidR="007139C8" w:rsidRDefault="007139C8">
      <w:pPr>
        <w:spacing w:line="276" w:lineRule="auto"/>
        <w:jc w:val="both"/>
        <w:rPr>
          <w:rFonts w:ascii="Arial" w:hAnsi="Arial" w:cs="Arial"/>
          <w:b/>
        </w:rPr>
      </w:pPr>
    </w:p>
    <w:p w:rsidR="007139C8" w:rsidRDefault="007139C8">
      <w:pPr>
        <w:spacing w:line="276" w:lineRule="auto"/>
        <w:jc w:val="both"/>
        <w:rPr>
          <w:rFonts w:ascii="Arial" w:hAnsi="Arial" w:cs="Arial"/>
          <w:b/>
        </w:rPr>
      </w:pPr>
    </w:p>
    <w:p w:rsidR="007139C8" w:rsidRDefault="007139C8">
      <w:pPr>
        <w:spacing w:line="276" w:lineRule="auto"/>
        <w:jc w:val="both"/>
        <w:rPr>
          <w:rFonts w:ascii="Arial" w:hAnsi="Arial" w:cs="Arial"/>
          <w:b/>
        </w:rPr>
      </w:pPr>
    </w:p>
    <w:p w:rsidR="007139C8" w:rsidRDefault="007139C8">
      <w:pPr>
        <w:spacing w:line="276" w:lineRule="auto"/>
        <w:jc w:val="both"/>
        <w:rPr>
          <w:rFonts w:ascii="Arial" w:hAnsi="Arial" w:cs="Arial"/>
          <w:b/>
        </w:rPr>
      </w:pPr>
    </w:p>
    <w:p w:rsidR="007139C8" w:rsidRDefault="00C30EB9">
      <w:pPr>
        <w:spacing w:line="276" w:lineRule="auto"/>
        <w:jc w:val="both"/>
        <w:rPr>
          <w:rFonts w:ascii="Arial" w:hAnsi="Arial" w:cs="Arial"/>
        </w:rPr>
      </w:pPr>
      <w:r>
        <w:rPr>
          <w:rFonts w:ascii="Arial" w:hAnsi="Arial" w:cs="Arial"/>
        </w:rPr>
        <w:t>_____________________________________</w:t>
      </w:r>
    </w:p>
    <w:p w:rsidR="007139C8" w:rsidRDefault="00C30EB9">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7139C8" w:rsidRDefault="00C30EB9">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7139C8">
      <w:headerReference w:type="even" r:id="rId10"/>
      <w:headerReference w:type="default" r:id="rId11"/>
      <w:footerReference w:type="even" r:id="rId12"/>
      <w:footerReference w:type="default" r:id="rId13"/>
      <w:headerReference w:type="first" r:id="rId14"/>
      <w:footerReference w:type="first" r:id="rId15"/>
      <w:pgSz w:w="12240" w:h="15840"/>
      <w:pgMar w:top="3509" w:right="1134" w:bottom="1418" w:left="1134" w:header="709" w:footer="77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091" w:rsidRDefault="00431091">
      <w:r>
        <w:separator/>
      </w:r>
    </w:p>
  </w:endnote>
  <w:endnote w:type="continuationSeparator" w:id="0">
    <w:p w:rsidR="00431091" w:rsidRDefault="004310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DengXian">
    <w:altName w:val="Arial Unicode MS"/>
    <w:charset w:val="86"/>
    <w:family w:val="auto"/>
    <w:pitch w:val="variable"/>
    <w:sig w:usb0="00000000" w:usb1="38CF7CFA" w:usb2="00000016" w:usb3="00000000" w:csb0="0004000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AppleSystemUIFont">
    <w:altName w:val="Cambria"/>
    <w:charset w:val="00"/>
    <w:family w:val="roman"/>
    <w:pitch w:val="default"/>
  </w:font>
  <w:font w:name="UICTFontTextStyleBody">
    <w:altName w:val="Cambria"/>
    <w:charset w:val="00"/>
    <w:family w:val="roman"/>
    <w:pitch w:val="default"/>
  </w:font>
  <w:font w:name="Calibri Light">
    <w:altName w:val="Arial"/>
    <w:charset w:val="00"/>
    <w:family w:val="swiss"/>
    <w:pitch w:val="variable"/>
    <w:sig w:usb0="00000000"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C7C" w:rsidRDefault="004D7C7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98F" w:rsidRDefault="00A3298F">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0288" behindDoc="1" locked="0" layoutInCell="1" allowOverlap="1">
          <wp:simplePos x="0" y="0"/>
          <wp:positionH relativeFrom="column">
            <wp:posOffset>-662940</wp:posOffset>
          </wp:positionH>
          <wp:positionV relativeFrom="paragraph">
            <wp:posOffset>80645</wp:posOffset>
          </wp:positionV>
          <wp:extent cx="7729855" cy="802005"/>
          <wp:effectExtent l="0" t="0" r="444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29855" cy="802005"/>
                  </a:xfrm>
                  <a:prstGeom prst="rect">
                    <a:avLst/>
                  </a:prstGeom>
                </pic:spPr>
              </pic:pic>
            </a:graphicData>
          </a:graphic>
        </wp:anchor>
      </w:drawing>
    </w:r>
    <w:r>
      <w:rPr>
        <w:rFonts w:ascii="Arial" w:hAnsi="Arial" w:cs="Arial"/>
        <w:color w:val="000000" w:themeColor="text1"/>
        <w:sz w:val="13"/>
      </w:rPr>
      <w:t>Fiscalía General del Estado de SLP</w:t>
    </w:r>
  </w:p>
  <w:p w:rsidR="00A3298F" w:rsidRDefault="00A3298F">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A3298F" w:rsidRDefault="00A3298F">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A3298F" w:rsidRDefault="00A3298F">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A3298F" w:rsidRDefault="00A3298F">
    <w:pPr>
      <w:pStyle w:val="Piedepgina"/>
      <w:jc w:val="right"/>
      <w:rPr>
        <w:rFonts w:ascii="Arial" w:hAnsi="Arial" w:cs="Arial"/>
        <w:color w:val="000000" w:themeColor="text1"/>
        <w:sz w:val="13"/>
      </w:rPr>
    </w:pPr>
    <w:r>
      <w:rPr>
        <w:rFonts w:ascii="Arial" w:hAnsi="Arial" w:cs="Arial"/>
        <w:color w:val="000000" w:themeColor="text1"/>
        <w:sz w:val="13"/>
      </w:rPr>
      <w:t>Tel. 01 (444) 812 26 24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C7C" w:rsidRDefault="004D7C7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091" w:rsidRDefault="00431091">
      <w:r>
        <w:separator/>
      </w:r>
    </w:p>
  </w:footnote>
  <w:footnote w:type="continuationSeparator" w:id="0">
    <w:p w:rsidR="00431091" w:rsidRDefault="00431091">
      <w:r>
        <w:continuationSeparator/>
      </w:r>
    </w:p>
  </w:footnote>
  <w:footnote w:id="1">
    <w:p w:rsidR="0011184E" w:rsidRPr="00F54089" w:rsidRDefault="0011184E" w:rsidP="0011184E">
      <w:pPr>
        <w:pStyle w:val="Textonotapie"/>
        <w:rPr>
          <w:lang w:val="en-US"/>
        </w:rPr>
      </w:pPr>
      <w:r>
        <w:rPr>
          <w:rStyle w:val="Refdenotaalpie"/>
        </w:rPr>
        <w:footnoteRef/>
      </w:r>
      <w:r w:rsidRPr="00F54089">
        <w:rPr>
          <w:lang w:val="en-US"/>
        </w:rPr>
        <w:t xml:space="preserve"> David E. </w:t>
      </w:r>
      <w:proofErr w:type="spellStart"/>
      <w:r w:rsidRPr="00F54089">
        <w:rPr>
          <w:lang w:val="en-US"/>
        </w:rPr>
        <w:t>Pozen</w:t>
      </w:r>
      <w:proofErr w:type="spellEnd"/>
      <w:r w:rsidRPr="00F54089">
        <w:rPr>
          <w:lang w:val="en-US"/>
        </w:rPr>
        <w:t>, The Mosaic T</w:t>
      </w:r>
      <w:r>
        <w:rPr>
          <w:lang w:val="en-US"/>
        </w:rPr>
        <w:t xml:space="preserve">heory, National Security, and the Freedom of Information Act, 115 Yale L. J. 628 (2005), p.6363. </w:t>
      </w:r>
      <w:proofErr w:type="spellStart"/>
      <w:r>
        <w:rPr>
          <w:lang w:val="en-US"/>
        </w:rPr>
        <w:t>Cita</w:t>
      </w:r>
      <w:proofErr w:type="spellEnd"/>
      <w:r>
        <w:rPr>
          <w:lang w:val="en-US"/>
        </w:rPr>
        <w:t xml:space="preserve"> en la </w:t>
      </w:r>
      <w:proofErr w:type="spellStart"/>
      <w:r>
        <w:rPr>
          <w:lang w:val="en-US"/>
        </w:rPr>
        <w:t>resolución</w:t>
      </w:r>
      <w:proofErr w:type="spellEnd"/>
      <w:r>
        <w:rPr>
          <w:lang w:val="en-US"/>
        </w:rPr>
        <w:t xml:space="preserve"> de </w:t>
      </w:r>
      <w:proofErr w:type="spellStart"/>
      <w:r>
        <w:rPr>
          <w:lang w:val="en-US"/>
        </w:rPr>
        <w:t>controversia</w:t>
      </w:r>
      <w:proofErr w:type="spellEnd"/>
      <w:r>
        <w:rPr>
          <w:lang w:val="en-US"/>
        </w:rPr>
        <w:t xml:space="preserve"> </w:t>
      </w:r>
      <w:proofErr w:type="spellStart"/>
      <w:r>
        <w:rPr>
          <w:lang w:val="en-US"/>
        </w:rPr>
        <w:t>constitucional</w:t>
      </w:r>
      <w:proofErr w:type="spellEnd"/>
      <w:r>
        <w:rPr>
          <w:lang w:val="en-US"/>
        </w:rPr>
        <w:t xml:space="preserve">  325/2019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C7C" w:rsidRDefault="004D7C7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8265235" o:spid="_x0000_s2050"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298F" w:rsidRDefault="004D7C7C">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8265236" o:spid="_x0000_s2051"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A3298F">
      <w:rPr>
        <w:noProof/>
        <w:lang w:eastAsia="es-MX"/>
      </w:rPr>
      <w:drawing>
        <wp:anchor distT="0" distB="0" distL="114300" distR="114300" simplePos="0" relativeHeight="251659264" behindDoc="1" locked="0" layoutInCell="1" allowOverlap="1">
          <wp:simplePos x="0" y="0"/>
          <wp:positionH relativeFrom="column">
            <wp:posOffset>-663575</wp:posOffset>
          </wp:positionH>
          <wp:positionV relativeFrom="paragraph">
            <wp:posOffset>-488315</wp:posOffset>
          </wp:positionV>
          <wp:extent cx="7896225" cy="1431290"/>
          <wp:effectExtent l="0" t="0" r="9525"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96225" cy="1431290"/>
                  </a:xfrm>
                  <a:prstGeom prst="rect">
                    <a:avLst/>
                  </a:prstGeom>
                  <a:noFill/>
                  <a:ln>
                    <a:noFill/>
                  </a:ln>
                </pic:spPr>
              </pic:pic>
            </a:graphicData>
          </a:graphic>
        </wp:anchor>
      </w:drawing>
    </w:r>
    <w:sdt>
      <w:sdtPr>
        <w:rPr>
          <w:lang w:eastAsia="es-MX"/>
        </w:rPr>
        <w:id w:val="1058291611"/>
      </w:sdtPr>
      <w:sdtEndPr/>
      <w:sdtContent>
        <w:r w:rsidR="00A3298F">
          <w:rPr>
            <w:noProof/>
            <w:lang w:eastAsia="es-MX"/>
          </w:rPr>
          <mc:AlternateContent>
            <mc:Choice Requires="wps">
              <w:drawing>
                <wp:anchor distT="0" distB="0" distL="114300" distR="114300" simplePos="0" relativeHeight="251661312"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A3298F" w:rsidRDefault="00A3298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D7C7C" w:rsidRPr="004D7C7C">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61312;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A3298F" w:rsidRDefault="00A3298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D7C7C" w:rsidRPr="004D7C7C">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A3298F">
      <w:rPr>
        <w:lang w:eastAsia="es-MX"/>
      </w:rPr>
      <w:t xml:space="preserve"> </w:t>
    </w:r>
    <w:r w:rsidR="00A3298F">
      <w:tab/>
    </w:r>
    <w:r w:rsidR="00A3298F">
      <w:tab/>
    </w:r>
  </w:p>
  <w:p w:rsidR="00A3298F" w:rsidRDefault="00A3298F">
    <w:pPr>
      <w:pStyle w:val="Encabezado"/>
      <w:tabs>
        <w:tab w:val="clear" w:pos="4419"/>
        <w:tab w:val="clear" w:pos="8838"/>
        <w:tab w:val="left" w:pos="812"/>
      </w:tabs>
    </w:pPr>
  </w:p>
  <w:p w:rsidR="00A3298F" w:rsidRDefault="00A3298F">
    <w:pPr>
      <w:pStyle w:val="Encabezado"/>
      <w:tabs>
        <w:tab w:val="clear" w:pos="4419"/>
        <w:tab w:val="clear" w:pos="8838"/>
        <w:tab w:val="left" w:pos="812"/>
      </w:tabs>
    </w:pPr>
  </w:p>
  <w:p w:rsidR="00A3298F" w:rsidRDefault="00A3298F">
    <w:pPr>
      <w:pStyle w:val="Encabezado"/>
      <w:tabs>
        <w:tab w:val="clear" w:pos="4419"/>
        <w:tab w:val="clear" w:pos="8838"/>
        <w:tab w:val="left" w:pos="812"/>
      </w:tabs>
    </w:pPr>
  </w:p>
  <w:p w:rsidR="00A3298F" w:rsidRDefault="00A3298F">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2336" behindDoc="0" locked="0" layoutInCell="1" allowOverlap="1">
              <wp:simplePos x="0" y="0"/>
              <wp:positionH relativeFrom="column">
                <wp:posOffset>-130810</wp:posOffset>
              </wp:positionH>
              <wp:positionV relativeFrom="paragraph">
                <wp:posOffset>123825</wp:posOffset>
              </wp:positionV>
              <wp:extent cx="6550660" cy="527050"/>
              <wp:effectExtent l="19050" t="19050" r="22225" b="25400"/>
              <wp:wrapNone/>
              <wp:docPr id="2" name="2 Cuadro de texto"/>
              <wp:cNvGraphicFramePr/>
              <a:graphic xmlns:a="http://schemas.openxmlformats.org/drawingml/2006/main">
                <a:graphicData uri="http://schemas.microsoft.com/office/word/2010/wordprocessingShape">
                  <wps:wsp>
                    <wps:cNvSpPr txBox="1"/>
                    <wps:spPr>
                      <a:xfrm>
                        <a:off x="0" y="0"/>
                        <a:ext cx="6550659" cy="527322"/>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A3298F" w:rsidRDefault="00A3298F">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 xml:space="preserve">Acuerdo de reserva parcial </w:t>
                          </w:r>
                          <w:r>
                            <w:rPr>
                              <w:rFonts w:ascii="Arial" w:hAnsi="Arial" w:cs="Arial"/>
                              <w:b/>
                              <w:color w:val="FFFFFF" w:themeColor="background1"/>
                              <w:sz w:val="18"/>
                              <w:szCs w:val="18"/>
                            </w:rPr>
                            <w:t>U</w:t>
                          </w:r>
                          <w:r w:rsidR="0011184E">
                            <w:rPr>
                              <w:rFonts w:ascii="Arial" w:hAnsi="Arial" w:cs="Arial"/>
                              <w:b/>
                              <w:color w:val="FFFFFF" w:themeColor="background1"/>
                              <w:sz w:val="18"/>
                              <w:szCs w:val="18"/>
                            </w:rPr>
                            <w:t>C</w:t>
                          </w:r>
                          <w:r>
                            <w:rPr>
                              <w:rFonts w:ascii="Arial" w:hAnsi="Arial" w:cs="Arial"/>
                              <w:b/>
                              <w:color w:val="FFFFFF" w:themeColor="background1"/>
                              <w:sz w:val="18"/>
                              <w:szCs w:val="18"/>
                            </w:rPr>
                            <w:t xml:space="preserve">/02/2023, </w:t>
                          </w:r>
                          <w:r>
                            <w:rPr>
                              <w:rFonts w:ascii="Arial" w:hAnsi="Arial" w:cs="Arial"/>
                              <w:b/>
                              <w:color w:val="FFFFFF" w:themeColor="background1"/>
                              <w:sz w:val="18"/>
                              <w:szCs w:val="18"/>
                              <w:lang w:val="es-ES"/>
                            </w:rPr>
                            <w:t xml:space="preserve">que emite la </w:t>
                          </w:r>
                          <w:r>
                            <w:rPr>
                              <w:rFonts w:ascii="Arial" w:hAnsi="Arial" w:cs="Arial"/>
                              <w:b/>
                              <w:color w:val="FFFFFF" w:themeColor="background1"/>
                              <w:sz w:val="18"/>
                              <w:szCs w:val="18"/>
                            </w:rPr>
                            <w:t>Encargada de Clausura del Sistema Penal Tradicional</w:t>
                          </w:r>
                          <w:r w:rsidR="0011184E">
                            <w:rPr>
                              <w:rFonts w:ascii="Arial" w:hAnsi="Arial" w:cs="Arial"/>
                              <w:b/>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id="_x0000_t202" coordsize="21600,21600" o:spt="202" path="m,l,21600r21600,l21600,xe">
              <v:stroke joinstyle="miter"/>
              <v:path gradientshapeok="t" o:connecttype="rect"/>
            </v:shapetype>
            <v:shape id="2 Cuadro de texto" o:spid="_x0000_s1027" type="#_x0000_t202" style="position:absolute;margin-left:-10.3pt;margin-top:9.75pt;width:515.8pt;height:4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" fillcolor="#aeaaaa [2414]" strokecolor="#0070c0" strokeweight="2.25pt">
              <v:textbox>
                <w:txbxContent>
                  <w:p w:rsidR="00A3298F" w:rsidRDefault="00A3298F">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 xml:space="preserve">06 de diciembre 2023. Décima segunda sesión ordinaria del Comité de Transparencia. </w:t>
                    </w:r>
                    <w:r>
                      <w:rPr>
                        <w:rFonts w:ascii="Arial" w:hAnsi="Arial" w:cs="Arial"/>
                        <w:b/>
                        <w:color w:val="FFFFFF" w:themeColor="background1"/>
                        <w:sz w:val="18"/>
                        <w:szCs w:val="18"/>
                        <w:lang w:val="es-ES"/>
                      </w:rPr>
                      <w:t xml:space="preserve">Acuerdo de reserva parcial </w:t>
                    </w:r>
                    <w:r>
                      <w:rPr>
                        <w:rFonts w:ascii="Arial" w:hAnsi="Arial" w:cs="Arial"/>
                        <w:b/>
                        <w:color w:val="FFFFFF" w:themeColor="background1"/>
                        <w:sz w:val="18"/>
                        <w:szCs w:val="18"/>
                      </w:rPr>
                      <w:t>U</w:t>
                    </w:r>
                    <w:r w:rsidR="0011184E">
                      <w:rPr>
                        <w:rFonts w:ascii="Arial" w:hAnsi="Arial" w:cs="Arial"/>
                        <w:b/>
                        <w:color w:val="FFFFFF" w:themeColor="background1"/>
                        <w:sz w:val="18"/>
                        <w:szCs w:val="18"/>
                      </w:rPr>
                      <w:t>C</w:t>
                    </w:r>
                    <w:r>
                      <w:rPr>
                        <w:rFonts w:ascii="Arial" w:hAnsi="Arial" w:cs="Arial"/>
                        <w:b/>
                        <w:color w:val="FFFFFF" w:themeColor="background1"/>
                        <w:sz w:val="18"/>
                        <w:szCs w:val="18"/>
                      </w:rPr>
                      <w:t xml:space="preserve">/02/2023, </w:t>
                    </w:r>
                    <w:r>
                      <w:rPr>
                        <w:rFonts w:ascii="Arial" w:hAnsi="Arial" w:cs="Arial"/>
                        <w:b/>
                        <w:color w:val="FFFFFF" w:themeColor="background1"/>
                        <w:sz w:val="18"/>
                        <w:szCs w:val="18"/>
                        <w:lang w:val="es-ES"/>
                      </w:rPr>
                      <w:t xml:space="preserve">que emite la </w:t>
                    </w:r>
                    <w:r>
                      <w:rPr>
                        <w:rFonts w:ascii="Arial" w:hAnsi="Arial" w:cs="Arial"/>
                        <w:b/>
                        <w:color w:val="FFFFFF" w:themeColor="background1"/>
                        <w:sz w:val="18"/>
                        <w:szCs w:val="18"/>
                      </w:rPr>
                      <w:t>Encargada de Clausura del Sistema Penal Tradicional</w:t>
                    </w:r>
                    <w:r w:rsidR="0011184E">
                      <w:rPr>
                        <w:rFonts w:ascii="Arial" w:hAnsi="Arial" w:cs="Arial"/>
                        <w:b/>
                        <w:color w:val="FFFFFF" w:themeColor="background1"/>
                        <w:sz w:val="18"/>
                        <w:szCs w:val="18"/>
                      </w:rPr>
                      <w:t>.</w:t>
                    </w:r>
                  </w:p>
                </w:txbxContent>
              </v:textbox>
            </v:shape>
          </w:pict>
        </mc:Fallback>
      </mc:AlternateContent>
    </w:r>
  </w:p>
  <w:p w:rsidR="00A3298F" w:rsidRDefault="00A3298F">
    <w:pPr>
      <w:pStyle w:val="Encabezado"/>
      <w:tabs>
        <w:tab w:val="clear" w:pos="4419"/>
        <w:tab w:val="clear" w:pos="8838"/>
        <w:tab w:val="left" w:pos="812"/>
      </w:tabs>
    </w:pPr>
  </w:p>
  <w:p w:rsidR="00A3298F" w:rsidRDefault="00A3298F">
    <w:pPr>
      <w:spacing w:after="200" w:line="276" w:lineRule="auto"/>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7C7C" w:rsidRDefault="004D7C7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8265234" o:spid="_x0000_s2049"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D1C031"/>
    <w:multiLevelType w:val="singleLevel"/>
    <w:tmpl w:val="26D1C031"/>
    <w:lvl w:ilvl="0">
      <w:start w:val="1"/>
      <w:numFmt w:val="upperRoman"/>
      <w:suff w:val="space"/>
      <w:lvlText w:val="%1."/>
      <w:lvlJc w:val="left"/>
    </w:lvl>
  </w:abstractNum>
  <w:abstractNum w:abstractNumId="1">
    <w:nsid w:val="431F4EE3"/>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0158"/>
    <w:rsid w:val="00011757"/>
    <w:rsid w:val="00012344"/>
    <w:rsid w:val="000214CF"/>
    <w:rsid w:val="000215E3"/>
    <w:rsid w:val="000279DE"/>
    <w:rsid w:val="000316F8"/>
    <w:rsid w:val="00043EA6"/>
    <w:rsid w:val="0004691F"/>
    <w:rsid w:val="00047BEE"/>
    <w:rsid w:val="000516AB"/>
    <w:rsid w:val="00060363"/>
    <w:rsid w:val="00063EB6"/>
    <w:rsid w:val="0006789D"/>
    <w:rsid w:val="00074CBB"/>
    <w:rsid w:val="00077689"/>
    <w:rsid w:val="0009152F"/>
    <w:rsid w:val="00092311"/>
    <w:rsid w:val="00097461"/>
    <w:rsid w:val="00097472"/>
    <w:rsid w:val="000A001A"/>
    <w:rsid w:val="000B4E59"/>
    <w:rsid w:val="000B4E6F"/>
    <w:rsid w:val="000B5998"/>
    <w:rsid w:val="000C09C1"/>
    <w:rsid w:val="000E151A"/>
    <w:rsid w:val="000E33F8"/>
    <w:rsid w:val="000E6D81"/>
    <w:rsid w:val="000F0028"/>
    <w:rsid w:val="000F00E8"/>
    <w:rsid w:val="000F34F2"/>
    <w:rsid w:val="0010091A"/>
    <w:rsid w:val="00104B37"/>
    <w:rsid w:val="0010725A"/>
    <w:rsid w:val="0011184E"/>
    <w:rsid w:val="001122B3"/>
    <w:rsid w:val="00117688"/>
    <w:rsid w:val="00122709"/>
    <w:rsid w:val="00131492"/>
    <w:rsid w:val="0013153A"/>
    <w:rsid w:val="00133220"/>
    <w:rsid w:val="00134A88"/>
    <w:rsid w:val="0013784F"/>
    <w:rsid w:val="00137B6F"/>
    <w:rsid w:val="0014081F"/>
    <w:rsid w:val="00140DD7"/>
    <w:rsid w:val="001451AC"/>
    <w:rsid w:val="00155DB1"/>
    <w:rsid w:val="001569ED"/>
    <w:rsid w:val="00160079"/>
    <w:rsid w:val="0016273D"/>
    <w:rsid w:val="001645C1"/>
    <w:rsid w:val="00166BDA"/>
    <w:rsid w:val="00170A5D"/>
    <w:rsid w:val="00174F96"/>
    <w:rsid w:val="00175555"/>
    <w:rsid w:val="00175F0E"/>
    <w:rsid w:val="00176FDC"/>
    <w:rsid w:val="001816A1"/>
    <w:rsid w:val="00185709"/>
    <w:rsid w:val="00192119"/>
    <w:rsid w:val="00196E5A"/>
    <w:rsid w:val="001A0FF2"/>
    <w:rsid w:val="001A1BA9"/>
    <w:rsid w:val="001A32B1"/>
    <w:rsid w:val="001A7172"/>
    <w:rsid w:val="001B0330"/>
    <w:rsid w:val="001B6839"/>
    <w:rsid w:val="001B7394"/>
    <w:rsid w:val="001B742E"/>
    <w:rsid w:val="001C179B"/>
    <w:rsid w:val="001C1FF5"/>
    <w:rsid w:val="001C3880"/>
    <w:rsid w:val="001C4364"/>
    <w:rsid w:val="001C5BA9"/>
    <w:rsid w:val="001C5BFD"/>
    <w:rsid w:val="001C73C0"/>
    <w:rsid w:val="001E526F"/>
    <w:rsid w:val="001E6C44"/>
    <w:rsid w:val="001F22B7"/>
    <w:rsid w:val="001F2667"/>
    <w:rsid w:val="001F60B7"/>
    <w:rsid w:val="001F71C9"/>
    <w:rsid w:val="001F7332"/>
    <w:rsid w:val="00201B91"/>
    <w:rsid w:val="002054C1"/>
    <w:rsid w:val="002075EA"/>
    <w:rsid w:val="00207633"/>
    <w:rsid w:val="00230EFA"/>
    <w:rsid w:val="00234321"/>
    <w:rsid w:val="00241C03"/>
    <w:rsid w:val="00244CB1"/>
    <w:rsid w:val="00244E15"/>
    <w:rsid w:val="00244EE4"/>
    <w:rsid w:val="002513CE"/>
    <w:rsid w:val="0025149A"/>
    <w:rsid w:val="0025537D"/>
    <w:rsid w:val="002561B1"/>
    <w:rsid w:val="00256AE8"/>
    <w:rsid w:val="00257429"/>
    <w:rsid w:val="00262F6F"/>
    <w:rsid w:val="002648E0"/>
    <w:rsid w:val="002652A7"/>
    <w:rsid w:val="00273340"/>
    <w:rsid w:val="00275CAB"/>
    <w:rsid w:val="00276DC7"/>
    <w:rsid w:val="002903E6"/>
    <w:rsid w:val="00291A4A"/>
    <w:rsid w:val="002935FF"/>
    <w:rsid w:val="002B62D5"/>
    <w:rsid w:val="002C182D"/>
    <w:rsid w:val="002D0260"/>
    <w:rsid w:val="002D4E8D"/>
    <w:rsid w:val="002E1A1F"/>
    <w:rsid w:val="002E30D8"/>
    <w:rsid w:val="002E3CBD"/>
    <w:rsid w:val="002E6666"/>
    <w:rsid w:val="002E7CE8"/>
    <w:rsid w:val="002F210D"/>
    <w:rsid w:val="002F47AF"/>
    <w:rsid w:val="002F5CAB"/>
    <w:rsid w:val="002F7281"/>
    <w:rsid w:val="003003C1"/>
    <w:rsid w:val="00303ECE"/>
    <w:rsid w:val="00304529"/>
    <w:rsid w:val="00311032"/>
    <w:rsid w:val="0032003C"/>
    <w:rsid w:val="00322663"/>
    <w:rsid w:val="0032311B"/>
    <w:rsid w:val="00326DD7"/>
    <w:rsid w:val="00330F5F"/>
    <w:rsid w:val="003311E5"/>
    <w:rsid w:val="0033544C"/>
    <w:rsid w:val="0033754B"/>
    <w:rsid w:val="00337E40"/>
    <w:rsid w:val="00340F4C"/>
    <w:rsid w:val="00342CCD"/>
    <w:rsid w:val="00350C59"/>
    <w:rsid w:val="00364EBE"/>
    <w:rsid w:val="00373B1B"/>
    <w:rsid w:val="0037773A"/>
    <w:rsid w:val="003834BC"/>
    <w:rsid w:val="003924E6"/>
    <w:rsid w:val="003930E6"/>
    <w:rsid w:val="003A0D63"/>
    <w:rsid w:val="003A2C50"/>
    <w:rsid w:val="003A4CFA"/>
    <w:rsid w:val="003C1381"/>
    <w:rsid w:val="003C17BE"/>
    <w:rsid w:val="003C2D3B"/>
    <w:rsid w:val="003C7962"/>
    <w:rsid w:val="003D3322"/>
    <w:rsid w:val="003D379C"/>
    <w:rsid w:val="003D6E37"/>
    <w:rsid w:val="003D76B9"/>
    <w:rsid w:val="003E03FF"/>
    <w:rsid w:val="003E74F2"/>
    <w:rsid w:val="003E7A82"/>
    <w:rsid w:val="003F07CA"/>
    <w:rsid w:val="003F4311"/>
    <w:rsid w:val="003F62EE"/>
    <w:rsid w:val="00402430"/>
    <w:rsid w:val="00405289"/>
    <w:rsid w:val="00410772"/>
    <w:rsid w:val="004231C1"/>
    <w:rsid w:val="00431091"/>
    <w:rsid w:val="00433942"/>
    <w:rsid w:val="00433D8C"/>
    <w:rsid w:val="00437D50"/>
    <w:rsid w:val="00440E63"/>
    <w:rsid w:val="004477C0"/>
    <w:rsid w:val="00447A5C"/>
    <w:rsid w:val="004647AD"/>
    <w:rsid w:val="00465075"/>
    <w:rsid w:val="00473BF0"/>
    <w:rsid w:val="00473FA8"/>
    <w:rsid w:val="00476DC3"/>
    <w:rsid w:val="004832E2"/>
    <w:rsid w:val="00485D65"/>
    <w:rsid w:val="00493C1E"/>
    <w:rsid w:val="00496189"/>
    <w:rsid w:val="004972F8"/>
    <w:rsid w:val="00497E2D"/>
    <w:rsid w:val="004A184C"/>
    <w:rsid w:val="004B1662"/>
    <w:rsid w:val="004B2C7C"/>
    <w:rsid w:val="004B475C"/>
    <w:rsid w:val="004B6BFE"/>
    <w:rsid w:val="004C1B6F"/>
    <w:rsid w:val="004C5296"/>
    <w:rsid w:val="004D4720"/>
    <w:rsid w:val="004D49ED"/>
    <w:rsid w:val="004D7C2D"/>
    <w:rsid w:val="004D7C7C"/>
    <w:rsid w:val="004E497E"/>
    <w:rsid w:val="004F2710"/>
    <w:rsid w:val="004F640E"/>
    <w:rsid w:val="004F7019"/>
    <w:rsid w:val="00502579"/>
    <w:rsid w:val="005078F4"/>
    <w:rsid w:val="005137BF"/>
    <w:rsid w:val="0052013D"/>
    <w:rsid w:val="005203B3"/>
    <w:rsid w:val="00522390"/>
    <w:rsid w:val="00525599"/>
    <w:rsid w:val="00533E32"/>
    <w:rsid w:val="005357A2"/>
    <w:rsid w:val="00536224"/>
    <w:rsid w:val="00540338"/>
    <w:rsid w:val="0054303C"/>
    <w:rsid w:val="005433FA"/>
    <w:rsid w:val="00544069"/>
    <w:rsid w:val="00545219"/>
    <w:rsid w:val="005454A4"/>
    <w:rsid w:val="00546CCD"/>
    <w:rsid w:val="005502C0"/>
    <w:rsid w:val="00551DF0"/>
    <w:rsid w:val="00554106"/>
    <w:rsid w:val="00554315"/>
    <w:rsid w:val="0055658F"/>
    <w:rsid w:val="00562A91"/>
    <w:rsid w:val="00570815"/>
    <w:rsid w:val="005753B3"/>
    <w:rsid w:val="00581A7F"/>
    <w:rsid w:val="00584602"/>
    <w:rsid w:val="00590E1C"/>
    <w:rsid w:val="00597895"/>
    <w:rsid w:val="005A2227"/>
    <w:rsid w:val="005B0334"/>
    <w:rsid w:val="005C069E"/>
    <w:rsid w:val="005C118D"/>
    <w:rsid w:val="005C319C"/>
    <w:rsid w:val="005C4C3F"/>
    <w:rsid w:val="005C750C"/>
    <w:rsid w:val="005D099B"/>
    <w:rsid w:val="005D2F74"/>
    <w:rsid w:val="005D3E7F"/>
    <w:rsid w:val="005E558A"/>
    <w:rsid w:val="005E58AA"/>
    <w:rsid w:val="005F457C"/>
    <w:rsid w:val="005F550E"/>
    <w:rsid w:val="006036CF"/>
    <w:rsid w:val="006161FB"/>
    <w:rsid w:val="00620AA5"/>
    <w:rsid w:val="006214A7"/>
    <w:rsid w:val="00622506"/>
    <w:rsid w:val="006235C6"/>
    <w:rsid w:val="00624454"/>
    <w:rsid w:val="00625938"/>
    <w:rsid w:val="006272C3"/>
    <w:rsid w:val="0062770E"/>
    <w:rsid w:val="00627959"/>
    <w:rsid w:val="00631FA4"/>
    <w:rsid w:val="00633FD2"/>
    <w:rsid w:val="006356BE"/>
    <w:rsid w:val="00645A75"/>
    <w:rsid w:val="00653EBB"/>
    <w:rsid w:val="00660EA9"/>
    <w:rsid w:val="00661CDD"/>
    <w:rsid w:val="006639DB"/>
    <w:rsid w:val="006655C2"/>
    <w:rsid w:val="006656E1"/>
    <w:rsid w:val="00670055"/>
    <w:rsid w:val="00672CB0"/>
    <w:rsid w:val="00677AEE"/>
    <w:rsid w:val="00681A23"/>
    <w:rsid w:val="00687D08"/>
    <w:rsid w:val="006937A4"/>
    <w:rsid w:val="00697AE7"/>
    <w:rsid w:val="006A44DB"/>
    <w:rsid w:val="006B0801"/>
    <w:rsid w:val="006B331C"/>
    <w:rsid w:val="006B4084"/>
    <w:rsid w:val="006C0831"/>
    <w:rsid w:val="006C25A9"/>
    <w:rsid w:val="006C5FA7"/>
    <w:rsid w:val="006C6463"/>
    <w:rsid w:val="006E21D7"/>
    <w:rsid w:val="006E6D1D"/>
    <w:rsid w:val="006F077F"/>
    <w:rsid w:val="006F086E"/>
    <w:rsid w:val="006F4999"/>
    <w:rsid w:val="0070291D"/>
    <w:rsid w:val="0070596D"/>
    <w:rsid w:val="00710C84"/>
    <w:rsid w:val="00711658"/>
    <w:rsid w:val="007139C8"/>
    <w:rsid w:val="00717045"/>
    <w:rsid w:val="00717CF8"/>
    <w:rsid w:val="00723AF7"/>
    <w:rsid w:val="007248BE"/>
    <w:rsid w:val="00740F43"/>
    <w:rsid w:val="0074476D"/>
    <w:rsid w:val="007460DC"/>
    <w:rsid w:val="00751B33"/>
    <w:rsid w:val="00752DEA"/>
    <w:rsid w:val="0076137E"/>
    <w:rsid w:val="007617F9"/>
    <w:rsid w:val="00767FC1"/>
    <w:rsid w:val="00771908"/>
    <w:rsid w:val="00774F4B"/>
    <w:rsid w:val="0077560A"/>
    <w:rsid w:val="007768CC"/>
    <w:rsid w:val="00781D2F"/>
    <w:rsid w:val="00786EE7"/>
    <w:rsid w:val="0079645E"/>
    <w:rsid w:val="007A18C2"/>
    <w:rsid w:val="007A28F6"/>
    <w:rsid w:val="007A292F"/>
    <w:rsid w:val="007A6796"/>
    <w:rsid w:val="007B27EF"/>
    <w:rsid w:val="007B43AD"/>
    <w:rsid w:val="007C4303"/>
    <w:rsid w:val="007C531F"/>
    <w:rsid w:val="007D1376"/>
    <w:rsid w:val="007D6423"/>
    <w:rsid w:val="007D6D72"/>
    <w:rsid w:val="007D772B"/>
    <w:rsid w:val="007E1E16"/>
    <w:rsid w:val="007E346A"/>
    <w:rsid w:val="007E35E7"/>
    <w:rsid w:val="007E63DB"/>
    <w:rsid w:val="007F0237"/>
    <w:rsid w:val="007F0778"/>
    <w:rsid w:val="007F0849"/>
    <w:rsid w:val="007F2DA8"/>
    <w:rsid w:val="007F4E72"/>
    <w:rsid w:val="00805092"/>
    <w:rsid w:val="00806055"/>
    <w:rsid w:val="00812BF7"/>
    <w:rsid w:val="00814012"/>
    <w:rsid w:val="008232B9"/>
    <w:rsid w:val="008235C2"/>
    <w:rsid w:val="00823D57"/>
    <w:rsid w:val="0082794C"/>
    <w:rsid w:val="00831099"/>
    <w:rsid w:val="00845198"/>
    <w:rsid w:val="00850661"/>
    <w:rsid w:val="00854CCF"/>
    <w:rsid w:val="0086255E"/>
    <w:rsid w:val="008669B5"/>
    <w:rsid w:val="00871464"/>
    <w:rsid w:val="008760A4"/>
    <w:rsid w:val="00876A3D"/>
    <w:rsid w:val="008777CC"/>
    <w:rsid w:val="00885156"/>
    <w:rsid w:val="008929DA"/>
    <w:rsid w:val="00893C73"/>
    <w:rsid w:val="008B2F16"/>
    <w:rsid w:val="008C1FCF"/>
    <w:rsid w:val="008C5A4E"/>
    <w:rsid w:val="008D1E6A"/>
    <w:rsid w:val="008D3B76"/>
    <w:rsid w:val="008D4F07"/>
    <w:rsid w:val="008F4DEC"/>
    <w:rsid w:val="008F508A"/>
    <w:rsid w:val="009007AA"/>
    <w:rsid w:val="00904454"/>
    <w:rsid w:val="00920E6D"/>
    <w:rsid w:val="00926017"/>
    <w:rsid w:val="00926C71"/>
    <w:rsid w:val="00927902"/>
    <w:rsid w:val="00930C23"/>
    <w:rsid w:val="00931B62"/>
    <w:rsid w:val="00936591"/>
    <w:rsid w:val="00943A60"/>
    <w:rsid w:val="00943CBC"/>
    <w:rsid w:val="009445F1"/>
    <w:rsid w:val="00952023"/>
    <w:rsid w:val="009527D5"/>
    <w:rsid w:val="00953594"/>
    <w:rsid w:val="00954944"/>
    <w:rsid w:val="0095660D"/>
    <w:rsid w:val="00961F3B"/>
    <w:rsid w:val="009633D5"/>
    <w:rsid w:val="00967709"/>
    <w:rsid w:val="00981293"/>
    <w:rsid w:val="00987CF2"/>
    <w:rsid w:val="00991CC1"/>
    <w:rsid w:val="00991EE3"/>
    <w:rsid w:val="0099252F"/>
    <w:rsid w:val="00992721"/>
    <w:rsid w:val="009A0CA9"/>
    <w:rsid w:val="009A1E76"/>
    <w:rsid w:val="009A3010"/>
    <w:rsid w:val="009A3CAC"/>
    <w:rsid w:val="009A4F60"/>
    <w:rsid w:val="009B3FF4"/>
    <w:rsid w:val="009C36F2"/>
    <w:rsid w:val="009C71D2"/>
    <w:rsid w:val="009D1416"/>
    <w:rsid w:val="009D3B37"/>
    <w:rsid w:val="009D3B91"/>
    <w:rsid w:val="009D5B45"/>
    <w:rsid w:val="009E0009"/>
    <w:rsid w:val="009E1324"/>
    <w:rsid w:val="009E4CCF"/>
    <w:rsid w:val="009E7578"/>
    <w:rsid w:val="009F1F56"/>
    <w:rsid w:val="009F25F5"/>
    <w:rsid w:val="009F7723"/>
    <w:rsid w:val="00A00378"/>
    <w:rsid w:val="00A027E0"/>
    <w:rsid w:val="00A142C3"/>
    <w:rsid w:val="00A17CBC"/>
    <w:rsid w:val="00A20C0F"/>
    <w:rsid w:val="00A21527"/>
    <w:rsid w:val="00A23464"/>
    <w:rsid w:val="00A30513"/>
    <w:rsid w:val="00A3119E"/>
    <w:rsid w:val="00A3298F"/>
    <w:rsid w:val="00A42F99"/>
    <w:rsid w:val="00A430C0"/>
    <w:rsid w:val="00A44A53"/>
    <w:rsid w:val="00A45C43"/>
    <w:rsid w:val="00A45D38"/>
    <w:rsid w:val="00A61FE0"/>
    <w:rsid w:val="00A63F9C"/>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C3865"/>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72D93"/>
    <w:rsid w:val="00B74065"/>
    <w:rsid w:val="00B82063"/>
    <w:rsid w:val="00B8766D"/>
    <w:rsid w:val="00B87F89"/>
    <w:rsid w:val="00B90860"/>
    <w:rsid w:val="00B9390A"/>
    <w:rsid w:val="00BA074A"/>
    <w:rsid w:val="00BB225B"/>
    <w:rsid w:val="00BB6845"/>
    <w:rsid w:val="00BC0B10"/>
    <w:rsid w:val="00BC37ED"/>
    <w:rsid w:val="00BD2550"/>
    <w:rsid w:val="00BD570D"/>
    <w:rsid w:val="00BD5941"/>
    <w:rsid w:val="00BE5C2C"/>
    <w:rsid w:val="00BE6BCF"/>
    <w:rsid w:val="00BF5146"/>
    <w:rsid w:val="00BF5740"/>
    <w:rsid w:val="00BF7C0E"/>
    <w:rsid w:val="00C01500"/>
    <w:rsid w:val="00C204E9"/>
    <w:rsid w:val="00C2217A"/>
    <w:rsid w:val="00C269D1"/>
    <w:rsid w:val="00C30EB9"/>
    <w:rsid w:val="00C35708"/>
    <w:rsid w:val="00C40442"/>
    <w:rsid w:val="00C42AC3"/>
    <w:rsid w:val="00C44251"/>
    <w:rsid w:val="00C45988"/>
    <w:rsid w:val="00C5041B"/>
    <w:rsid w:val="00C54B5D"/>
    <w:rsid w:val="00C60803"/>
    <w:rsid w:val="00C62917"/>
    <w:rsid w:val="00C63027"/>
    <w:rsid w:val="00C70971"/>
    <w:rsid w:val="00C71829"/>
    <w:rsid w:val="00C760CF"/>
    <w:rsid w:val="00C76C0B"/>
    <w:rsid w:val="00C90D83"/>
    <w:rsid w:val="00C91531"/>
    <w:rsid w:val="00C96F2F"/>
    <w:rsid w:val="00CA32D1"/>
    <w:rsid w:val="00CB2DB5"/>
    <w:rsid w:val="00CB5E80"/>
    <w:rsid w:val="00CB78A0"/>
    <w:rsid w:val="00CD106D"/>
    <w:rsid w:val="00CD3676"/>
    <w:rsid w:val="00CD4B66"/>
    <w:rsid w:val="00CD7BBA"/>
    <w:rsid w:val="00CE70F9"/>
    <w:rsid w:val="00CF11DE"/>
    <w:rsid w:val="00CF5326"/>
    <w:rsid w:val="00D01046"/>
    <w:rsid w:val="00D024F4"/>
    <w:rsid w:val="00D0353D"/>
    <w:rsid w:val="00D06E6C"/>
    <w:rsid w:val="00D07876"/>
    <w:rsid w:val="00D123AA"/>
    <w:rsid w:val="00D156E9"/>
    <w:rsid w:val="00D160A4"/>
    <w:rsid w:val="00D20F23"/>
    <w:rsid w:val="00D37E78"/>
    <w:rsid w:val="00D40B51"/>
    <w:rsid w:val="00D44519"/>
    <w:rsid w:val="00D44B8D"/>
    <w:rsid w:val="00D47683"/>
    <w:rsid w:val="00D511D2"/>
    <w:rsid w:val="00D550D0"/>
    <w:rsid w:val="00D66600"/>
    <w:rsid w:val="00D812EA"/>
    <w:rsid w:val="00D843EF"/>
    <w:rsid w:val="00D855D5"/>
    <w:rsid w:val="00D93F6F"/>
    <w:rsid w:val="00D951F0"/>
    <w:rsid w:val="00D96174"/>
    <w:rsid w:val="00DA1E52"/>
    <w:rsid w:val="00DA2785"/>
    <w:rsid w:val="00DA3298"/>
    <w:rsid w:val="00DB2030"/>
    <w:rsid w:val="00DB51DB"/>
    <w:rsid w:val="00DC2367"/>
    <w:rsid w:val="00DC37CD"/>
    <w:rsid w:val="00DD6DC7"/>
    <w:rsid w:val="00DE7DFD"/>
    <w:rsid w:val="00E01F09"/>
    <w:rsid w:val="00E03D33"/>
    <w:rsid w:val="00E11EFC"/>
    <w:rsid w:val="00E1239C"/>
    <w:rsid w:val="00E1624C"/>
    <w:rsid w:val="00E16530"/>
    <w:rsid w:val="00E21D0D"/>
    <w:rsid w:val="00E24478"/>
    <w:rsid w:val="00E27421"/>
    <w:rsid w:val="00E27D91"/>
    <w:rsid w:val="00E334C7"/>
    <w:rsid w:val="00E36D27"/>
    <w:rsid w:val="00E40A44"/>
    <w:rsid w:val="00E57A6F"/>
    <w:rsid w:val="00E6469D"/>
    <w:rsid w:val="00E716B5"/>
    <w:rsid w:val="00E7366C"/>
    <w:rsid w:val="00E739B3"/>
    <w:rsid w:val="00E74D9F"/>
    <w:rsid w:val="00E75443"/>
    <w:rsid w:val="00E76116"/>
    <w:rsid w:val="00E82FD0"/>
    <w:rsid w:val="00E852E0"/>
    <w:rsid w:val="00E864EA"/>
    <w:rsid w:val="00E8769E"/>
    <w:rsid w:val="00E928B5"/>
    <w:rsid w:val="00E92BE2"/>
    <w:rsid w:val="00E95EBE"/>
    <w:rsid w:val="00E974C6"/>
    <w:rsid w:val="00EA134F"/>
    <w:rsid w:val="00EA4BE5"/>
    <w:rsid w:val="00EC1AE7"/>
    <w:rsid w:val="00EC29D1"/>
    <w:rsid w:val="00EC3CB4"/>
    <w:rsid w:val="00EC5923"/>
    <w:rsid w:val="00EC6DC8"/>
    <w:rsid w:val="00ED1602"/>
    <w:rsid w:val="00EE1B94"/>
    <w:rsid w:val="00EE2AB2"/>
    <w:rsid w:val="00EF1BD7"/>
    <w:rsid w:val="00EF583B"/>
    <w:rsid w:val="00EF6001"/>
    <w:rsid w:val="00F0180B"/>
    <w:rsid w:val="00F0445B"/>
    <w:rsid w:val="00F052CF"/>
    <w:rsid w:val="00F06897"/>
    <w:rsid w:val="00F0748B"/>
    <w:rsid w:val="00F104DC"/>
    <w:rsid w:val="00F113DD"/>
    <w:rsid w:val="00F117DB"/>
    <w:rsid w:val="00F1577E"/>
    <w:rsid w:val="00F251D7"/>
    <w:rsid w:val="00F25244"/>
    <w:rsid w:val="00F31137"/>
    <w:rsid w:val="00F32008"/>
    <w:rsid w:val="00F32AE5"/>
    <w:rsid w:val="00F40511"/>
    <w:rsid w:val="00F46007"/>
    <w:rsid w:val="00F47D67"/>
    <w:rsid w:val="00F575CE"/>
    <w:rsid w:val="00F57D2A"/>
    <w:rsid w:val="00F66C46"/>
    <w:rsid w:val="00F678C6"/>
    <w:rsid w:val="00F76C58"/>
    <w:rsid w:val="00F83DF1"/>
    <w:rsid w:val="00F9186B"/>
    <w:rsid w:val="00F9233E"/>
    <w:rsid w:val="00F9513D"/>
    <w:rsid w:val="00FA1BCA"/>
    <w:rsid w:val="00FA5344"/>
    <w:rsid w:val="00FA5484"/>
    <w:rsid w:val="00FB1319"/>
    <w:rsid w:val="00FC1A90"/>
    <w:rsid w:val="00FD1CEE"/>
    <w:rsid w:val="00FD3263"/>
    <w:rsid w:val="00FD7A01"/>
    <w:rsid w:val="00FE1464"/>
    <w:rsid w:val="00FE54F5"/>
    <w:rsid w:val="00FE6BAB"/>
    <w:rsid w:val="00FF0343"/>
    <w:rsid w:val="00FF5573"/>
    <w:rsid w:val="00FF7F6D"/>
    <w:rsid w:val="04F95E1F"/>
    <w:rsid w:val="07D068BA"/>
    <w:rsid w:val="149543F1"/>
    <w:rsid w:val="15353059"/>
    <w:rsid w:val="1CAF24AF"/>
    <w:rsid w:val="22B660FA"/>
    <w:rsid w:val="257A29D1"/>
    <w:rsid w:val="2853422E"/>
    <w:rsid w:val="2D7846E4"/>
    <w:rsid w:val="371C3BD6"/>
    <w:rsid w:val="3EB31FEC"/>
    <w:rsid w:val="3FCF6EAB"/>
    <w:rsid w:val="47875292"/>
    <w:rsid w:val="48BD08FC"/>
    <w:rsid w:val="49141B44"/>
    <w:rsid w:val="58BF14AC"/>
    <w:rsid w:val="60D02BC3"/>
    <w:rsid w:val="66C86FE9"/>
    <w:rsid w:val="6798205D"/>
    <w:rsid w:val="752F304D"/>
    <w:rsid w:val="7986307C"/>
    <w:rsid w:val="7B0068CC"/>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1">
    <w:name w:val="s1"/>
    <w:basedOn w:val="Fuentedeprrafopredeter"/>
    <w:qFormat/>
    <w:rPr>
      <w:rFonts w:ascii="UICTFontTextStyleBody" w:hAnsi="UICTFontTextStyleBody" w:hint="default"/>
      <w:sz w:val="35"/>
      <w:szCs w:val="3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semiHidden="0" w:qFormat="1"/>
    <w:lsdException w:name="footer" w:semiHidden="0"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39"/>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p1">
    <w:name w:val="p1"/>
    <w:basedOn w:val="Normal"/>
    <w:qFormat/>
    <w:rPr>
      <w:rFonts w:ascii=".AppleSystemUIFont" w:hAnsi=".AppleSystemUIFont" w:cs="Times New Roman"/>
      <w:sz w:val="35"/>
      <w:szCs w:val="35"/>
      <w:lang w:eastAsia="es-MX"/>
    </w:rPr>
  </w:style>
  <w:style w:type="character" w:customStyle="1" w:styleId="s1">
    <w:name w:val="s1"/>
    <w:basedOn w:val="Fuentedeprrafopredeter"/>
    <w:qFormat/>
    <w:rPr>
      <w:rFonts w:ascii="UICTFontTextStyleBody" w:hAnsi="UICTFontTextStyleBody" w:hint="default"/>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71E96D-74F7-4BE2-AF8A-42496C4B1F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11</Pages>
  <Words>3275</Words>
  <Characters>18016</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21249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FGSLP</cp:lastModifiedBy>
  <cp:revision>37</cp:revision>
  <cp:lastPrinted>2023-12-11T19:09:00Z</cp:lastPrinted>
  <dcterms:created xsi:type="dcterms:W3CDTF">2023-06-20T16:50:00Z</dcterms:created>
  <dcterms:modified xsi:type="dcterms:W3CDTF">2023-12-20T21:07:00Z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2058-12.2.0.13306</vt:lpwstr>
  </property>
  <property fmtid="{D5CDD505-2E9C-101B-9397-08002B2CF9AE}" pid="3" name="ICV">
    <vt:lpwstr>9B953B5E3E394A4584F5420E4EB48334_13</vt:lpwstr>
  </property>
</Properties>
</file>